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C95FA6" w:rsidRPr="0032460C" w:rsidRDefault="00C95FA6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 w:rsidRPr="001F7585">
        <w:rPr>
          <w:rFonts w:ascii="AvantGarde Bk BT" w:hAnsi="AvantGarde Bk BT" w:cs="Arial"/>
          <w:sz w:val="22"/>
          <w:szCs w:val="22"/>
        </w:rPr>
        <w:t>A esta Comisi</w:t>
      </w:r>
      <w:r w:rsidR="000C5D8E">
        <w:rPr>
          <w:rFonts w:ascii="AvantGarde Bk BT" w:hAnsi="AvantGarde Bk BT" w:cs="Arial"/>
          <w:sz w:val="22"/>
          <w:szCs w:val="22"/>
        </w:rPr>
        <w:t>ó</w:t>
      </w:r>
      <w:r w:rsidRPr="001F7585">
        <w:rPr>
          <w:rFonts w:ascii="AvantGarde Bk BT" w:hAnsi="AvantGarde Bk BT" w:cs="Arial"/>
          <w:sz w:val="22"/>
          <w:szCs w:val="22"/>
        </w:rPr>
        <w:t xml:space="preserve">n Permanente </w:t>
      </w:r>
      <w:r w:rsidR="000C5D8E">
        <w:rPr>
          <w:rFonts w:ascii="AvantGarde Bk BT" w:hAnsi="AvantGarde Bk BT" w:cs="Arial"/>
          <w:sz w:val="22"/>
          <w:szCs w:val="22"/>
        </w:rPr>
        <w:t>d</w:t>
      </w:r>
      <w:r w:rsidRPr="001F7585">
        <w:rPr>
          <w:rFonts w:ascii="AvantGarde Bk BT" w:hAnsi="AvantGarde Bk BT" w:cs="Arial"/>
          <w:sz w:val="22"/>
          <w:szCs w:val="22"/>
        </w:rPr>
        <w:t>e Educación ha</w:t>
      </w:r>
      <w:r w:rsidR="001B6380">
        <w:rPr>
          <w:rFonts w:ascii="AvantGarde Bk BT" w:hAnsi="AvantGarde Bk BT" w:cs="Arial"/>
          <w:sz w:val="22"/>
          <w:szCs w:val="22"/>
        </w:rPr>
        <w:t>n</w:t>
      </w:r>
      <w:r w:rsidRPr="001F7585">
        <w:rPr>
          <w:rFonts w:ascii="AvantGarde Bk BT" w:hAnsi="AvantGarde Bk BT" w:cs="Arial"/>
          <w:sz w:val="22"/>
          <w:szCs w:val="22"/>
        </w:rPr>
        <w:t xml:space="preserve"> sido turnado </w:t>
      </w:r>
      <w:r w:rsidR="000C5D8E">
        <w:rPr>
          <w:rFonts w:ascii="AvantGarde Bk BT" w:hAnsi="AvantGarde Bk BT" w:cs="Arial"/>
          <w:sz w:val="22"/>
          <w:szCs w:val="22"/>
        </w:rPr>
        <w:t>e</w:t>
      </w:r>
      <w:r w:rsidRPr="001F7585">
        <w:rPr>
          <w:rFonts w:ascii="AvantGarde Bk BT" w:hAnsi="AvantGarde Bk BT" w:cs="Arial"/>
          <w:sz w:val="22"/>
          <w:szCs w:val="22"/>
        </w:rPr>
        <w:t>l dict</w:t>
      </w:r>
      <w:r w:rsidR="000C5D8E">
        <w:rPr>
          <w:rFonts w:ascii="AvantGarde Bk BT" w:hAnsi="AvantGarde Bk BT" w:cs="Arial"/>
          <w:sz w:val="22"/>
          <w:szCs w:val="22"/>
        </w:rPr>
        <w:t>a</w:t>
      </w:r>
      <w:r w:rsidRPr="001F7585">
        <w:rPr>
          <w:rFonts w:ascii="AvantGarde Bk BT" w:hAnsi="AvantGarde Bk BT" w:cs="Arial"/>
          <w:sz w:val="22"/>
          <w:szCs w:val="22"/>
        </w:rPr>
        <w:t xml:space="preserve">men </w:t>
      </w:r>
      <w:r w:rsidR="001B6380">
        <w:rPr>
          <w:rFonts w:ascii="AvantGarde Bk BT" w:hAnsi="AvantGarde Bk BT" w:cs="Arial"/>
          <w:sz w:val="22"/>
          <w:szCs w:val="22"/>
        </w:rPr>
        <w:t>CE/001/2014</w:t>
      </w:r>
      <w:r w:rsidRPr="001F7585">
        <w:rPr>
          <w:rFonts w:ascii="AvantGarde Bk BT" w:hAnsi="AvantGarde Bk BT" w:cs="Arial"/>
          <w:sz w:val="22"/>
          <w:szCs w:val="22"/>
        </w:rPr>
        <w:t xml:space="preserve">, de fecha </w:t>
      </w:r>
      <w:r w:rsidR="000C5D8E">
        <w:rPr>
          <w:rFonts w:ascii="AvantGarde Bk BT" w:hAnsi="AvantGarde Bk BT" w:cs="Arial"/>
          <w:sz w:val="22"/>
          <w:szCs w:val="22"/>
        </w:rPr>
        <w:t>1</w:t>
      </w:r>
      <w:r w:rsidR="001B6380">
        <w:rPr>
          <w:rFonts w:ascii="AvantGarde Bk BT" w:hAnsi="AvantGarde Bk BT" w:cs="Arial"/>
          <w:sz w:val="22"/>
          <w:szCs w:val="22"/>
        </w:rPr>
        <w:t>2</w:t>
      </w:r>
      <w:r w:rsidRPr="001F7585">
        <w:rPr>
          <w:rFonts w:ascii="AvantGarde Bk BT" w:hAnsi="AvantGarde Bk BT" w:cs="Arial"/>
          <w:sz w:val="22"/>
          <w:szCs w:val="22"/>
        </w:rPr>
        <w:t xml:space="preserve"> de </w:t>
      </w:r>
      <w:r w:rsidR="000C5D8E">
        <w:rPr>
          <w:rFonts w:ascii="AvantGarde Bk BT" w:hAnsi="AvantGarde Bk BT" w:cs="Arial"/>
          <w:sz w:val="22"/>
          <w:szCs w:val="22"/>
        </w:rPr>
        <w:t>febrero</w:t>
      </w:r>
      <w:r w:rsidRPr="001F7585">
        <w:rPr>
          <w:rFonts w:ascii="AvantGarde Bk BT" w:hAnsi="AvantGarde Bk BT" w:cs="Arial"/>
          <w:sz w:val="22"/>
          <w:szCs w:val="22"/>
        </w:rPr>
        <w:t xml:space="preserve"> de 201</w:t>
      </w:r>
      <w:r w:rsidR="000C5D8E">
        <w:rPr>
          <w:rFonts w:ascii="AvantGarde Bk BT" w:hAnsi="AvantGarde Bk BT" w:cs="Arial"/>
          <w:sz w:val="22"/>
          <w:szCs w:val="22"/>
        </w:rPr>
        <w:t>4</w:t>
      </w:r>
      <w:r w:rsidR="00C95FA6">
        <w:rPr>
          <w:rFonts w:ascii="AvantGarde Bk BT" w:hAnsi="AvantGarde Bk BT" w:cs="Arial"/>
          <w:sz w:val="22"/>
          <w:szCs w:val="22"/>
        </w:rPr>
        <w:t xml:space="preserve">, en el que el Consejo del Centro Universitario de Ciencias </w:t>
      </w:r>
      <w:r w:rsidR="001B6380" w:rsidRPr="001B6380">
        <w:rPr>
          <w:rFonts w:ascii="AvantGarde Bk BT" w:hAnsi="AvantGarde Bk BT" w:cs="Arial"/>
          <w:sz w:val="22"/>
          <w:szCs w:val="22"/>
        </w:rPr>
        <w:t xml:space="preserve">Sociales y Humanidades </w:t>
      </w:r>
      <w:r w:rsidRPr="001F7585">
        <w:rPr>
          <w:rFonts w:ascii="AvantGarde Bk BT" w:hAnsi="AvantGarde Bk BT" w:cs="Arial"/>
          <w:sz w:val="22"/>
          <w:szCs w:val="22"/>
        </w:rPr>
        <w:t>propone</w:t>
      </w:r>
      <w:r w:rsidR="001B6380">
        <w:rPr>
          <w:rFonts w:ascii="AvantGarde Bk BT" w:hAnsi="AvantGarde Bk BT" w:cs="Arial"/>
          <w:sz w:val="22"/>
          <w:szCs w:val="22"/>
        </w:rPr>
        <w:t>n</w:t>
      </w:r>
      <w:r w:rsidR="000C5D8E">
        <w:rPr>
          <w:rFonts w:ascii="AvantGarde Bk BT" w:hAnsi="AvantGarde Bk BT" w:cs="Arial"/>
          <w:sz w:val="22"/>
          <w:szCs w:val="22"/>
        </w:rPr>
        <w:t xml:space="preserve"> la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0C5D8E">
        <w:rPr>
          <w:rFonts w:ascii="AvantGarde Bk BT" w:hAnsi="AvantGarde Bk BT" w:cs="Arial"/>
          <w:sz w:val="22"/>
          <w:szCs w:val="22"/>
        </w:rPr>
        <w:t>modificación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0C5D8E" w:rsidRPr="000C5D8E">
        <w:rPr>
          <w:rFonts w:ascii="AvantGarde Bk BT" w:hAnsi="AvantGarde Bk BT" w:cs="Arial"/>
          <w:sz w:val="22"/>
          <w:szCs w:val="22"/>
          <w:lang w:val="es-ES_tradnl"/>
        </w:rPr>
        <w:t xml:space="preserve">del programa académico de la </w:t>
      </w:r>
      <w:r w:rsidR="001B6380" w:rsidRPr="001B6380">
        <w:rPr>
          <w:rFonts w:ascii="AvantGarde Bk BT" w:hAnsi="AvantGarde Bk BT" w:cs="Arial"/>
          <w:b/>
          <w:sz w:val="22"/>
          <w:szCs w:val="22"/>
        </w:rPr>
        <w:t xml:space="preserve">Maestría en Ciencias Forenses y Criminología con </w:t>
      </w:r>
      <w:r w:rsidR="00F53A0F">
        <w:rPr>
          <w:rFonts w:ascii="AvantGarde Bk BT" w:hAnsi="AvantGarde Bk BT" w:cs="Arial"/>
          <w:b/>
          <w:sz w:val="22"/>
          <w:szCs w:val="22"/>
        </w:rPr>
        <w:t>o</w:t>
      </w:r>
      <w:r w:rsidR="001B6380" w:rsidRPr="001B6380">
        <w:rPr>
          <w:rFonts w:ascii="AvantGarde Bk BT" w:hAnsi="AvantGarde Bk BT" w:cs="Arial"/>
          <w:b/>
          <w:sz w:val="22"/>
          <w:szCs w:val="22"/>
        </w:rPr>
        <w:t>rientación en Medicina Forense,</w:t>
      </w:r>
      <w:r w:rsidR="000876DD">
        <w:rPr>
          <w:rFonts w:ascii="AvantGarde Bk BT" w:hAnsi="AvantGarde Bk BT" w:cs="Arial"/>
          <w:b/>
          <w:sz w:val="22"/>
          <w:szCs w:val="22"/>
        </w:rPr>
        <w:t xml:space="preserve"> </w:t>
      </w:r>
      <w:r w:rsidR="00F53A0F">
        <w:rPr>
          <w:rFonts w:ascii="AvantGarde Bk BT" w:hAnsi="AvantGarde Bk BT" w:cs="Arial"/>
          <w:b/>
          <w:sz w:val="22"/>
          <w:szCs w:val="22"/>
        </w:rPr>
        <w:t>o</w:t>
      </w:r>
      <w:r w:rsidR="000876DD">
        <w:rPr>
          <w:rFonts w:ascii="AvantGarde Bk BT" w:hAnsi="AvantGarde Bk BT" w:cs="Arial"/>
          <w:b/>
          <w:sz w:val="22"/>
          <w:szCs w:val="22"/>
        </w:rPr>
        <w:t xml:space="preserve">rientación en Criminalística y </w:t>
      </w:r>
      <w:r w:rsidR="00F53A0F">
        <w:rPr>
          <w:rFonts w:ascii="AvantGarde Bk BT" w:hAnsi="AvantGarde Bk BT" w:cs="Arial"/>
          <w:b/>
          <w:sz w:val="22"/>
          <w:szCs w:val="22"/>
        </w:rPr>
        <w:t>o</w:t>
      </w:r>
      <w:r w:rsidR="001B6380" w:rsidRPr="001B6380">
        <w:rPr>
          <w:rFonts w:ascii="AvantGarde Bk BT" w:hAnsi="AvantGarde Bk BT" w:cs="Arial"/>
          <w:b/>
          <w:sz w:val="22"/>
          <w:szCs w:val="22"/>
        </w:rPr>
        <w:t>rientación en Criminología</w:t>
      </w:r>
      <w:r w:rsidR="000C5D8E" w:rsidRPr="000C5D8E">
        <w:rPr>
          <w:rFonts w:ascii="AvantGarde Bk BT" w:hAnsi="AvantGarde Bk BT" w:cs="Arial"/>
          <w:sz w:val="22"/>
          <w:szCs w:val="22"/>
          <w:lang w:val="es-ES_tradnl"/>
        </w:rPr>
        <w:t>,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4D61B3">
        <w:rPr>
          <w:rFonts w:ascii="AvantGarde Bk BT" w:hAnsi="AvantGarde Bk BT" w:cs="Arial"/>
          <w:sz w:val="22"/>
          <w:szCs w:val="22"/>
        </w:rPr>
        <w:t>a partir del calendario 2012 “B”</w:t>
      </w:r>
    </w:p>
    <w:p w:rsidR="00C95FA6" w:rsidRPr="001F7585" w:rsidRDefault="00C95FA6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1B6380" w:rsidRPr="004D310A" w:rsidRDefault="001B6380" w:rsidP="004D310A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30 de octubre de 2009, el 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H. Consejo 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General Universitario aprobó el 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dictamen núm</w:t>
      </w:r>
      <w:r w:rsidR="000876DD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ero I/2009/157, 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en el que</w:t>
      </w:r>
      <w:r w:rsidR="00811F7B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las Comisiones Permanentes Conjuntas </w:t>
      </w:r>
      <w:r w:rsidR="000876DD">
        <w:rPr>
          <w:rFonts w:ascii="AvantGarde Bk BT" w:hAnsi="AvantGarde Bk BT" w:cs="Arial"/>
          <w:spacing w:val="-2"/>
          <w:sz w:val="22"/>
          <w:szCs w:val="22"/>
          <w:lang w:val="es-ES_tradnl"/>
        </w:rPr>
        <w:t>de Educación y Hacienda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>le propusieron l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a creación del programa académico de la Maestría en Cienci</w:t>
      </w:r>
      <w:r w:rsidR="000876DD">
        <w:rPr>
          <w:rFonts w:ascii="AvantGarde Bk BT" w:hAnsi="AvantGarde Bk BT" w:cs="Arial"/>
          <w:spacing w:val="-2"/>
          <w:sz w:val="22"/>
          <w:szCs w:val="22"/>
          <w:lang w:val="es-ES_tradnl"/>
        </w:rPr>
        <w:t>as Forenses y Criminología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0876DD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con </w:t>
      </w:r>
      <w:r w:rsidR="00F53A0F">
        <w:rPr>
          <w:rFonts w:ascii="AvantGarde Bk BT" w:hAnsi="AvantGarde Bk BT" w:cs="Arial"/>
          <w:spacing w:val="-2"/>
          <w:sz w:val="22"/>
          <w:szCs w:val="22"/>
          <w:lang w:val="es-ES_tradnl"/>
        </w:rPr>
        <w:t>o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r</w:t>
      </w:r>
      <w:r w:rsidR="000876DD">
        <w:rPr>
          <w:rFonts w:ascii="AvantGarde Bk BT" w:hAnsi="AvantGarde Bk BT" w:cs="Arial"/>
          <w:spacing w:val="-2"/>
          <w:sz w:val="22"/>
          <w:szCs w:val="22"/>
          <w:lang w:val="es-ES_tradnl"/>
        </w:rPr>
        <w:t>ientaci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>ones</w:t>
      </w:r>
      <w:r w:rsidR="000876DD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en Medicina Forense, 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Criminalística y Criminología, de la Red Universitaria, con sede en 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>los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Centro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>s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Universitario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>s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Ciencias de la Salud y de Ciencias Sociales y Humanidades, 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>a partir del ciclo escolar 2009 “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B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>”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:rsidR="001B6380" w:rsidRPr="001B6380" w:rsidRDefault="001B6380" w:rsidP="001B6380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1B6380" w:rsidRPr="004D310A" w:rsidRDefault="00F769EE" w:rsidP="004D310A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C95FA6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25 de mayo de 2011, </w:t>
      </w:r>
      <w:r w:rsidR="00811F7B">
        <w:rPr>
          <w:rFonts w:ascii="AvantGarde Bk BT" w:hAnsi="AvantGarde Bk BT" w:cs="Arial"/>
          <w:spacing w:val="-2"/>
          <w:sz w:val="22"/>
          <w:szCs w:val="22"/>
          <w:lang w:val="es-ES_tradnl"/>
        </w:rPr>
        <w:t>la Comisión Permanente de Educación d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H. Consejo </w:t>
      </w:r>
      <w:r w:rsidR="00811F7B">
        <w:rPr>
          <w:rFonts w:ascii="AvantGarde Bk BT" w:hAnsi="AvantGarde Bk BT" w:cs="Arial"/>
          <w:spacing w:val="-2"/>
          <w:sz w:val="22"/>
          <w:szCs w:val="22"/>
          <w:lang w:val="es-ES_tradnl"/>
        </w:rPr>
        <w:t>General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Universitario </w:t>
      </w:r>
      <w:r w:rsidR="001B6380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aprobó la fe de erratas número I/2011/867, </w:t>
      </w:r>
      <w:r w:rsidR="00EF0793">
        <w:rPr>
          <w:rFonts w:ascii="AvantGarde Bk BT" w:hAnsi="AvantGarde Bk BT" w:cs="Arial"/>
          <w:spacing w:val="-2"/>
          <w:sz w:val="22"/>
          <w:szCs w:val="22"/>
          <w:lang w:val="es-ES_tradnl"/>
        </w:rPr>
        <w:t>relacionada con la denominación y la forma de expedición de los certificados de estudios y el grado académico.</w:t>
      </w:r>
    </w:p>
    <w:p w:rsidR="000C5D8E" w:rsidRDefault="000C5D8E" w:rsidP="000C5D8E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F769EE" w:rsidRPr="00EF0793" w:rsidRDefault="001B6380" w:rsidP="000C5D8E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EF079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26 de marzo de 2012, </w:t>
      </w:r>
      <w:r w:rsidR="00C45CE5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el H. Consejo General Universitario</w:t>
      </w:r>
      <w:r w:rsidR="00F769EE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EF079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aprobó el dictamen </w:t>
      </w:r>
      <w:r w:rsidR="00EF0793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número I/2012/027, </w:t>
      </w:r>
      <w:r w:rsidR="00EF079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relacionado con </w:t>
      </w:r>
      <w:r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la modificación </w:t>
      </w:r>
      <w:r w:rsidR="0085521A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del programa académico de la Maestría en Cienci</w:t>
      </w:r>
      <w:r w:rsidR="00F53A0F">
        <w:rPr>
          <w:rFonts w:ascii="AvantGarde Bk BT" w:hAnsi="AvantGarde Bk BT" w:cs="Arial"/>
          <w:spacing w:val="-2"/>
          <w:sz w:val="22"/>
          <w:szCs w:val="22"/>
          <w:lang w:val="es-ES_tradnl"/>
        </w:rPr>
        <w:t>as Forenses y Criminología</w:t>
      </w:r>
      <w:r w:rsidR="00EF0793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F53A0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con o</w:t>
      </w:r>
      <w:r w:rsidR="0085521A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r</w:t>
      </w:r>
      <w:r w:rsidR="00F53A0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ientación en Medicina Forense, Criminalística y </w:t>
      </w:r>
      <w:r w:rsidR="0085521A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Criminología, de la Red Universitaria, con sede en los Centros Universitarios de Ciencias de la Salud y Ciencias Sociales y Humanidades, a partir del ciclo escolar 2012</w:t>
      </w:r>
      <w:r w:rsidR="00EF079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“</w:t>
      </w:r>
      <w:r w:rsidR="0085521A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B</w:t>
      </w:r>
      <w:r w:rsidR="00EF0793">
        <w:rPr>
          <w:rFonts w:ascii="AvantGarde Bk BT" w:hAnsi="AvantGarde Bk BT" w:cs="Arial"/>
          <w:spacing w:val="-2"/>
          <w:sz w:val="22"/>
          <w:szCs w:val="22"/>
          <w:lang w:val="es-ES_tradnl"/>
        </w:rPr>
        <w:t>”</w:t>
      </w:r>
      <w:r w:rsidR="0085521A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consistente en </w:t>
      </w:r>
      <w:r w:rsidR="00C61565">
        <w:rPr>
          <w:rFonts w:ascii="AvantGarde Bk BT" w:hAnsi="AvantGarde Bk BT" w:cs="Arial"/>
          <w:spacing w:val="-2"/>
          <w:sz w:val="22"/>
          <w:szCs w:val="22"/>
          <w:lang w:val="es-ES_tradnl"/>
        </w:rPr>
        <w:t>ponderar</w:t>
      </w:r>
      <w:r w:rsidR="0085521A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la integración de la evaluación y calificación del ingreso,</w:t>
      </w:r>
      <w:r w:rsidR="00F769EE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 la</w:t>
      </w:r>
      <w:r w:rsidR="0085521A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F769EE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reestructuración</w:t>
      </w:r>
      <w:r w:rsidR="0085521A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las Líneas de Generación y Aplicación de Conocimiento</w:t>
      </w:r>
      <w:r w:rsidR="00F769EE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:rsidR="00EF0793" w:rsidRDefault="00EF0793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br w:type="page"/>
      </w:r>
    </w:p>
    <w:p w:rsidR="004D310A" w:rsidRPr="004D61B3" w:rsidRDefault="00F769EE" w:rsidP="004D310A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lastRenderedPageBreak/>
        <w:t xml:space="preserve">Que </w:t>
      </w:r>
      <w:r w:rsidR="0084233D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en el resolutivo </w:t>
      </w:r>
      <w:r w:rsidR="00E931C9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>tercero</w:t>
      </w:r>
      <w:r w:rsidR="0084233D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del dictamen antes mencionado</w:t>
      </w:r>
      <w:r w:rsidR="00DB58D6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84233D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en lo que s</w:t>
      </w:r>
      <w:r w:rsidR="00DB58D6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 refiere al programa académico, </w:t>
      </w:r>
      <w:r w:rsidR="0084233D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>sus áreas de formación y sus respectivas unidades de aprendizaje</w:t>
      </w:r>
      <w:r w:rsidR="00AE7A54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84233D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84233D" w:rsidRPr="004D61B3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 xml:space="preserve">se detectó un error </w:t>
      </w:r>
      <w:r w:rsidR="00631C00" w:rsidRPr="004D61B3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en las Áreas de Formación Especializante S</w:t>
      </w:r>
      <w:r w:rsidR="0084233D" w:rsidRPr="004D61B3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electiva</w:t>
      </w:r>
      <w:r w:rsidR="0084233D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las orientaciones en Criminalística y Criminología</w:t>
      </w:r>
      <w:r w:rsidR="00F53A0F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>:</w:t>
      </w:r>
      <w:r w:rsidR="0084233D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se asentaro</w:t>
      </w:r>
      <w:r w:rsidR="00F53A0F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n como unidades de aprendizaje </w:t>
      </w:r>
      <w:r w:rsidR="00F53A0F" w:rsidRPr="004D61B3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T</w:t>
      </w:r>
      <w:r w:rsidR="0084233D" w:rsidRPr="004D61B3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emas Selectos en Medicina </w:t>
      </w:r>
      <w:r w:rsidR="00AE7A54" w:rsidRPr="004D61B3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Forense I</w:t>
      </w:r>
      <w:r w:rsidR="00AE7A54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 </w:t>
      </w:r>
      <w:r w:rsidR="00AE7A54" w:rsidRPr="004D61B3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Temas Selectos en Medicina Forense II</w:t>
      </w:r>
      <w:r w:rsidR="00AE7A54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debiendo ser </w:t>
      </w:r>
      <w:r w:rsidR="00AE7A54" w:rsidRPr="004D61B3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Temas Selectos en Criminalística I</w:t>
      </w:r>
      <w:r w:rsidR="00AE7A54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 </w:t>
      </w:r>
      <w:r w:rsidR="00AE7A54" w:rsidRPr="004D61B3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Temas Selectos en Criminalística II</w:t>
      </w:r>
      <w:r w:rsidR="00AE7A54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para la orientación en Criminalística</w:t>
      </w:r>
      <w:r w:rsidR="00F53A0F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AE7A54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 </w:t>
      </w:r>
      <w:r w:rsidR="00AE7A54" w:rsidRPr="004D61B3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Temas Selectos en Criminología I</w:t>
      </w:r>
      <w:r w:rsidR="00AE7A54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y </w:t>
      </w:r>
      <w:r w:rsidR="00AE7A54" w:rsidRPr="004D61B3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Temas Selectos en Criminología II</w:t>
      </w:r>
      <w:r w:rsidR="00AE7A54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para</w:t>
      </w:r>
      <w:r w:rsidR="004D61B3" w:rsidRP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la orientación en Criminología, razón por la cual la Junta Académica le propuso a la Comisión de Educación y esta al Consejo del Centro Universitario de Ciencias Sociales y Humanidades modificar los resolutivos correspondientes, misma que fuera aprobada mediante dictamen </w:t>
      </w:r>
      <w:r w:rsidR="004D61B3">
        <w:rPr>
          <w:rFonts w:ascii="AvantGarde Bk BT" w:hAnsi="AvantGarde Bk BT" w:cs="Arial"/>
          <w:sz w:val="22"/>
          <w:szCs w:val="22"/>
        </w:rPr>
        <w:t>CE/001/2014</w:t>
      </w:r>
      <w:r w:rsidR="004D61B3" w:rsidRPr="001F7585">
        <w:rPr>
          <w:rFonts w:ascii="AvantGarde Bk BT" w:hAnsi="AvantGarde Bk BT" w:cs="Arial"/>
          <w:sz w:val="22"/>
          <w:szCs w:val="22"/>
        </w:rPr>
        <w:t xml:space="preserve">, de fecha </w:t>
      </w:r>
      <w:r w:rsidR="004D61B3">
        <w:rPr>
          <w:rFonts w:ascii="AvantGarde Bk BT" w:hAnsi="AvantGarde Bk BT" w:cs="Arial"/>
          <w:sz w:val="22"/>
          <w:szCs w:val="22"/>
        </w:rPr>
        <w:t>12</w:t>
      </w:r>
      <w:r w:rsidR="004D61B3" w:rsidRPr="001F7585">
        <w:rPr>
          <w:rFonts w:ascii="AvantGarde Bk BT" w:hAnsi="AvantGarde Bk BT" w:cs="Arial"/>
          <w:sz w:val="22"/>
          <w:szCs w:val="22"/>
        </w:rPr>
        <w:t xml:space="preserve"> de </w:t>
      </w:r>
      <w:r w:rsidR="004D61B3">
        <w:rPr>
          <w:rFonts w:ascii="AvantGarde Bk BT" w:hAnsi="AvantGarde Bk BT" w:cs="Arial"/>
          <w:sz w:val="22"/>
          <w:szCs w:val="22"/>
        </w:rPr>
        <w:t>febrero</w:t>
      </w:r>
      <w:r w:rsidR="004D61B3" w:rsidRPr="001F7585">
        <w:rPr>
          <w:rFonts w:ascii="AvantGarde Bk BT" w:hAnsi="AvantGarde Bk BT" w:cs="Arial"/>
          <w:sz w:val="22"/>
          <w:szCs w:val="22"/>
        </w:rPr>
        <w:t xml:space="preserve"> de 201</w:t>
      </w:r>
      <w:r w:rsidR="004D61B3">
        <w:rPr>
          <w:rFonts w:ascii="AvantGarde Bk BT" w:hAnsi="AvantGarde Bk BT" w:cs="Arial"/>
          <w:sz w:val="22"/>
          <w:szCs w:val="22"/>
        </w:rPr>
        <w:t xml:space="preserve">4, </w:t>
      </w:r>
      <w:r w:rsidR="004D61B3" w:rsidRPr="004D310A">
        <w:rPr>
          <w:rFonts w:ascii="AvantGarde Bk BT" w:hAnsi="AvantGarde Bk BT" w:cs="Arial"/>
          <w:spacing w:val="-2"/>
          <w:sz w:val="22"/>
          <w:szCs w:val="22"/>
          <w:lang w:val="es-ES_tradnl"/>
        </w:rPr>
        <w:t>a partir</w:t>
      </w:r>
      <w:r w:rsid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del calendario 2012 “B”,</w:t>
      </w:r>
      <w:r w:rsidR="004D61B3" w:rsidRPr="001A0A4D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>p</w:t>
      </w:r>
      <w:r w:rsidR="004D61B3" w:rsidRPr="00E079E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ara efectos de regularización en el sistema de registro escolar </w:t>
      </w:r>
      <w:r w:rsidR="004D61B3" w:rsidRPr="001A0A4D">
        <w:rPr>
          <w:rFonts w:ascii="AvantGarde Bk BT" w:hAnsi="AvantGarde Bk BT" w:cs="Arial"/>
          <w:spacing w:val="-2"/>
          <w:sz w:val="22"/>
          <w:szCs w:val="22"/>
          <w:lang w:val="es-ES_tradnl"/>
        </w:rPr>
        <w:t>correspondiente</w:t>
      </w:r>
      <w:r w:rsid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:rsidR="004D61B3" w:rsidRPr="004D61B3" w:rsidRDefault="004D61B3" w:rsidP="004D61B3">
      <w:pPr>
        <w:ind w:left="360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EF0793" w:rsidRDefault="00EF0793" w:rsidP="00E079E3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4D61B3">
        <w:rPr>
          <w:rFonts w:ascii="AvantGarde Bk BT" w:hAnsi="AvantGarde Bk BT" w:cs="Arial"/>
          <w:spacing w:val="-2"/>
          <w:sz w:val="22"/>
          <w:szCs w:val="22"/>
          <w:lang w:val="es-ES_tradnl"/>
        </w:rPr>
        <w:t>dicha propuesta fue avalada por el Rector del Centro Universitario de Ciencias de la Salud, mediante oficio 266/2014, del 16 de julio de 2014.</w:t>
      </w:r>
    </w:p>
    <w:p w:rsidR="00EF0793" w:rsidRPr="004D61B3" w:rsidRDefault="00EF0793" w:rsidP="004D61B3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Pr="0032460C">
        <w:rPr>
          <w:rFonts w:ascii="AvantGarde Bk BT" w:hAnsi="AvantGarde Bk BT" w:cs="Arial"/>
          <w:sz w:val="22"/>
          <w:szCs w:val="22"/>
        </w:rPr>
        <w:t>o. 15319 del H. Congreso del Estado de Jalisco.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8A2FCE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</w:t>
      </w:r>
      <w:r w:rsidR="008A2FCE">
        <w:rPr>
          <w:rFonts w:ascii="AvantGarde Bk BT" w:hAnsi="AvantGarde Bk BT" w:cs="Arial"/>
          <w:spacing w:val="-2"/>
          <w:sz w:val="22"/>
          <w:szCs w:val="22"/>
        </w:rPr>
        <w:t>la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Ley</w:t>
      </w:r>
      <w:r w:rsidR="008A2FCE">
        <w:rPr>
          <w:rFonts w:ascii="AvantGarde Bk BT" w:hAnsi="AvantGarde Bk BT" w:cs="Arial"/>
          <w:spacing w:val="-2"/>
          <w:sz w:val="22"/>
          <w:szCs w:val="22"/>
        </w:rPr>
        <w:t xml:space="preserve"> Orgánica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EF0793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lastRenderedPageBreak/>
        <w:t>Que de acuerdo con el artículo 22 de su Ley Orgánica, la Universidad de Guadalajara adoptará el modelo de Red para organizar sus actividade</w:t>
      </w:r>
      <w:r w:rsidR="00EF0793">
        <w:rPr>
          <w:rFonts w:ascii="AvantGarde Bk BT" w:hAnsi="AvantGarde Bk BT" w:cs="Arial"/>
          <w:spacing w:val="-2"/>
          <w:sz w:val="22"/>
          <w:szCs w:val="22"/>
        </w:rPr>
        <w:t>s académicas y administrativas.</w:t>
      </w:r>
    </w:p>
    <w:p w:rsidR="004D61B3" w:rsidRDefault="004D61B3" w:rsidP="004D61B3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General, crear, suprimir o modificar carreras y programas de posgrado y promover iniciativas y estrategias para poner en marcha nuevas carreras y posgrados.</w:t>
      </w:r>
    </w:p>
    <w:p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8A2FCE" w:rsidRDefault="0032460C" w:rsidP="008A2FCE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:rsidR="008A2FCE" w:rsidRPr="00EF0793" w:rsidRDefault="008A2FCE" w:rsidP="00EF0793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8A2FCE" w:rsidRDefault="0032460C" w:rsidP="00EF0793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8A2FCE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32460C">
        <w:rPr>
          <w:rFonts w:ascii="AvantGarde Bk BT" w:hAnsi="AvantGarde Bk BT"/>
          <w:spacing w:val="-2"/>
          <w:sz w:val="22"/>
          <w:szCs w:val="22"/>
        </w:rPr>
        <w:t>Que tal y como lo prevén los artículos 8</w:t>
      </w:r>
      <w:r w:rsidR="006F4E5D">
        <w:rPr>
          <w:rFonts w:ascii="AvantGarde Bk BT" w:hAnsi="AvantGarde Bk BT"/>
          <w:spacing w:val="-2"/>
          <w:sz w:val="22"/>
          <w:szCs w:val="22"/>
        </w:rPr>
        <w:t>, fracción I y 9, fracción I</w:t>
      </w:r>
      <w:r w:rsidRPr="0032460C">
        <w:rPr>
          <w:rFonts w:ascii="AvantGarde Bk BT" w:hAnsi="AvantGarde Bk BT"/>
          <w:spacing w:val="-2"/>
          <w:sz w:val="22"/>
          <w:szCs w:val="22"/>
        </w:rPr>
        <w:t xml:space="preserve"> del Estatuto Orgánico del Centro Universitario de Ciencias de la Salud</w:t>
      </w:r>
      <w:r w:rsidRPr="0099091A">
        <w:rPr>
          <w:rFonts w:ascii="AvantGarde Bk BT" w:hAnsi="AvantGarde Bk BT"/>
          <w:spacing w:val="-2"/>
          <w:sz w:val="22"/>
          <w:szCs w:val="22"/>
        </w:rPr>
        <w:t>, es</w:t>
      </w:r>
      <w:r w:rsidRPr="0032460C">
        <w:rPr>
          <w:rFonts w:ascii="AvantGarde Bk BT" w:hAnsi="AvantGarde Bk BT"/>
          <w:spacing w:val="-2"/>
          <w:sz w:val="22"/>
          <w:szCs w:val="22"/>
        </w:rPr>
        <w:t xml:space="preserve"> atribución de la</w:t>
      </w:r>
      <w:r w:rsidR="006F4E5D">
        <w:rPr>
          <w:rFonts w:ascii="AvantGarde Bk BT" w:hAnsi="AvantGarde Bk BT"/>
          <w:spacing w:val="-2"/>
          <w:sz w:val="22"/>
          <w:szCs w:val="22"/>
        </w:rPr>
        <w:t xml:space="preserve"> Comisión de Educación </w:t>
      </w:r>
      <w:r w:rsidRPr="0032460C">
        <w:rPr>
          <w:rFonts w:ascii="AvantGarde Bk BT" w:hAnsi="AvantGarde Bk BT"/>
          <w:spacing w:val="-2"/>
          <w:sz w:val="22"/>
          <w:szCs w:val="22"/>
        </w:rPr>
        <w:t>dictaminar sobre la pertinencia y viabilidad de las propuestas para la creación, modificación o supresión de carreras y programas de posgrado a fin de remitirlas, en su caso, al H. Consejo General Universitario.</w:t>
      </w:r>
    </w:p>
    <w:p w:rsidR="0099091A" w:rsidRDefault="0099091A" w:rsidP="0099091A">
      <w:pPr>
        <w:pStyle w:val="Prrafodelista"/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9091A" w:rsidRPr="0099091A" w:rsidRDefault="0099091A" w:rsidP="0099091A">
      <w:pPr>
        <w:pStyle w:val="Prrafodelista"/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99091A">
        <w:rPr>
          <w:rFonts w:ascii="AvantGarde Bk BT" w:hAnsi="AvantGarde Bk BT"/>
          <w:spacing w:val="-2"/>
          <w:sz w:val="22"/>
          <w:szCs w:val="22"/>
        </w:rPr>
        <w:t>Que tal y como lo prevén los artículos 8, fracción I y 9, fracción I del Estatuto Orgánico del Centro Universitario de Ciencias Sociales y Humanidades, es atribución de l</w:t>
      </w:r>
      <w:r w:rsidR="00955F91">
        <w:rPr>
          <w:rFonts w:ascii="AvantGarde Bk BT" w:hAnsi="AvantGarde Bk BT"/>
          <w:spacing w:val="-2"/>
          <w:sz w:val="22"/>
          <w:szCs w:val="22"/>
        </w:rPr>
        <w:t xml:space="preserve">a Comisión de Educación </w:t>
      </w:r>
      <w:r w:rsidRPr="0099091A">
        <w:rPr>
          <w:rFonts w:ascii="AvantGarde Bk BT" w:hAnsi="AvantGarde Bk BT"/>
          <w:spacing w:val="-2"/>
          <w:sz w:val="22"/>
          <w:szCs w:val="22"/>
        </w:rPr>
        <w:t>dictaminar sobre la pertinencia y viabilidad de las propuestas para la creación, modificación o supresión de carreras y programas de posgrado a fin de remitirlas, en su caso, al H. Consejo General Universitario.</w:t>
      </w:r>
    </w:p>
    <w:p w:rsidR="0032460C" w:rsidRPr="0032460C" w:rsidRDefault="0032460C" w:rsidP="0099091A">
      <w:pPr>
        <w:pStyle w:val="Prrafodelista"/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</w:t>
      </w:r>
      <w:r w:rsidR="004D61B3">
        <w:rPr>
          <w:rFonts w:ascii="AvantGarde Bk BT" w:hAnsi="AvantGarde Bk BT" w:cs="Arial"/>
          <w:sz w:val="22"/>
          <w:szCs w:val="22"/>
        </w:rPr>
        <w:t xml:space="preserve"> antes expuesto y fundado, esta Comisión</w:t>
      </w:r>
      <w:r w:rsidRPr="0032460C">
        <w:rPr>
          <w:rFonts w:ascii="AvantGarde Bk BT" w:hAnsi="AvantGarde Bk BT" w:cs="Arial"/>
          <w:sz w:val="22"/>
          <w:szCs w:val="22"/>
        </w:rPr>
        <w:t xml:space="preserve"> Permanente de Educación </w:t>
      </w:r>
      <w:r w:rsidR="004D61B3">
        <w:rPr>
          <w:rFonts w:ascii="AvantGarde Bk BT" w:hAnsi="AvantGarde Bk BT" w:cs="Arial"/>
          <w:sz w:val="22"/>
          <w:szCs w:val="22"/>
        </w:rPr>
        <w:t xml:space="preserve">tiene </w:t>
      </w:r>
      <w:r w:rsidRPr="0032460C">
        <w:rPr>
          <w:rFonts w:ascii="AvantGarde Bk BT" w:hAnsi="AvantGarde Bk BT" w:cs="Arial"/>
          <w:sz w:val="22"/>
          <w:szCs w:val="22"/>
        </w:rPr>
        <w:t>a bien proponer al pleno del H. Consejo General Universitario los siguientes</w:t>
      </w:r>
    </w:p>
    <w:p w:rsidR="004D61B3" w:rsidRDefault="004D61B3" w:rsidP="004D61B3">
      <w:pPr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4D61B3" w:rsidRDefault="0032460C" w:rsidP="0032460C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4D61B3">
        <w:rPr>
          <w:rFonts w:ascii="AvantGarde Bk BT" w:hAnsi="AvantGarde Bk BT" w:cs="Arial"/>
          <w:b/>
          <w:sz w:val="22"/>
          <w:szCs w:val="22"/>
          <w:lang w:val="pt-BR"/>
        </w:rPr>
        <w:t>R e s o l u t i v o s:</w:t>
      </w:r>
    </w:p>
    <w:p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:rsidR="000C5D8E" w:rsidRPr="00960B64" w:rsidRDefault="000C5D8E" w:rsidP="000C5D8E">
      <w:pPr>
        <w:jc w:val="both"/>
        <w:rPr>
          <w:rFonts w:ascii="AvantGarde Bk BT" w:hAnsi="AvantGarde Bk BT" w:cs="Arial"/>
          <w:sz w:val="22"/>
          <w:szCs w:val="22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Pr="00960B64">
        <w:rPr>
          <w:rFonts w:ascii="AvantGarde Bk BT" w:hAnsi="AvantGarde Bk BT"/>
          <w:sz w:val="22"/>
          <w:szCs w:val="22"/>
          <w:lang w:val="es-ES_tradnl"/>
        </w:rPr>
        <w:t>Se modifica el</w:t>
      </w:r>
      <w:r w:rsidRPr="00960B64">
        <w:rPr>
          <w:rFonts w:ascii="AvantGarde Bk BT" w:hAnsi="AvantGarde Bk BT" w:cs="Arial"/>
          <w:sz w:val="22"/>
          <w:szCs w:val="22"/>
        </w:rPr>
        <w:t xml:space="preserve"> resolutivo </w:t>
      </w:r>
      <w:r w:rsidR="00E931C9">
        <w:rPr>
          <w:rFonts w:ascii="AvantGarde Bk BT" w:hAnsi="AvantGarde Bk BT" w:cs="Arial"/>
          <w:sz w:val="22"/>
          <w:szCs w:val="22"/>
        </w:rPr>
        <w:t>tercero</w:t>
      </w:r>
      <w:r w:rsidRPr="00960B64">
        <w:rPr>
          <w:rFonts w:ascii="AvantGarde Bk BT" w:hAnsi="AvantGarde Bk BT" w:cs="Arial"/>
          <w:sz w:val="22"/>
          <w:szCs w:val="22"/>
        </w:rPr>
        <w:t xml:space="preserve"> del dictamen número 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>I/201</w:t>
      </w:r>
      <w:r w:rsidR="001A0A4D">
        <w:rPr>
          <w:rFonts w:ascii="AvantGarde Bk BT" w:hAnsi="AvantGarde Bk BT" w:cs="Century Gothic"/>
          <w:sz w:val="22"/>
          <w:szCs w:val="22"/>
          <w:lang w:eastAsia="es-MX"/>
        </w:rPr>
        <w:t>2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>/0</w:t>
      </w:r>
      <w:r w:rsidR="001A0A4D">
        <w:rPr>
          <w:rFonts w:ascii="AvantGarde Bk BT" w:hAnsi="AvantGarde Bk BT" w:cs="Century Gothic"/>
          <w:sz w:val="22"/>
          <w:szCs w:val="22"/>
          <w:lang w:eastAsia="es-MX"/>
        </w:rPr>
        <w:t>27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>, de fecha 2</w:t>
      </w:r>
      <w:r w:rsidR="001A0A4D">
        <w:rPr>
          <w:rFonts w:ascii="AvantGarde Bk BT" w:hAnsi="AvantGarde Bk BT" w:cs="Century Gothic"/>
          <w:sz w:val="22"/>
          <w:szCs w:val="22"/>
          <w:lang w:eastAsia="es-MX"/>
        </w:rPr>
        <w:t>8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 xml:space="preserve"> de </w:t>
      </w:r>
      <w:r w:rsidR="001A0A4D">
        <w:rPr>
          <w:rFonts w:ascii="AvantGarde Bk BT" w:hAnsi="AvantGarde Bk BT" w:cs="Century Gothic"/>
          <w:sz w:val="22"/>
          <w:szCs w:val="22"/>
          <w:lang w:eastAsia="es-MX"/>
        </w:rPr>
        <w:t>febrero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 xml:space="preserve"> de 201</w:t>
      </w:r>
      <w:r w:rsidR="001A0A4D">
        <w:rPr>
          <w:rFonts w:ascii="AvantGarde Bk BT" w:hAnsi="AvantGarde Bk BT" w:cs="Century Gothic"/>
          <w:sz w:val="22"/>
          <w:szCs w:val="22"/>
          <w:lang w:eastAsia="es-MX"/>
        </w:rPr>
        <w:t>2</w:t>
      </w:r>
      <w:r w:rsidRPr="00960B64">
        <w:rPr>
          <w:rFonts w:ascii="AvantGarde Bk BT" w:hAnsi="AvantGarde Bk BT" w:cs="Arial"/>
          <w:sz w:val="22"/>
          <w:szCs w:val="22"/>
        </w:rPr>
        <w:t>, mediante el cual se aprueba</w:t>
      </w:r>
      <w:r w:rsidR="001A0A4D" w:rsidRPr="001A0A4D">
        <w:rPr>
          <w:rFonts w:ascii="AvantGarde Bk BT" w:hAnsi="AvantGarde Bk BT"/>
          <w:bCs/>
          <w:spacing w:val="-2"/>
          <w:sz w:val="22"/>
          <w:szCs w:val="22"/>
        </w:rPr>
        <w:t xml:space="preserve"> </w:t>
      </w:r>
      <w:r w:rsidR="00F5781A">
        <w:rPr>
          <w:rFonts w:ascii="AvantGarde Bk BT" w:hAnsi="AvantGarde Bk BT"/>
          <w:bCs/>
          <w:spacing w:val="-2"/>
          <w:sz w:val="22"/>
          <w:szCs w:val="22"/>
        </w:rPr>
        <w:t>el ajuste</w:t>
      </w:r>
      <w:r w:rsidR="001A0A4D" w:rsidRPr="001A0A4D">
        <w:rPr>
          <w:rFonts w:ascii="AvantGarde Bk BT" w:hAnsi="AvantGarde Bk BT"/>
          <w:bCs/>
          <w:spacing w:val="-2"/>
          <w:sz w:val="22"/>
          <w:szCs w:val="22"/>
        </w:rPr>
        <w:t xml:space="preserve"> del programa académico de la Maestría en Cienci</w:t>
      </w:r>
      <w:r w:rsidR="00F53A0F">
        <w:rPr>
          <w:rFonts w:ascii="AvantGarde Bk BT" w:hAnsi="AvantGarde Bk BT"/>
          <w:bCs/>
          <w:spacing w:val="-2"/>
          <w:sz w:val="22"/>
          <w:szCs w:val="22"/>
        </w:rPr>
        <w:t>as Forenses y Criminología</w:t>
      </w:r>
      <w:r w:rsidR="00EF0793">
        <w:rPr>
          <w:rFonts w:ascii="AvantGarde Bk BT" w:hAnsi="AvantGarde Bk BT"/>
          <w:bCs/>
          <w:spacing w:val="-2"/>
          <w:sz w:val="22"/>
          <w:szCs w:val="22"/>
        </w:rPr>
        <w:t>,</w:t>
      </w:r>
      <w:r w:rsidR="00F53A0F">
        <w:rPr>
          <w:rFonts w:ascii="AvantGarde Bk BT" w:hAnsi="AvantGarde Bk BT"/>
          <w:bCs/>
          <w:spacing w:val="-2"/>
          <w:sz w:val="22"/>
          <w:szCs w:val="22"/>
        </w:rPr>
        <w:t xml:space="preserve"> con o</w:t>
      </w:r>
      <w:r w:rsidR="001A0A4D" w:rsidRPr="001A0A4D">
        <w:rPr>
          <w:rFonts w:ascii="AvantGarde Bk BT" w:hAnsi="AvantGarde Bk BT"/>
          <w:bCs/>
          <w:spacing w:val="-2"/>
          <w:sz w:val="22"/>
          <w:szCs w:val="22"/>
        </w:rPr>
        <w:t>r</w:t>
      </w:r>
      <w:r w:rsidR="00F53A0F">
        <w:rPr>
          <w:rFonts w:ascii="AvantGarde Bk BT" w:hAnsi="AvantGarde Bk BT"/>
          <w:bCs/>
          <w:spacing w:val="-2"/>
          <w:sz w:val="22"/>
          <w:szCs w:val="22"/>
        </w:rPr>
        <w:t>ientación en Medicina Forense, orientación en Criminalística y o</w:t>
      </w:r>
      <w:r w:rsidR="001A0A4D" w:rsidRPr="001A0A4D">
        <w:rPr>
          <w:rFonts w:ascii="AvantGarde Bk BT" w:hAnsi="AvantGarde Bk BT"/>
          <w:bCs/>
          <w:spacing w:val="-2"/>
          <w:sz w:val="22"/>
          <w:szCs w:val="22"/>
        </w:rPr>
        <w:t xml:space="preserve">rientación en Criminología, de la Red Universitaria, con sede en los Centros Universitarios de Ciencias de la Salud y </w:t>
      </w:r>
      <w:r w:rsidR="00B63736">
        <w:rPr>
          <w:rFonts w:ascii="AvantGarde Bk BT" w:hAnsi="AvantGarde Bk BT"/>
          <w:bCs/>
          <w:spacing w:val="-2"/>
          <w:sz w:val="22"/>
          <w:szCs w:val="22"/>
        </w:rPr>
        <w:t xml:space="preserve">de </w:t>
      </w:r>
      <w:r w:rsidR="00E931C9" w:rsidRPr="001A0A4D">
        <w:rPr>
          <w:rFonts w:ascii="AvantGarde Bk BT" w:hAnsi="AvantGarde Bk BT"/>
          <w:bCs/>
          <w:spacing w:val="-2"/>
          <w:sz w:val="22"/>
          <w:szCs w:val="22"/>
        </w:rPr>
        <w:t>Ciencias Sociales</w:t>
      </w:r>
      <w:r w:rsidR="001A0A4D" w:rsidRPr="001A0A4D">
        <w:rPr>
          <w:rFonts w:ascii="AvantGarde Bk BT" w:hAnsi="AvantGarde Bk BT"/>
          <w:bCs/>
          <w:spacing w:val="-2"/>
          <w:sz w:val="22"/>
          <w:szCs w:val="22"/>
        </w:rPr>
        <w:t xml:space="preserve"> y Humanidades,</w:t>
      </w:r>
      <w:r w:rsidR="00C7768E">
        <w:rPr>
          <w:rFonts w:ascii="AvantGarde Bk BT" w:hAnsi="AvantGarde Bk BT"/>
          <w:bCs/>
          <w:spacing w:val="-2"/>
          <w:sz w:val="22"/>
          <w:szCs w:val="22"/>
        </w:rPr>
        <w:t xml:space="preserve"> a partir del ciclo escolar 2012 “</w:t>
      </w:r>
      <w:r w:rsidR="001A0A4D" w:rsidRPr="001A0A4D">
        <w:rPr>
          <w:rFonts w:ascii="AvantGarde Bk BT" w:hAnsi="AvantGarde Bk BT"/>
          <w:bCs/>
          <w:spacing w:val="-2"/>
          <w:sz w:val="22"/>
          <w:szCs w:val="22"/>
        </w:rPr>
        <w:t>B</w:t>
      </w:r>
      <w:r w:rsidR="00C7768E">
        <w:rPr>
          <w:rFonts w:ascii="AvantGarde Bk BT" w:hAnsi="AvantGarde Bk BT"/>
          <w:bCs/>
          <w:spacing w:val="-2"/>
          <w:sz w:val="22"/>
          <w:szCs w:val="22"/>
        </w:rPr>
        <w:t>”</w:t>
      </w:r>
      <w:r w:rsidRPr="00960B64">
        <w:rPr>
          <w:rFonts w:ascii="AvantGarde Bk BT" w:hAnsi="AvantGarde Bk BT" w:cs="Arial"/>
          <w:sz w:val="22"/>
          <w:szCs w:val="22"/>
        </w:rPr>
        <w:t>, para quedar como sigue:</w:t>
      </w:r>
    </w:p>
    <w:p w:rsidR="000C5D8E" w:rsidRPr="00960B64" w:rsidRDefault="000C5D8E" w:rsidP="000C5D8E">
      <w:pPr>
        <w:jc w:val="both"/>
        <w:rPr>
          <w:rFonts w:ascii="AvantGarde Bk BT" w:hAnsi="AvantGarde Bk BT" w:cs="Arial"/>
          <w:sz w:val="22"/>
          <w:szCs w:val="22"/>
        </w:rPr>
      </w:pPr>
    </w:p>
    <w:p w:rsidR="00E931C9" w:rsidRDefault="0093749C" w:rsidP="004D61B3">
      <w:pPr>
        <w:tabs>
          <w:tab w:val="left" w:pos="8931"/>
        </w:tabs>
        <w:ind w:left="567" w:right="474"/>
        <w:jc w:val="both"/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i/>
          <w:spacing w:val="-2"/>
          <w:sz w:val="22"/>
          <w:szCs w:val="22"/>
        </w:rPr>
        <w:t>“</w:t>
      </w:r>
      <w:r w:rsidR="00E931C9" w:rsidRPr="00E931C9">
        <w:rPr>
          <w:rFonts w:ascii="AvantGarde Bk BT" w:hAnsi="AvantGarde Bk BT" w:cs="Arial"/>
          <w:b/>
          <w:i/>
          <w:spacing w:val="-2"/>
          <w:sz w:val="22"/>
          <w:szCs w:val="22"/>
        </w:rPr>
        <w:t>SEGUNDO.</w:t>
      </w:r>
      <w:r w:rsidR="00E931C9" w:rsidRPr="00E931C9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</w:t>
      </w:r>
      <w:r w:rsidR="00E931C9" w:rsidRPr="00E931C9">
        <w:rPr>
          <w:rFonts w:ascii="AvantGarde Bk BT" w:hAnsi="AvantGarde Bk BT" w:cs="Arial"/>
          <w:i/>
          <w:sz w:val="22"/>
          <w:szCs w:val="22"/>
          <w:lang w:val="es-ES_tradnl"/>
        </w:rPr>
        <w:t xml:space="preserve">El programa académico </w:t>
      </w:r>
      <w:r w:rsidR="00E931C9" w:rsidRPr="00E931C9">
        <w:rPr>
          <w:rFonts w:ascii="AvantGarde Bk BT" w:hAnsi="AvantGarde Bk BT"/>
          <w:i/>
          <w:sz w:val="22"/>
          <w:szCs w:val="22"/>
          <w:lang w:val="es-ES_tradnl"/>
        </w:rPr>
        <w:t xml:space="preserve">de la </w:t>
      </w:r>
      <w:r w:rsidR="00E931C9" w:rsidRPr="00E931C9">
        <w:rPr>
          <w:rFonts w:ascii="AvantGarde Bk BT" w:hAnsi="AvantGarde Bk BT" w:cs="Arial"/>
          <w:i/>
          <w:sz w:val="22"/>
          <w:szCs w:val="22"/>
        </w:rPr>
        <w:t xml:space="preserve">Maestría en Ciencias Forenses y Criminología con </w:t>
      </w:r>
      <w:r w:rsidR="00F53A0F">
        <w:rPr>
          <w:rFonts w:ascii="AvantGarde Bk BT" w:hAnsi="AvantGarde Bk BT" w:cs="Arial"/>
          <w:i/>
          <w:sz w:val="22"/>
          <w:szCs w:val="22"/>
        </w:rPr>
        <w:t>o</w:t>
      </w:r>
      <w:r w:rsidR="00E931C9" w:rsidRPr="00E931C9">
        <w:rPr>
          <w:rFonts w:ascii="AvantGarde Bk BT" w:hAnsi="AvantGarde Bk BT" w:cs="Arial"/>
          <w:i/>
          <w:sz w:val="22"/>
          <w:szCs w:val="22"/>
        </w:rPr>
        <w:t xml:space="preserve">rientación en Medicina Forense, </w:t>
      </w:r>
      <w:r w:rsidR="00F53A0F">
        <w:rPr>
          <w:rFonts w:ascii="AvantGarde Bk BT" w:hAnsi="AvantGarde Bk BT" w:cs="Arial"/>
          <w:i/>
          <w:sz w:val="22"/>
          <w:szCs w:val="22"/>
        </w:rPr>
        <w:t>o</w:t>
      </w:r>
      <w:r w:rsidR="00E931C9" w:rsidRPr="00E931C9">
        <w:rPr>
          <w:rFonts w:ascii="AvantGarde Bk BT" w:hAnsi="AvantGarde Bk BT" w:cs="Arial"/>
          <w:i/>
          <w:sz w:val="22"/>
          <w:szCs w:val="22"/>
        </w:rPr>
        <w:t xml:space="preserve">rientación en Criminalística y </w:t>
      </w:r>
      <w:r w:rsidR="00F53A0F">
        <w:rPr>
          <w:rFonts w:ascii="AvantGarde Bk BT" w:hAnsi="AvantGarde Bk BT" w:cs="Arial"/>
          <w:i/>
          <w:sz w:val="22"/>
          <w:szCs w:val="22"/>
        </w:rPr>
        <w:t>o</w:t>
      </w:r>
      <w:r w:rsidR="00E931C9" w:rsidRPr="00E931C9">
        <w:rPr>
          <w:rFonts w:ascii="AvantGarde Bk BT" w:hAnsi="AvantGarde Bk BT" w:cs="Arial"/>
          <w:i/>
          <w:sz w:val="22"/>
          <w:szCs w:val="22"/>
        </w:rPr>
        <w:t>rientación en Criminología</w:t>
      </w:r>
      <w:r w:rsidR="00E931C9" w:rsidRPr="00E931C9">
        <w:rPr>
          <w:rFonts w:ascii="AvantGarde Bk BT" w:hAnsi="AvantGarde Bk BT"/>
          <w:i/>
          <w:sz w:val="22"/>
          <w:szCs w:val="22"/>
          <w:lang w:val="es-ES_tradnl"/>
        </w:rPr>
        <w:t>,</w:t>
      </w:r>
      <w:r w:rsidR="00E931C9" w:rsidRPr="00E931C9">
        <w:rPr>
          <w:rFonts w:ascii="AvantGarde Bk BT" w:hAnsi="AvantGarde Bk BT" w:cs="Arial"/>
          <w:i/>
          <w:spacing w:val="-2"/>
          <w:sz w:val="22"/>
          <w:szCs w:val="22"/>
        </w:rPr>
        <w:t xml:space="preserve"> es un programa </w:t>
      </w:r>
      <w:r w:rsidR="00E931C9" w:rsidRPr="00E931C9">
        <w:rPr>
          <w:rFonts w:ascii="AvantGarde Bk BT" w:hAnsi="AvantGarde Bk BT"/>
          <w:i/>
          <w:sz w:val="22"/>
          <w:szCs w:val="22"/>
          <w:lang w:val="es-ES_tradnl"/>
        </w:rPr>
        <w:t>profesionalizante, de modalidad escolarizada</w:t>
      </w:r>
      <w:r w:rsidR="00E931C9" w:rsidRPr="00E931C9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, y comprende las siguientes áreas de formación y unidades de aprendizaje:</w:t>
      </w:r>
    </w:p>
    <w:p w:rsidR="003F1172" w:rsidRDefault="003F1172" w:rsidP="004D61B3">
      <w:pPr>
        <w:tabs>
          <w:tab w:val="left" w:pos="8931"/>
        </w:tabs>
        <w:ind w:left="567" w:right="474"/>
        <w:jc w:val="both"/>
        <w:rPr>
          <w:rFonts w:ascii="AvantGarde Bk BT" w:hAnsi="AvantGarde Bk BT" w:cs="Arial"/>
          <w:i/>
          <w:sz w:val="22"/>
          <w:szCs w:val="22"/>
          <w:lang w:val="es-ES_tradnl"/>
        </w:rPr>
      </w:pPr>
      <w:r w:rsidRPr="003F1172">
        <w:rPr>
          <w:rFonts w:ascii="AvantGarde Bk BT" w:hAnsi="AvantGarde Bk BT" w:cs="Arial"/>
          <w:i/>
          <w:spacing w:val="-2"/>
          <w:sz w:val="22"/>
          <w:szCs w:val="22"/>
        </w:rPr>
        <w:t>[…]</w:t>
      </w:r>
    </w:p>
    <w:p w:rsidR="0093749C" w:rsidRPr="0093749C" w:rsidRDefault="00B63736" w:rsidP="0093749C">
      <w:pPr>
        <w:ind w:left="426"/>
        <w:jc w:val="center"/>
        <w:rPr>
          <w:rFonts w:ascii="AvantGarde Bk BT" w:hAnsi="AvantGarde Bk BT" w:cs="Arial"/>
          <w:i/>
          <w:sz w:val="22"/>
          <w:szCs w:val="20"/>
        </w:rPr>
      </w:pPr>
      <w:r>
        <w:rPr>
          <w:rFonts w:ascii="AvantGarde Bk BT" w:hAnsi="AvantGarde Bk BT" w:cs="Arial"/>
          <w:i/>
          <w:sz w:val="22"/>
          <w:szCs w:val="20"/>
        </w:rPr>
        <w:t>ÁREA DE FORMACIÓ</w:t>
      </w:r>
      <w:r w:rsidR="0093749C" w:rsidRPr="0093749C">
        <w:rPr>
          <w:rFonts w:ascii="AvantGarde Bk BT" w:hAnsi="AvantGarde Bk BT" w:cs="Arial"/>
          <w:i/>
          <w:sz w:val="22"/>
          <w:szCs w:val="20"/>
        </w:rPr>
        <w:t>N ESPECIALIZANTE SELECTIVA</w:t>
      </w:r>
    </w:p>
    <w:p w:rsidR="0093749C" w:rsidRPr="0093749C" w:rsidRDefault="0093749C" w:rsidP="0093749C">
      <w:pPr>
        <w:jc w:val="both"/>
        <w:rPr>
          <w:rFonts w:ascii="AvantGarde Bk BT" w:hAnsi="AvantGarde Bk BT" w:cs="Arial"/>
          <w:i/>
          <w:sz w:val="22"/>
          <w:szCs w:val="20"/>
        </w:rPr>
      </w:pPr>
    </w:p>
    <w:p w:rsidR="0093749C" w:rsidRPr="0093749C" w:rsidRDefault="00B63736" w:rsidP="0093749C">
      <w:pPr>
        <w:ind w:firstLine="426"/>
        <w:jc w:val="both"/>
        <w:rPr>
          <w:rFonts w:ascii="AvantGarde Bk BT" w:hAnsi="AvantGarde Bk BT" w:cs="Arial"/>
          <w:i/>
          <w:sz w:val="22"/>
          <w:szCs w:val="20"/>
        </w:rPr>
      </w:pPr>
      <w:r>
        <w:rPr>
          <w:rFonts w:ascii="AvantGarde Bk BT" w:hAnsi="AvantGarde Bk BT" w:cs="Arial"/>
          <w:i/>
          <w:sz w:val="22"/>
          <w:szCs w:val="20"/>
        </w:rPr>
        <w:t>ORIENTACIÓN EN CRIMINALÍ</w:t>
      </w:r>
      <w:r w:rsidR="0093749C" w:rsidRPr="0093749C">
        <w:rPr>
          <w:rFonts w:ascii="AvantGarde Bk BT" w:hAnsi="AvantGarde Bk BT" w:cs="Arial"/>
          <w:i/>
          <w:sz w:val="22"/>
          <w:szCs w:val="20"/>
        </w:rPr>
        <w:t>STICA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850"/>
        <w:gridCol w:w="992"/>
        <w:gridCol w:w="1134"/>
        <w:gridCol w:w="1134"/>
        <w:gridCol w:w="1276"/>
      </w:tblGrid>
      <w:tr w:rsidR="0093749C" w:rsidRPr="004D61B3" w:rsidTr="0093749C">
        <w:tc>
          <w:tcPr>
            <w:tcW w:w="2835" w:type="dxa"/>
            <w:shd w:val="clear" w:color="auto" w:fill="auto"/>
            <w:vAlign w:val="center"/>
          </w:tcPr>
          <w:p w:rsidR="0093749C" w:rsidRPr="004D61B3" w:rsidRDefault="004D61B3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>
              <w:rPr>
                <w:rFonts w:ascii="AvantGarde Bk BT" w:hAnsi="AvantGarde Bk BT" w:cs="Arial"/>
                <w:b/>
                <w:i/>
                <w:sz w:val="20"/>
                <w:szCs w:val="20"/>
              </w:rPr>
              <w:t>Unidades de A</w:t>
            </w:r>
            <w:r w:rsidR="0093749C"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prendizaje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749C" w:rsidRPr="004D61B3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 xml:space="preserve">Tipo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749C" w:rsidRPr="004D61B3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Horas</w:t>
            </w:r>
          </w:p>
          <w:p w:rsidR="0093749C" w:rsidRPr="004D61B3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BCA*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749C" w:rsidRPr="004D61B3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Horas</w:t>
            </w:r>
          </w:p>
          <w:p w:rsidR="0093749C" w:rsidRPr="004D61B3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AMI**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49C" w:rsidRPr="004D61B3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Horas Totales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749C" w:rsidRPr="004D61B3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Créditos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49C" w:rsidRPr="004D61B3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Pre</w:t>
            </w:r>
          </w:p>
          <w:p w:rsidR="0093749C" w:rsidRPr="004D61B3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requisitos</w:t>
            </w:r>
          </w:p>
        </w:tc>
      </w:tr>
      <w:tr w:rsidR="0093749C" w:rsidRPr="0093749C" w:rsidTr="0093749C">
        <w:tc>
          <w:tcPr>
            <w:tcW w:w="2835" w:type="dxa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 xml:space="preserve">Temas </w:t>
            </w:r>
            <w:r w:rsidR="00B63736">
              <w:rPr>
                <w:rFonts w:ascii="AvantGarde Bk BT" w:hAnsi="AvantGarde Bk BT" w:cs="Arial"/>
                <w:i/>
                <w:sz w:val="20"/>
                <w:szCs w:val="20"/>
              </w:rPr>
              <w:t>S</w:t>
            </w: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electos en Criminalística I</w:t>
            </w:r>
          </w:p>
        </w:tc>
        <w:tc>
          <w:tcPr>
            <w:tcW w:w="567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</w:p>
        </w:tc>
      </w:tr>
      <w:tr w:rsidR="0093749C" w:rsidRPr="0093749C" w:rsidTr="0093749C">
        <w:tc>
          <w:tcPr>
            <w:tcW w:w="2835" w:type="dxa"/>
          </w:tcPr>
          <w:p w:rsidR="0093749C" w:rsidRPr="0093749C" w:rsidRDefault="00B63736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</w:rPr>
              <w:t>Temas S</w:t>
            </w:r>
            <w:r w:rsidR="0093749C" w:rsidRPr="0093749C">
              <w:rPr>
                <w:rFonts w:ascii="AvantGarde Bk BT" w:hAnsi="AvantGarde Bk BT" w:cs="Arial"/>
                <w:i/>
                <w:sz w:val="20"/>
                <w:szCs w:val="20"/>
              </w:rPr>
              <w:t>electos en Criminalística II</w:t>
            </w:r>
          </w:p>
        </w:tc>
        <w:tc>
          <w:tcPr>
            <w:tcW w:w="567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3749C" w:rsidRPr="0093749C" w:rsidRDefault="0093749C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</w:p>
        </w:tc>
      </w:tr>
      <w:tr w:rsidR="0093749C" w:rsidRPr="0093749C" w:rsidTr="0093749C">
        <w:tc>
          <w:tcPr>
            <w:tcW w:w="2835" w:type="dxa"/>
          </w:tcPr>
          <w:p w:rsidR="0093749C" w:rsidRPr="0093749C" w:rsidRDefault="0093749C" w:rsidP="004D61B3">
            <w:pPr>
              <w:jc w:val="right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Totales</w:t>
            </w:r>
          </w:p>
        </w:tc>
        <w:tc>
          <w:tcPr>
            <w:tcW w:w="567" w:type="dxa"/>
          </w:tcPr>
          <w:p w:rsidR="0093749C" w:rsidRPr="0093749C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3749C" w:rsidRPr="0093749C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begin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instrText xml:space="preserve"> =SUM(ABOVE) </w:instrTex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separate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64</w: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93749C" w:rsidRPr="0093749C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begin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instrText xml:space="preserve"> =SUM(ABOVE) </w:instrTex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separate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32</w: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93749C" w:rsidRPr="0093749C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begin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instrText xml:space="preserve"> =SUM(ABOVE) </w:instrTex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separate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96</w: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93749C" w:rsidRPr="0093749C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3749C" w:rsidRPr="0093749C" w:rsidRDefault="0093749C" w:rsidP="0093749C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</w:p>
        </w:tc>
      </w:tr>
    </w:tbl>
    <w:p w:rsidR="0093749C" w:rsidRDefault="003F1172" w:rsidP="003F1172">
      <w:pPr>
        <w:jc w:val="both"/>
        <w:rPr>
          <w:rFonts w:ascii="AvantGarde Bk BT" w:hAnsi="AvantGarde Bk BT" w:cs="Arial"/>
          <w:i/>
          <w:sz w:val="22"/>
          <w:szCs w:val="22"/>
          <w:lang w:val="es-ES_tradnl"/>
        </w:rPr>
      </w:pPr>
      <w:r>
        <w:rPr>
          <w:rFonts w:ascii="AvantGarde Bk BT" w:hAnsi="AvantGarde Bk BT" w:cs="Arial"/>
          <w:i/>
          <w:sz w:val="22"/>
          <w:szCs w:val="20"/>
        </w:rPr>
        <w:tab/>
      </w:r>
      <w:r w:rsidRPr="003F1172">
        <w:rPr>
          <w:rFonts w:ascii="AvantGarde Bk BT" w:hAnsi="AvantGarde Bk BT" w:cs="Arial"/>
          <w:i/>
          <w:spacing w:val="-2"/>
          <w:sz w:val="22"/>
          <w:szCs w:val="22"/>
        </w:rPr>
        <w:t>[…]</w:t>
      </w:r>
    </w:p>
    <w:p w:rsidR="00D860A7" w:rsidRPr="0093749C" w:rsidRDefault="00B63736" w:rsidP="00D860A7">
      <w:pPr>
        <w:ind w:left="426"/>
        <w:jc w:val="center"/>
        <w:rPr>
          <w:rFonts w:ascii="AvantGarde Bk BT" w:hAnsi="AvantGarde Bk BT" w:cs="Arial"/>
          <w:i/>
          <w:sz w:val="22"/>
          <w:szCs w:val="20"/>
        </w:rPr>
      </w:pPr>
      <w:r>
        <w:rPr>
          <w:rFonts w:ascii="AvantGarde Bk BT" w:hAnsi="AvantGarde Bk BT" w:cs="Arial"/>
          <w:i/>
          <w:sz w:val="22"/>
          <w:szCs w:val="20"/>
        </w:rPr>
        <w:t>Á</w:t>
      </w:r>
      <w:r w:rsidR="00955F91">
        <w:rPr>
          <w:rFonts w:ascii="AvantGarde Bk BT" w:hAnsi="AvantGarde Bk BT" w:cs="Arial"/>
          <w:i/>
          <w:sz w:val="22"/>
          <w:szCs w:val="20"/>
        </w:rPr>
        <w:t>REA DE FORMACIÓ</w:t>
      </w:r>
      <w:r w:rsidR="00D860A7" w:rsidRPr="0093749C">
        <w:rPr>
          <w:rFonts w:ascii="AvantGarde Bk BT" w:hAnsi="AvantGarde Bk BT" w:cs="Arial"/>
          <w:i/>
          <w:sz w:val="22"/>
          <w:szCs w:val="20"/>
        </w:rPr>
        <w:t>N ESPECIALIZANTE SELECTIVA</w:t>
      </w:r>
    </w:p>
    <w:p w:rsidR="00D860A7" w:rsidRPr="0093749C" w:rsidRDefault="003F1172" w:rsidP="00D860A7">
      <w:pPr>
        <w:jc w:val="both"/>
        <w:rPr>
          <w:rFonts w:ascii="AvantGarde Bk BT" w:hAnsi="AvantGarde Bk BT" w:cs="Arial"/>
          <w:i/>
          <w:sz w:val="22"/>
          <w:szCs w:val="20"/>
        </w:rPr>
      </w:pPr>
      <w:r>
        <w:rPr>
          <w:rFonts w:ascii="AvantGarde Bk BT" w:hAnsi="AvantGarde Bk BT" w:cs="Arial"/>
          <w:i/>
          <w:sz w:val="22"/>
          <w:szCs w:val="20"/>
        </w:rPr>
        <w:t xml:space="preserve">          </w:t>
      </w:r>
    </w:p>
    <w:p w:rsidR="00D860A7" w:rsidRPr="0093749C" w:rsidRDefault="00B63736" w:rsidP="00D860A7">
      <w:pPr>
        <w:ind w:firstLine="426"/>
        <w:jc w:val="both"/>
        <w:rPr>
          <w:rFonts w:ascii="AvantGarde Bk BT" w:hAnsi="AvantGarde Bk BT" w:cs="Arial"/>
          <w:i/>
          <w:sz w:val="22"/>
          <w:szCs w:val="20"/>
        </w:rPr>
      </w:pPr>
      <w:r>
        <w:rPr>
          <w:rFonts w:ascii="AvantGarde Bk BT" w:hAnsi="AvantGarde Bk BT" w:cs="Arial"/>
          <w:i/>
          <w:sz w:val="22"/>
          <w:szCs w:val="20"/>
        </w:rPr>
        <w:t>ORIENTACIÓ</w:t>
      </w:r>
      <w:r w:rsidR="00D860A7">
        <w:rPr>
          <w:rFonts w:ascii="AvantGarde Bk BT" w:hAnsi="AvantGarde Bk BT" w:cs="Arial"/>
          <w:i/>
          <w:sz w:val="22"/>
          <w:szCs w:val="20"/>
        </w:rPr>
        <w:t>N EN CRIMINOLOGÍA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850"/>
        <w:gridCol w:w="992"/>
        <w:gridCol w:w="1134"/>
        <w:gridCol w:w="1134"/>
        <w:gridCol w:w="1276"/>
      </w:tblGrid>
      <w:tr w:rsidR="00D860A7" w:rsidRPr="004D61B3" w:rsidTr="000418EB">
        <w:tc>
          <w:tcPr>
            <w:tcW w:w="2835" w:type="dxa"/>
            <w:shd w:val="clear" w:color="auto" w:fill="auto"/>
            <w:vAlign w:val="center"/>
          </w:tcPr>
          <w:p w:rsidR="00D860A7" w:rsidRPr="004D61B3" w:rsidRDefault="00D860A7" w:rsidP="004D61B3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 xml:space="preserve">Unidades de </w:t>
            </w:r>
            <w:r w:rsid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A</w:t>
            </w: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prendizaje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60A7" w:rsidRPr="004D61B3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 xml:space="preserve">Tipo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60A7" w:rsidRPr="004D61B3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Horas</w:t>
            </w:r>
          </w:p>
          <w:p w:rsidR="00D860A7" w:rsidRPr="004D61B3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BCA*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0A7" w:rsidRPr="004D61B3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Horas</w:t>
            </w:r>
          </w:p>
          <w:p w:rsidR="00D860A7" w:rsidRPr="004D61B3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AMI**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0A7" w:rsidRPr="004D61B3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Horas Totales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0A7" w:rsidRPr="004D61B3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Créditos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0A7" w:rsidRPr="004D61B3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Pre</w:t>
            </w:r>
          </w:p>
          <w:p w:rsidR="00D860A7" w:rsidRPr="004D61B3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4D61B3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requisitos</w:t>
            </w:r>
          </w:p>
        </w:tc>
      </w:tr>
      <w:tr w:rsidR="00D860A7" w:rsidRPr="0093749C" w:rsidTr="000418EB">
        <w:tc>
          <w:tcPr>
            <w:tcW w:w="2835" w:type="dxa"/>
          </w:tcPr>
          <w:p w:rsidR="00D860A7" w:rsidRPr="0093749C" w:rsidRDefault="00B63736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</w:rPr>
              <w:t>Temas S</w:t>
            </w:r>
            <w:r w:rsidR="00D860A7" w:rsidRPr="0093749C">
              <w:rPr>
                <w:rFonts w:ascii="AvantGarde Bk BT" w:hAnsi="AvantGarde Bk BT" w:cs="Arial"/>
                <w:i/>
                <w:sz w:val="20"/>
                <w:szCs w:val="20"/>
              </w:rPr>
              <w:t xml:space="preserve">electos en </w:t>
            </w:r>
            <w:r w:rsidR="00D860A7">
              <w:rPr>
                <w:rFonts w:ascii="AvantGarde Bk BT" w:hAnsi="AvantGarde Bk BT" w:cs="Arial"/>
                <w:i/>
                <w:sz w:val="20"/>
                <w:szCs w:val="20"/>
              </w:rPr>
              <w:t>Criminología</w:t>
            </w:r>
            <w:r w:rsidR="00D860A7" w:rsidRPr="0093749C">
              <w:rPr>
                <w:rFonts w:ascii="AvantGarde Bk BT" w:hAnsi="AvantGarde Bk BT" w:cs="Arial"/>
                <w:i/>
                <w:sz w:val="20"/>
                <w:szCs w:val="20"/>
              </w:rPr>
              <w:t xml:space="preserve"> I</w:t>
            </w:r>
          </w:p>
        </w:tc>
        <w:tc>
          <w:tcPr>
            <w:tcW w:w="567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</w:p>
        </w:tc>
      </w:tr>
      <w:tr w:rsidR="00D860A7" w:rsidRPr="0093749C" w:rsidTr="000418EB">
        <w:tc>
          <w:tcPr>
            <w:tcW w:w="2835" w:type="dxa"/>
          </w:tcPr>
          <w:p w:rsidR="00D860A7" w:rsidRPr="0093749C" w:rsidRDefault="00B63736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</w:rPr>
              <w:t>Temas S</w:t>
            </w:r>
            <w:r w:rsidR="00D860A7" w:rsidRPr="0093749C">
              <w:rPr>
                <w:rFonts w:ascii="AvantGarde Bk BT" w:hAnsi="AvantGarde Bk BT" w:cs="Arial"/>
                <w:i/>
                <w:sz w:val="20"/>
                <w:szCs w:val="20"/>
              </w:rPr>
              <w:t xml:space="preserve">electos en </w:t>
            </w:r>
            <w:r w:rsidR="00D860A7">
              <w:rPr>
                <w:rFonts w:ascii="AvantGarde Bk BT" w:hAnsi="AvantGarde Bk BT" w:cs="Arial"/>
                <w:i/>
                <w:sz w:val="20"/>
                <w:szCs w:val="20"/>
              </w:rPr>
              <w:t>Criminología</w:t>
            </w:r>
            <w:r w:rsidR="00D860A7" w:rsidRPr="0093749C">
              <w:rPr>
                <w:rFonts w:ascii="AvantGarde Bk BT" w:hAnsi="AvantGarde Bk BT" w:cs="Arial"/>
                <w:i/>
                <w:sz w:val="20"/>
                <w:szCs w:val="20"/>
              </w:rPr>
              <w:t xml:space="preserve"> II</w:t>
            </w:r>
          </w:p>
        </w:tc>
        <w:tc>
          <w:tcPr>
            <w:tcW w:w="567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860A7" w:rsidRPr="0093749C" w:rsidRDefault="00D860A7" w:rsidP="004D61B3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</w:p>
        </w:tc>
      </w:tr>
      <w:tr w:rsidR="00D860A7" w:rsidRPr="0093749C" w:rsidTr="000418EB">
        <w:tc>
          <w:tcPr>
            <w:tcW w:w="2835" w:type="dxa"/>
          </w:tcPr>
          <w:p w:rsidR="00D860A7" w:rsidRPr="0093749C" w:rsidRDefault="00D860A7" w:rsidP="004D61B3">
            <w:pPr>
              <w:jc w:val="right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Totales</w:t>
            </w:r>
          </w:p>
        </w:tc>
        <w:tc>
          <w:tcPr>
            <w:tcW w:w="567" w:type="dxa"/>
          </w:tcPr>
          <w:p w:rsidR="00D860A7" w:rsidRPr="0093749C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860A7" w:rsidRPr="0093749C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begin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instrText xml:space="preserve"> =SUM(ABOVE) </w:instrTex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separate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64</w: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D860A7" w:rsidRPr="0093749C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begin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instrText xml:space="preserve"> =SUM(ABOVE) </w:instrTex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separate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32</w: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860A7" w:rsidRPr="0093749C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begin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instrText xml:space="preserve"> =SUM(ABOVE) </w:instrTex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separate"/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96</w:t>
            </w: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D860A7" w:rsidRPr="0093749C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93749C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860A7" w:rsidRPr="0093749C" w:rsidRDefault="00D860A7" w:rsidP="000418EB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</w:p>
        </w:tc>
      </w:tr>
    </w:tbl>
    <w:p w:rsidR="0093749C" w:rsidRPr="003F1172" w:rsidRDefault="003F1172" w:rsidP="003F1172">
      <w:pPr>
        <w:tabs>
          <w:tab w:val="left" w:pos="851"/>
        </w:tabs>
        <w:jc w:val="both"/>
        <w:rPr>
          <w:rFonts w:ascii="AvantGarde Bk BT" w:hAnsi="AvantGarde Bk BT"/>
          <w:i/>
          <w:sz w:val="22"/>
          <w:szCs w:val="22"/>
          <w:lang w:val="es-ES_tradnl"/>
        </w:rPr>
      </w:pPr>
      <w:r w:rsidRPr="003F1172">
        <w:rPr>
          <w:rFonts w:ascii="AvantGarde Bk BT" w:hAnsi="AvantGarde Bk BT"/>
          <w:i/>
          <w:sz w:val="22"/>
          <w:szCs w:val="22"/>
          <w:lang w:val="es-ES_tradnl"/>
        </w:rPr>
        <w:tab/>
        <w:t>[…]”</w:t>
      </w:r>
    </w:p>
    <w:p w:rsidR="003F1172" w:rsidRDefault="003F1172" w:rsidP="000C5D8E">
      <w:pPr>
        <w:tabs>
          <w:tab w:val="left" w:pos="2268"/>
        </w:tabs>
        <w:jc w:val="both"/>
        <w:rPr>
          <w:rFonts w:ascii="AvantGarde Bk BT" w:hAnsi="AvantGarde Bk BT"/>
          <w:b/>
          <w:sz w:val="22"/>
          <w:szCs w:val="22"/>
          <w:lang w:val="es-ES_tradnl"/>
        </w:rPr>
      </w:pPr>
    </w:p>
    <w:p w:rsidR="000C5D8E" w:rsidRPr="000C5D8E" w:rsidRDefault="000C5D8E" w:rsidP="000C5D8E">
      <w:pPr>
        <w:tabs>
          <w:tab w:val="left" w:pos="2268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/>
          <w:b/>
          <w:sz w:val="22"/>
          <w:szCs w:val="22"/>
          <w:lang w:val="es-ES_tradnl"/>
        </w:rPr>
        <w:lastRenderedPageBreak/>
        <w:t>SEGUNDO</w:t>
      </w:r>
      <w:r w:rsidRPr="000C5D8E">
        <w:rPr>
          <w:rFonts w:ascii="AvantGarde Bk BT" w:hAnsi="AvantGarde Bk BT"/>
          <w:sz w:val="22"/>
          <w:szCs w:val="22"/>
          <w:lang w:val="es-ES_tradnl"/>
        </w:rPr>
        <w:t>.</w:t>
      </w:r>
      <w:r w:rsidRPr="000C5D8E">
        <w:rPr>
          <w:rFonts w:ascii="AvantGarde Bk BT" w:hAnsi="AvantGarde Bk BT"/>
          <w:spacing w:val="-2"/>
          <w:sz w:val="22"/>
          <w:szCs w:val="22"/>
          <w:lang w:val="es-ES_tradnl"/>
        </w:rPr>
        <w:t xml:space="preserve"> </w:t>
      </w:r>
      <w:r w:rsidRPr="000C5D8E">
        <w:rPr>
          <w:rFonts w:ascii="AvantGarde Bk BT" w:hAnsi="AvantGarde Bk BT"/>
          <w:sz w:val="22"/>
          <w:szCs w:val="22"/>
          <w:lang w:val="es-ES_tradnl"/>
        </w:rPr>
        <w:t>De conformidad a lo dispuesto en el último párrafo del artículo 35 de la Ley Orgánica</w:t>
      </w:r>
      <w:r w:rsidR="004D61B3">
        <w:rPr>
          <w:rFonts w:ascii="AvantGarde Bk BT" w:hAnsi="AvantGarde Bk BT"/>
          <w:sz w:val="22"/>
          <w:szCs w:val="22"/>
          <w:lang w:val="es-ES_tradnl"/>
        </w:rPr>
        <w:t xml:space="preserve"> y a fin de solicitar la regularización escolar de los alumnos, </w:t>
      </w:r>
      <w:r w:rsidRPr="000C5D8E">
        <w:rPr>
          <w:rFonts w:ascii="AvantGarde Bk BT" w:hAnsi="AvantGarde Bk BT"/>
          <w:sz w:val="22"/>
          <w:szCs w:val="22"/>
          <w:lang w:val="es-ES_tradnl"/>
        </w:rPr>
        <w:t>solicítese al C. Rector General resuelva provisionalmente el presente dictamen, en tanto el mismo es aprobado por el pleno del H. Consejo General Universitario.</w:t>
      </w:r>
    </w:p>
    <w:p w:rsidR="0032460C" w:rsidRPr="000C5D8E" w:rsidRDefault="0032460C" w:rsidP="004D61B3">
      <w:pPr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32460C" w:rsidRPr="002D4060" w:rsidRDefault="0032460C" w:rsidP="0032460C">
      <w:pPr>
        <w:jc w:val="center"/>
        <w:rPr>
          <w:rFonts w:ascii="AvantGarde Bk BT" w:hAnsi="AvantGarde Bk BT" w:cs="Arial"/>
          <w:b/>
          <w:sz w:val="22"/>
          <w:szCs w:val="22"/>
        </w:rPr>
      </w:pPr>
      <w:r w:rsidRPr="002D4060">
        <w:rPr>
          <w:rFonts w:ascii="AvantGarde Bk BT" w:hAnsi="AvantGarde Bk BT" w:cs="Arial"/>
          <w:b/>
          <w:sz w:val="22"/>
          <w:szCs w:val="22"/>
        </w:rPr>
        <w:t>"PIENSA Y TRABAJA"</w:t>
      </w:r>
    </w:p>
    <w:p w:rsidR="00BF279E" w:rsidRPr="002D4060" w:rsidRDefault="00BF279E" w:rsidP="0032460C">
      <w:pPr>
        <w:jc w:val="center"/>
        <w:rPr>
          <w:rFonts w:ascii="AvantGarde Bk BT" w:hAnsi="AvantGarde Bk BT" w:cs="Arial"/>
          <w:b/>
          <w:i/>
          <w:sz w:val="22"/>
          <w:szCs w:val="22"/>
        </w:rPr>
      </w:pPr>
      <w:r w:rsidRPr="002D4060">
        <w:rPr>
          <w:rFonts w:ascii="AvantGarde Bk BT" w:hAnsi="AvantGarde Bk BT" w:cs="Arial"/>
          <w:b/>
          <w:i/>
          <w:sz w:val="22"/>
          <w:szCs w:val="22"/>
        </w:rPr>
        <w:t>“Año del Centenario de la Escuela Preparatoria de Jalisco”</w:t>
      </w:r>
    </w:p>
    <w:p w:rsidR="0032460C" w:rsidRPr="0032460C" w:rsidRDefault="00D20A74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</w:t>
      </w:r>
      <w:r w:rsidR="00542EBD">
        <w:rPr>
          <w:rFonts w:ascii="AvantGarde Bk BT" w:hAnsi="AvantGarde Bk BT" w:cs="Arial"/>
          <w:sz w:val="22"/>
          <w:szCs w:val="22"/>
        </w:rPr>
        <w:t>.</w:t>
      </w:r>
      <w:r w:rsidR="00B63736">
        <w:rPr>
          <w:rFonts w:ascii="AvantGarde Bk BT" w:hAnsi="AvantGarde Bk BT" w:cs="Arial"/>
          <w:sz w:val="22"/>
          <w:szCs w:val="22"/>
        </w:rPr>
        <w:t>,</w:t>
      </w:r>
      <w:r w:rsidR="0032460C" w:rsidRPr="0032460C">
        <w:rPr>
          <w:rFonts w:ascii="AvantGarde Bk BT" w:hAnsi="AvantGarde Bk BT" w:cs="Arial"/>
          <w:sz w:val="22"/>
          <w:szCs w:val="22"/>
        </w:rPr>
        <w:t xml:space="preserve"> </w:t>
      </w:r>
      <w:r w:rsidR="002D4060" w:rsidRPr="002D4060">
        <w:rPr>
          <w:rFonts w:ascii="AvantGarde Bk BT" w:hAnsi="AvantGarde Bk BT" w:cs="Arial"/>
          <w:sz w:val="22"/>
          <w:szCs w:val="22"/>
        </w:rPr>
        <w:t xml:space="preserve">22 </w:t>
      </w:r>
      <w:r w:rsidR="003F1172" w:rsidRPr="002D4060">
        <w:rPr>
          <w:rFonts w:ascii="AvantGarde Bk BT" w:hAnsi="AvantGarde Bk BT" w:cs="Arial"/>
          <w:sz w:val="22"/>
          <w:szCs w:val="22"/>
        </w:rPr>
        <w:t>de septiembre de</w:t>
      </w:r>
      <w:r w:rsidR="003F1172">
        <w:rPr>
          <w:rFonts w:ascii="AvantGarde Bk BT" w:hAnsi="AvantGarde Bk BT" w:cs="Arial"/>
          <w:sz w:val="22"/>
          <w:szCs w:val="22"/>
        </w:rPr>
        <w:t xml:space="preserve"> 2014</w:t>
      </w: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Comisiones Permanentes Conjuntas de Educación y de Hacienda</w:t>
      </w:r>
    </w:p>
    <w:p w:rsidR="00083DC8" w:rsidRDefault="00083DC8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BE0748" w:rsidRPr="0032460C" w:rsidRDefault="00BE0748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Itzcóatl Tonatiuh Bravo Padilla</w:t>
      </w:r>
    </w:p>
    <w:p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p w:rsidR="00D026DD" w:rsidRPr="0032460C" w:rsidRDefault="00D026DD" w:rsidP="0032460C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Ind w:w="-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821"/>
      </w:tblGrid>
      <w:tr w:rsidR="00542EBD" w:rsidRPr="0032460C" w:rsidTr="004D61B3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B63736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Solí</w:t>
            </w:r>
            <w:r w:rsidR="00542EBD">
              <w:rPr>
                <w:rFonts w:ascii="AvantGarde Bk BT" w:hAnsi="AvantGarde Bk BT"/>
                <w:sz w:val="22"/>
                <w:szCs w:val="22"/>
              </w:rPr>
              <w:t>s Gadea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EBD" w:rsidRPr="004D61B3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  <w:sz w:val="20"/>
              </w:rPr>
            </w:pPr>
          </w:p>
          <w:p w:rsidR="001C6411" w:rsidRPr="004D61B3" w:rsidRDefault="001C6411" w:rsidP="00542EBD">
            <w:pPr>
              <w:spacing w:line="276" w:lineRule="auto"/>
              <w:jc w:val="center"/>
              <w:rPr>
                <w:rFonts w:ascii="AvantGarde Bk BT" w:hAnsi="AvantGarde Bk BT"/>
                <w:sz w:val="20"/>
              </w:rPr>
            </w:pPr>
          </w:p>
          <w:p w:rsidR="00542EBD" w:rsidRPr="004D61B3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  <w:sz w:val="20"/>
              </w:rPr>
            </w:pPr>
            <w:r w:rsidRPr="004D61B3">
              <w:rPr>
                <w:rFonts w:ascii="AvantGarde Bk BT" w:hAnsi="AvantGarde Bk BT"/>
                <w:sz w:val="20"/>
                <w:szCs w:val="22"/>
              </w:rPr>
              <w:t>Mtro. Javier Espinoza de los Monteros Cárdenas</w:t>
            </w:r>
          </w:p>
        </w:tc>
      </w:tr>
      <w:tr w:rsidR="00542EBD" w:rsidRPr="00542EBD" w:rsidTr="004D61B3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P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P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</w:t>
            </w:r>
            <w:r w:rsidR="00B63736">
              <w:rPr>
                <w:rFonts w:ascii="AvantGarde Bk BT" w:hAnsi="AvantGarde Bk BT"/>
                <w:sz w:val="22"/>
                <w:szCs w:val="22"/>
              </w:rPr>
              <w:t>. José Alberto Castellanos Gutié</w:t>
            </w:r>
            <w:r w:rsidRPr="0032460C">
              <w:rPr>
                <w:rFonts w:ascii="AvantGarde Bk BT" w:hAnsi="AvantGarde Bk BT"/>
                <w:sz w:val="22"/>
                <w:szCs w:val="22"/>
              </w:rPr>
              <w:t>rrez</w:t>
            </w:r>
          </w:p>
        </w:tc>
      </w:tr>
      <w:tr w:rsidR="00542EBD" w:rsidRPr="0032460C" w:rsidTr="004D61B3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Dr. Martín Vargas Magaña</w:t>
            </w:r>
          </w:p>
        </w:tc>
      </w:tr>
      <w:tr w:rsidR="00542EBD" w:rsidRPr="0032460C" w:rsidTr="004D61B3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Dejanira</w:t>
            </w:r>
            <w:proofErr w:type="spellEnd"/>
            <w:r>
              <w:rPr>
                <w:rFonts w:ascii="AvantGarde Bk BT" w:hAnsi="AvantGarde Bk B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Zirahuen</w:t>
            </w:r>
            <w:proofErr w:type="spellEnd"/>
            <w:r>
              <w:rPr>
                <w:rFonts w:ascii="AvantGarde Bk BT" w:hAnsi="AvantGarde Bk BT"/>
                <w:sz w:val="22"/>
                <w:szCs w:val="22"/>
              </w:rPr>
              <w:t xml:space="preserve"> Romero </w:t>
            </w:r>
            <w:proofErr w:type="spellStart"/>
            <w:r>
              <w:rPr>
                <w:rFonts w:ascii="AvantGarde Bk BT" w:hAnsi="AvantGarde Bk BT"/>
                <w:sz w:val="22"/>
                <w:szCs w:val="22"/>
              </w:rPr>
              <w:t>Lupercio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:rsidR="00542EBD" w:rsidRPr="0032460C" w:rsidRDefault="009E4CD8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C. </w:t>
            </w:r>
            <w:r w:rsidR="00B63736">
              <w:rPr>
                <w:rFonts w:ascii="AvantGarde Bk BT" w:hAnsi="AvantGarde Bk BT"/>
              </w:rPr>
              <w:t>José</w:t>
            </w:r>
            <w:r w:rsidR="00910A36">
              <w:rPr>
                <w:rFonts w:ascii="AvantGarde Bk BT" w:hAnsi="AvantGarde Bk BT"/>
              </w:rPr>
              <w:t xml:space="preserve"> Alberto Galarza Villaseñor</w:t>
            </w:r>
          </w:p>
        </w:tc>
      </w:tr>
    </w:tbl>
    <w:p w:rsidR="0032460C" w:rsidRDefault="0032460C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:rsidR="004D61B3" w:rsidRPr="0032460C" w:rsidRDefault="004D61B3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A63B38" w:rsidRPr="0032460C" w:rsidRDefault="0032460C" w:rsidP="00542EBD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2460C" w:rsidSect="000B4FC3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07" w:rsidRDefault="00FA0A07" w:rsidP="00C85DA2">
      <w:r>
        <w:separator/>
      </w:r>
    </w:p>
  </w:endnote>
  <w:endnote w:type="continuationSeparator" w:id="0">
    <w:p w:rsidR="00FA0A07" w:rsidRDefault="00FA0A07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344A89" w:rsidRPr="00DC51E6" w:rsidRDefault="00344A89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74018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74018">
              <w:rPr>
                <w:rFonts w:ascii="AvantGarde Bk BT" w:hAnsi="AvantGarde Bk BT"/>
                <w:b/>
                <w:noProof/>
                <w:sz w:val="14"/>
                <w:szCs w:val="14"/>
              </w:rPr>
              <w:t>5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344A89" w:rsidRDefault="00344A89" w:rsidP="00DC51E6">
    <w:pPr>
      <w:pStyle w:val="Piedepgina"/>
      <w:spacing w:line="276" w:lineRule="auto"/>
      <w:jc w:val="center"/>
      <w:rPr>
        <w:sz w:val="17"/>
        <w:szCs w:val="17"/>
      </w:rPr>
    </w:pPr>
  </w:p>
  <w:p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344A89" w:rsidRPr="00C85DA2" w:rsidRDefault="00344A89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344A89" w:rsidRPr="00DC51E6" w:rsidRDefault="00344A89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07" w:rsidRDefault="00FA0A07" w:rsidP="00C85DA2">
      <w:r>
        <w:separator/>
      </w:r>
    </w:p>
  </w:footnote>
  <w:footnote w:type="continuationSeparator" w:id="0">
    <w:p w:rsidR="00FA0A07" w:rsidRDefault="00FA0A07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89" w:rsidRDefault="00344A89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0250D34" wp14:editId="287828E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4A89" w:rsidRDefault="00344A89" w:rsidP="007B1178">
    <w:pPr>
      <w:pStyle w:val="Encabezado"/>
      <w:jc w:val="right"/>
      <w:rPr>
        <w:noProof/>
        <w:lang w:val="es-ES" w:eastAsia="es-MX"/>
      </w:rPr>
    </w:pPr>
  </w:p>
  <w:p w:rsidR="00344A89" w:rsidRDefault="00344A89" w:rsidP="007B1178">
    <w:pPr>
      <w:pStyle w:val="Encabezado"/>
      <w:jc w:val="right"/>
      <w:rPr>
        <w:noProof/>
        <w:lang w:val="es-ES" w:eastAsia="es-MX"/>
      </w:rPr>
    </w:pPr>
  </w:p>
  <w:p w:rsidR="00344A89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344A89" w:rsidRPr="007B1178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344A89" w:rsidRPr="007B1178" w:rsidRDefault="002D4060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I/2014/194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126B74"/>
    <w:multiLevelType w:val="hybridMultilevel"/>
    <w:tmpl w:val="A9D6F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F24"/>
    <w:multiLevelType w:val="hybridMultilevel"/>
    <w:tmpl w:val="CDDAD0C6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C073E1"/>
    <w:multiLevelType w:val="hybridMultilevel"/>
    <w:tmpl w:val="A9BE5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7061D"/>
    <w:multiLevelType w:val="hybridMultilevel"/>
    <w:tmpl w:val="4ED47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31CF1"/>
    <w:multiLevelType w:val="hybridMultilevel"/>
    <w:tmpl w:val="E7A8A29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9574D0"/>
    <w:multiLevelType w:val="hybridMultilevel"/>
    <w:tmpl w:val="33D6E1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FF14180"/>
    <w:multiLevelType w:val="hybridMultilevel"/>
    <w:tmpl w:val="0B984B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E23DF"/>
    <w:multiLevelType w:val="hybridMultilevel"/>
    <w:tmpl w:val="BE4CEC12"/>
    <w:lvl w:ilvl="0" w:tplc="33247AB4">
      <w:start w:val="1"/>
      <w:numFmt w:val="upperRoman"/>
      <w:lvlText w:val="%1."/>
      <w:lvlJc w:val="right"/>
      <w:pPr>
        <w:ind w:left="19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>
      <w:numFmt w:val="bullet"/>
      <w:lvlText w:val="•"/>
      <w:lvlJc w:val="left"/>
      <w:pPr>
        <w:ind w:left="2782" w:hanging="426"/>
      </w:pPr>
      <w:rPr>
        <w:rFonts w:ascii="Verdana" w:eastAsia="Times New Roman" w:hAnsi="Verdana" w:cs="Times New Roman" w:hint="default"/>
      </w:rPr>
    </w:lvl>
    <w:lvl w:ilvl="2" w:tplc="080A0005" w:tentative="1">
      <w:start w:val="1"/>
      <w:numFmt w:val="lowerRoman"/>
      <w:lvlText w:val="%3."/>
      <w:lvlJc w:val="right"/>
      <w:pPr>
        <w:ind w:left="3436" w:hanging="180"/>
      </w:pPr>
    </w:lvl>
    <w:lvl w:ilvl="3" w:tplc="080A0001" w:tentative="1">
      <w:start w:val="1"/>
      <w:numFmt w:val="decimal"/>
      <w:lvlText w:val="%4."/>
      <w:lvlJc w:val="left"/>
      <w:pPr>
        <w:ind w:left="4156" w:hanging="360"/>
      </w:pPr>
    </w:lvl>
    <w:lvl w:ilvl="4" w:tplc="080A0003" w:tentative="1">
      <w:start w:val="1"/>
      <w:numFmt w:val="lowerLetter"/>
      <w:lvlText w:val="%5."/>
      <w:lvlJc w:val="left"/>
      <w:pPr>
        <w:ind w:left="4876" w:hanging="360"/>
      </w:pPr>
    </w:lvl>
    <w:lvl w:ilvl="5" w:tplc="080A0005" w:tentative="1">
      <w:start w:val="1"/>
      <w:numFmt w:val="lowerRoman"/>
      <w:lvlText w:val="%6."/>
      <w:lvlJc w:val="right"/>
      <w:pPr>
        <w:ind w:left="5596" w:hanging="180"/>
      </w:pPr>
    </w:lvl>
    <w:lvl w:ilvl="6" w:tplc="080A0001" w:tentative="1">
      <w:start w:val="1"/>
      <w:numFmt w:val="decimal"/>
      <w:lvlText w:val="%7."/>
      <w:lvlJc w:val="left"/>
      <w:pPr>
        <w:ind w:left="6316" w:hanging="360"/>
      </w:pPr>
    </w:lvl>
    <w:lvl w:ilvl="7" w:tplc="080A0003" w:tentative="1">
      <w:start w:val="1"/>
      <w:numFmt w:val="lowerLetter"/>
      <w:lvlText w:val="%8."/>
      <w:lvlJc w:val="left"/>
      <w:pPr>
        <w:ind w:left="7036" w:hanging="360"/>
      </w:pPr>
    </w:lvl>
    <w:lvl w:ilvl="8" w:tplc="080A0005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140C353C"/>
    <w:multiLevelType w:val="hybridMultilevel"/>
    <w:tmpl w:val="7766F31C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19871573"/>
    <w:multiLevelType w:val="hybridMultilevel"/>
    <w:tmpl w:val="47FAA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B27C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317910"/>
    <w:multiLevelType w:val="hybridMultilevel"/>
    <w:tmpl w:val="3534873A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22C526FD"/>
    <w:multiLevelType w:val="hybridMultilevel"/>
    <w:tmpl w:val="DE66AA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A1EDB"/>
    <w:multiLevelType w:val="hybridMultilevel"/>
    <w:tmpl w:val="FEEC3366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C684FE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0C48EF"/>
    <w:multiLevelType w:val="hybridMultilevel"/>
    <w:tmpl w:val="9D28916E"/>
    <w:lvl w:ilvl="0" w:tplc="0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31B5195F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6479F4"/>
    <w:multiLevelType w:val="hybridMultilevel"/>
    <w:tmpl w:val="A6B26C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D344B"/>
    <w:multiLevelType w:val="hybridMultilevel"/>
    <w:tmpl w:val="9E2212D6"/>
    <w:lvl w:ilvl="0" w:tplc="080A0019">
      <w:start w:val="1"/>
      <w:numFmt w:val="lowerLetter"/>
      <w:lvlText w:val="%1."/>
      <w:lvlJc w:val="left"/>
      <w:pPr>
        <w:ind w:left="4073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1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33" w:hanging="360"/>
      </w:pPr>
      <w:rPr>
        <w:rFonts w:ascii="Wingdings" w:hAnsi="Wingdings" w:hint="default"/>
      </w:rPr>
    </w:lvl>
  </w:abstractNum>
  <w:abstractNum w:abstractNumId="20">
    <w:nsid w:val="3B8944A8"/>
    <w:multiLevelType w:val="hybridMultilevel"/>
    <w:tmpl w:val="42AAE9D2"/>
    <w:lvl w:ilvl="0" w:tplc="080A0019">
      <w:start w:val="1"/>
      <w:numFmt w:val="lowerLetter"/>
      <w:lvlText w:val="%1.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">
    <w:nsid w:val="3D923DB3"/>
    <w:multiLevelType w:val="hybridMultilevel"/>
    <w:tmpl w:val="9BA23F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C5ECE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5BED"/>
    <w:multiLevelType w:val="hybridMultilevel"/>
    <w:tmpl w:val="C43A5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F75F7"/>
    <w:multiLevelType w:val="hybridMultilevel"/>
    <w:tmpl w:val="A98000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34EBF"/>
    <w:multiLevelType w:val="hybridMultilevel"/>
    <w:tmpl w:val="F2DEE1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1F7D30"/>
    <w:multiLevelType w:val="hybridMultilevel"/>
    <w:tmpl w:val="B8AC2BE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7C4438"/>
    <w:multiLevelType w:val="hybridMultilevel"/>
    <w:tmpl w:val="94AE5B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>
    <w:nsid w:val="522F1198"/>
    <w:multiLevelType w:val="hybridMultilevel"/>
    <w:tmpl w:val="3D5E8F72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FB2F24"/>
    <w:multiLevelType w:val="hybridMultilevel"/>
    <w:tmpl w:val="4F6A23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06E8A"/>
    <w:multiLevelType w:val="hybridMultilevel"/>
    <w:tmpl w:val="D30895AE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2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33">
    <w:nsid w:val="564E42C4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F68AA"/>
    <w:multiLevelType w:val="hybridMultilevel"/>
    <w:tmpl w:val="208E5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25C60"/>
    <w:multiLevelType w:val="hybridMultilevel"/>
    <w:tmpl w:val="2F7273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F4113"/>
    <w:multiLevelType w:val="hybridMultilevel"/>
    <w:tmpl w:val="7BD41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5683E"/>
    <w:multiLevelType w:val="hybridMultilevel"/>
    <w:tmpl w:val="B0A4289A"/>
    <w:lvl w:ilvl="0" w:tplc="080A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1C04B8B"/>
    <w:multiLevelType w:val="hybridMultilevel"/>
    <w:tmpl w:val="A05C5E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A6B68"/>
    <w:multiLevelType w:val="hybridMultilevel"/>
    <w:tmpl w:val="E95E41A6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BE4E51"/>
    <w:multiLevelType w:val="hybridMultilevel"/>
    <w:tmpl w:val="979A69C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A0389D"/>
    <w:multiLevelType w:val="hybridMultilevel"/>
    <w:tmpl w:val="218C7E7A"/>
    <w:lvl w:ilvl="0" w:tplc="080A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>
    <w:nsid w:val="79A57A8F"/>
    <w:multiLevelType w:val="hybridMultilevel"/>
    <w:tmpl w:val="0C567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45EE3"/>
    <w:multiLevelType w:val="hybridMultilevel"/>
    <w:tmpl w:val="EE6C6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4D70"/>
    <w:multiLevelType w:val="hybridMultilevel"/>
    <w:tmpl w:val="D48A4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5"/>
  </w:num>
  <w:num w:numId="4">
    <w:abstractNumId w:val="17"/>
  </w:num>
  <w:num w:numId="5">
    <w:abstractNumId w:val="18"/>
  </w:num>
  <w:num w:numId="6">
    <w:abstractNumId w:val="1"/>
  </w:num>
  <w:num w:numId="7">
    <w:abstractNumId w:val="30"/>
  </w:num>
  <w:num w:numId="8">
    <w:abstractNumId w:val="38"/>
  </w:num>
  <w:num w:numId="9">
    <w:abstractNumId w:val="13"/>
  </w:num>
  <w:num w:numId="10">
    <w:abstractNumId w:val="2"/>
  </w:num>
  <w:num w:numId="11">
    <w:abstractNumId w:val="29"/>
  </w:num>
  <w:num w:numId="12">
    <w:abstractNumId w:val="0"/>
  </w:num>
  <w:num w:numId="13">
    <w:abstractNumId w:val="6"/>
  </w:num>
  <w:num w:numId="14">
    <w:abstractNumId w:val="33"/>
  </w:num>
  <w:num w:numId="15">
    <w:abstractNumId w:val="22"/>
  </w:num>
  <w:num w:numId="16">
    <w:abstractNumId w:val="9"/>
  </w:num>
  <w:num w:numId="17">
    <w:abstractNumId w:val="25"/>
  </w:num>
  <w:num w:numId="18">
    <w:abstractNumId w:val="8"/>
  </w:num>
  <w:num w:numId="19">
    <w:abstractNumId w:val="19"/>
  </w:num>
  <w:num w:numId="20">
    <w:abstractNumId w:val="28"/>
  </w:num>
  <w:num w:numId="21">
    <w:abstractNumId w:val="42"/>
  </w:num>
  <w:num w:numId="22">
    <w:abstractNumId w:val="20"/>
  </w:num>
  <w:num w:numId="23">
    <w:abstractNumId w:val="45"/>
  </w:num>
  <w:num w:numId="24">
    <w:abstractNumId w:val="10"/>
  </w:num>
  <w:num w:numId="25">
    <w:abstractNumId w:val="4"/>
  </w:num>
  <w:num w:numId="26">
    <w:abstractNumId w:val="31"/>
  </w:num>
  <w:num w:numId="27">
    <w:abstractNumId w:val="44"/>
  </w:num>
  <w:num w:numId="28">
    <w:abstractNumId w:val="27"/>
  </w:num>
  <w:num w:numId="29">
    <w:abstractNumId w:val="35"/>
  </w:num>
  <w:num w:numId="30">
    <w:abstractNumId w:val="5"/>
  </w:num>
  <w:num w:numId="31">
    <w:abstractNumId w:val="34"/>
  </w:num>
  <w:num w:numId="32">
    <w:abstractNumId w:val="23"/>
  </w:num>
  <w:num w:numId="33">
    <w:abstractNumId w:val="37"/>
  </w:num>
  <w:num w:numId="34">
    <w:abstractNumId w:val="43"/>
  </w:num>
  <w:num w:numId="35">
    <w:abstractNumId w:val="14"/>
  </w:num>
  <w:num w:numId="36">
    <w:abstractNumId w:val="21"/>
  </w:num>
  <w:num w:numId="37">
    <w:abstractNumId w:val="16"/>
  </w:num>
  <w:num w:numId="38">
    <w:abstractNumId w:val="26"/>
  </w:num>
  <w:num w:numId="39">
    <w:abstractNumId w:val="40"/>
  </w:num>
  <w:num w:numId="40">
    <w:abstractNumId w:val="39"/>
  </w:num>
  <w:num w:numId="41">
    <w:abstractNumId w:val="7"/>
  </w:num>
  <w:num w:numId="42">
    <w:abstractNumId w:val="24"/>
  </w:num>
  <w:num w:numId="43">
    <w:abstractNumId w:val="12"/>
  </w:num>
  <w:num w:numId="44">
    <w:abstractNumId w:val="36"/>
  </w:num>
  <w:num w:numId="45">
    <w:abstractNumId w:val="4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2763F"/>
    <w:rsid w:val="00045F90"/>
    <w:rsid w:val="000462A0"/>
    <w:rsid w:val="000468EB"/>
    <w:rsid w:val="00050408"/>
    <w:rsid w:val="00065677"/>
    <w:rsid w:val="00074018"/>
    <w:rsid w:val="00074483"/>
    <w:rsid w:val="00083DC8"/>
    <w:rsid w:val="000871EB"/>
    <w:rsid w:val="000876DD"/>
    <w:rsid w:val="00092FEE"/>
    <w:rsid w:val="000B4FC3"/>
    <w:rsid w:val="000C5D8E"/>
    <w:rsid w:val="00122B64"/>
    <w:rsid w:val="00125FF0"/>
    <w:rsid w:val="001571AB"/>
    <w:rsid w:val="00157AF7"/>
    <w:rsid w:val="00184D96"/>
    <w:rsid w:val="00191B5C"/>
    <w:rsid w:val="001A0A4D"/>
    <w:rsid w:val="001B2001"/>
    <w:rsid w:val="001B6380"/>
    <w:rsid w:val="001C3A29"/>
    <w:rsid w:val="001C6411"/>
    <w:rsid w:val="001D189D"/>
    <w:rsid w:val="001D1D55"/>
    <w:rsid w:val="001F7585"/>
    <w:rsid w:val="0021755B"/>
    <w:rsid w:val="002355D6"/>
    <w:rsid w:val="0023605C"/>
    <w:rsid w:val="0023700C"/>
    <w:rsid w:val="00245C59"/>
    <w:rsid w:val="002646C9"/>
    <w:rsid w:val="0026596F"/>
    <w:rsid w:val="00292087"/>
    <w:rsid w:val="002A2505"/>
    <w:rsid w:val="002B5B58"/>
    <w:rsid w:val="002B63A2"/>
    <w:rsid w:val="002D4060"/>
    <w:rsid w:val="002E2047"/>
    <w:rsid w:val="002E7356"/>
    <w:rsid w:val="00301B13"/>
    <w:rsid w:val="00312F83"/>
    <w:rsid w:val="003148DA"/>
    <w:rsid w:val="0032460C"/>
    <w:rsid w:val="00344A89"/>
    <w:rsid w:val="003519CF"/>
    <w:rsid w:val="0036492C"/>
    <w:rsid w:val="003710FD"/>
    <w:rsid w:val="00372021"/>
    <w:rsid w:val="0038431C"/>
    <w:rsid w:val="003B3720"/>
    <w:rsid w:val="003B3AF1"/>
    <w:rsid w:val="003B479D"/>
    <w:rsid w:val="003D0239"/>
    <w:rsid w:val="003E339E"/>
    <w:rsid w:val="003F1172"/>
    <w:rsid w:val="003F4497"/>
    <w:rsid w:val="00407D2A"/>
    <w:rsid w:val="004454DE"/>
    <w:rsid w:val="00455A31"/>
    <w:rsid w:val="00456240"/>
    <w:rsid w:val="00467F49"/>
    <w:rsid w:val="00473882"/>
    <w:rsid w:val="004953CB"/>
    <w:rsid w:val="004D310A"/>
    <w:rsid w:val="004D347C"/>
    <w:rsid w:val="004D4C97"/>
    <w:rsid w:val="004D61B3"/>
    <w:rsid w:val="004E00E1"/>
    <w:rsid w:val="004E3964"/>
    <w:rsid w:val="004E3E44"/>
    <w:rsid w:val="004E5BC3"/>
    <w:rsid w:val="004E670C"/>
    <w:rsid w:val="004F608C"/>
    <w:rsid w:val="00504635"/>
    <w:rsid w:val="00511051"/>
    <w:rsid w:val="005121D0"/>
    <w:rsid w:val="00531EC9"/>
    <w:rsid w:val="00535E18"/>
    <w:rsid w:val="00542EBD"/>
    <w:rsid w:val="00544C48"/>
    <w:rsid w:val="0055283C"/>
    <w:rsid w:val="00557FAC"/>
    <w:rsid w:val="00562724"/>
    <w:rsid w:val="00584266"/>
    <w:rsid w:val="005861B1"/>
    <w:rsid w:val="00593B13"/>
    <w:rsid w:val="005966E2"/>
    <w:rsid w:val="005C63F1"/>
    <w:rsid w:val="005E1326"/>
    <w:rsid w:val="005E4059"/>
    <w:rsid w:val="005E676F"/>
    <w:rsid w:val="00610295"/>
    <w:rsid w:val="006220B9"/>
    <w:rsid w:val="00631C00"/>
    <w:rsid w:val="0064700C"/>
    <w:rsid w:val="00651AFF"/>
    <w:rsid w:val="00652490"/>
    <w:rsid w:val="00667E5B"/>
    <w:rsid w:val="00686EDC"/>
    <w:rsid w:val="00687797"/>
    <w:rsid w:val="006A462F"/>
    <w:rsid w:val="006B0AAE"/>
    <w:rsid w:val="006B7D02"/>
    <w:rsid w:val="006D4676"/>
    <w:rsid w:val="006E05BA"/>
    <w:rsid w:val="006E261E"/>
    <w:rsid w:val="006F4801"/>
    <w:rsid w:val="006F4E5D"/>
    <w:rsid w:val="0070269B"/>
    <w:rsid w:val="00724D8A"/>
    <w:rsid w:val="00731987"/>
    <w:rsid w:val="00741F20"/>
    <w:rsid w:val="007603E2"/>
    <w:rsid w:val="00775C66"/>
    <w:rsid w:val="00780FE8"/>
    <w:rsid w:val="00785B9C"/>
    <w:rsid w:val="00793E3A"/>
    <w:rsid w:val="00793FC8"/>
    <w:rsid w:val="00794AD3"/>
    <w:rsid w:val="007B1178"/>
    <w:rsid w:val="007B1CC4"/>
    <w:rsid w:val="007B4C0B"/>
    <w:rsid w:val="007C4758"/>
    <w:rsid w:val="007E4600"/>
    <w:rsid w:val="007E637A"/>
    <w:rsid w:val="008030BB"/>
    <w:rsid w:val="00811F7B"/>
    <w:rsid w:val="00823E2C"/>
    <w:rsid w:val="00830798"/>
    <w:rsid w:val="00841ECF"/>
    <w:rsid w:val="0084233D"/>
    <w:rsid w:val="00854E68"/>
    <w:rsid w:val="0085521A"/>
    <w:rsid w:val="00857CBB"/>
    <w:rsid w:val="008732F5"/>
    <w:rsid w:val="008831B1"/>
    <w:rsid w:val="008A2FCE"/>
    <w:rsid w:val="008A7CD3"/>
    <w:rsid w:val="008C4BFA"/>
    <w:rsid w:val="008D1CD3"/>
    <w:rsid w:val="008D5077"/>
    <w:rsid w:val="008D6A72"/>
    <w:rsid w:val="008D6A9B"/>
    <w:rsid w:val="008D6C8E"/>
    <w:rsid w:val="008E7E22"/>
    <w:rsid w:val="008F086D"/>
    <w:rsid w:val="00910A36"/>
    <w:rsid w:val="00913B2D"/>
    <w:rsid w:val="00920E48"/>
    <w:rsid w:val="00932DD6"/>
    <w:rsid w:val="0093749C"/>
    <w:rsid w:val="00954A96"/>
    <w:rsid w:val="00955F91"/>
    <w:rsid w:val="00960B64"/>
    <w:rsid w:val="009632BB"/>
    <w:rsid w:val="00971F16"/>
    <w:rsid w:val="009752D5"/>
    <w:rsid w:val="009832AE"/>
    <w:rsid w:val="0099091A"/>
    <w:rsid w:val="00996925"/>
    <w:rsid w:val="009A6AD9"/>
    <w:rsid w:val="009B4C47"/>
    <w:rsid w:val="009B59B3"/>
    <w:rsid w:val="009B6D92"/>
    <w:rsid w:val="009C1A63"/>
    <w:rsid w:val="009E4CD8"/>
    <w:rsid w:val="009F254A"/>
    <w:rsid w:val="009F2CB6"/>
    <w:rsid w:val="009F5B1D"/>
    <w:rsid w:val="00A05C8C"/>
    <w:rsid w:val="00A20D1E"/>
    <w:rsid w:val="00A422CC"/>
    <w:rsid w:val="00A538C1"/>
    <w:rsid w:val="00A57E0D"/>
    <w:rsid w:val="00A63B38"/>
    <w:rsid w:val="00A6426B"/>
    <w:rsid w:val="00A64D46"/>
    <w:rsid w:val="00A9572A"/>
    <w:rsid w:val="00AA0435"/>
    <w:rsid w:val="00AA261E"/>
    <w:rsid w:val="00AC00A3"/>
    <w:rsid w:val="00AC528A"/>
    <w:rsid w:val="00AD392D"/>
    <w:rsid w:val="00AE0DAC"/>
    <w:rsid w:val="00AE7A54"/>
    <w:rsid w:val="00AF55B2"/>
    <w:rsid w:val="00B11DBF"/>
    <w:rsid w:val="00B140BC"/>
    <w:rsid w:val="00B2109C"/>
    <w:rsid w:val="00B6300F"/>
    <w:rsid w:val="00B63736"/>
    <w:rsid w:val="00B72E87"/>
    <w:rsid w:val="00B80BB1"/>
    <w:rsid w:val="00B80CB9"/>
    <w:rsid w:val="00B967F5"/>
    <w:rsid w:val="00BB2DC3"/>
    <w:rsid w:val="00BD37F4"/>
    <w:rsid w:val="00BE0748"/>
    <w:rsid w:val="00BF279E"/>
    <w:rsid w:val="00C06540"/>
    <w:rsid w:val="00C45CE5"/>
    <w:rsid w:val="00C607DF"/>
    <w:rsid w:val="00C61565"/>
    <w:rsid w:val="00C7768E"/>
    <w:rsid w:val="00C776A1"/>
    <w:rsid w:val="00C827C9"/>
    <w:rsid w:val="00C852DC"/>
    <w:rsid w:val="00C85DA2"/>
    <w:rsid w:val="00C95FA6"/>
    <w:rsid w:val="00CB3DC6"/>
    <w:rsid w:val="00CC68F5"/>
    <w:rsid w:val="00CD1868"/>
    <w:rsid w:val="00CD30DA"/>
    <w:rsid w:val="00CE2303"/>
    <w:rsid w:val="00D026DD"/>
    <w:rsid w:val="00D207DE"/>
    <w:rsid w:val="00D20A74"/>
    <w:rsid w:val="00D21D62"/>
    <w:rsid w:val="00D308C3"/>
    <w:rsid w:val="00D32E5B"/>
    <w:rsid w:val="00D33254"/>
    <w:rsid w:val="00D52E60"/>
    <w:rsid w:val="00D560D6"/>
    <w:rsid w:val="00D67F13"/>
    <w:rsid w:val="00D860A7"/>
    <w:rsid w:val="00D93094"/>
    <w:rsid w:val="00DB008E"/>
    <w:rsid w:val="00DB58D6"/>
    <w:rsid w:val="00DC51E6"/>
    <w:rsid w:val="00DD6858"/>
    <w:rsid w:val="00DF2421"/>
    <w:rsid w:val="00E016F1"/>
    <w:rsid w:val="00E079E3"/>
    <w:rsid w:val="00E12B49"/>
    <w:rsid w:val="00E133A0"/>
    <w:rsid w:val="00E175C3"/>
    <w:rsid w:val="00E2479F"/>
    <w:rsid w:val="00E26E8C"/>
    <w:rsid w:val="00E319E3"/>
    <w:rsid w:val="00E56E45"/>
    <w:rsid w:val="00E931C9"/>
    <w:rsid w:val="00EA7968"/>
    <w:rsid w:val="00EF0793"/>
    <w:rsid w:val="00F24B9F"/>
    <w:rsid w:val="00F308D5"/>
    <w:rsid w:val="00F44A5D"/>
    <w:rsid w:val="00F51FBB"/>
    <w:rsid w:val="00F53A0F"/>
    <w:rsid w:val="00F5503C"/>
    <w:rsid w:val="00F5781A"/>
    <w:rsid w:val="00F769EE"/>
    <w:rsid w:val="00F80229"/>
    <w:rsid w:val="00F93D51"/>
    <w:rsid w:val="00FA0A07"/>
    <w:rsid w:val="00FA3DBA"/>
    <w:rsid w:val="00FA6C6B"/>
    <w:rsid w:val="00FA7B7F"/>
    <w:rsid w:val="00FB61FC"/>
    <w:rsid w:val="00FC2BD7"/>
    <w:rsid w:val="00FC3716"/>
    <w:rsid w:val="00FC4E8F"/>
    <w:rsid w:val="00FD2D0D"/>
    <w:rsid w:val="00FD6977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59EB-ABC0-4574-AE8C-2D1812AF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1504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2014-09-22T16:02:00Z</cp:lastPrinted>
  <dcterms:created xsi:type="dcterms:W3CDTF">2014-10-03T22:37:00Z</dcterms:created>
  <dcterms:modified xsi:type="dcterms:W3CDTF">2014-10-03T22:37:00Z</dcterms:modified>
</cp:coreProperties>
</file>