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F4" w:rsidRDefault="005A1DF4" w:rsidP="002359D5">
      <w:pPr>
        <w:tabs>
          <w:tab w:val="left" w:pos="0"/>
          <w:tab w:val="left" w:pos="1800"/>
        </w:tabs>
        <w:spacing w:after="0" w:line="240" w:lineRule="auto"/>
        <w:jc w:val="both"/>
        <w:rPr>
          <w:rFonts w:ascii="AvantGarde Bk BT" w:hAnsi="AvantGarde Bk BT" w:cs="Arial"/>
          <w:b/>
          <w:bCs/>
        </w:rPr>
      </w:pPr>
    </w:p>
    <w:p w:rsidR="002359D5" w:rsidRPr="002359D5" w:rsidRDefault="00B11644" w:rsidP="002359D5">
      <w:pPr>
        <w:tabs>
          <w:tab w:val="left" w:pos="0"/>
          <w:tab w:val="left" w:pos="1800"/>
        </w:tabs>
        <w:spacing w:after="0" w:line="240" w:lineRule="auto"/>
        <w:jc w:val="both"/>
        <w:rPr>
          <w:rFonts w:ascii="AvantGarde Bk BT" w:hAnsi="AvantGarde Bk BT" w:cs="Arial"/>
          <w:b/>
          <w:bCs/>
        </w:rPr>
      </w:pPr>
      <w:bookmarkStart w:id="0" w:name="_GoBack"/>
      <w:bookmarkEnd w:id="0"/>
      <w:r>
        <w:rPr>
          <w:rFonts w:ascii="AvantGarde Bk BT" w:hAnsi="AvantGarde Bk BT" w:cs="Arial"/>
          <w:b/>
          <w:bCs/>
        </w:rPr>
        <w:t>H</w:t>
      </w:r>
      <w:r w:rsidR="002359D5" w:rsidRPr="002359D5">
        <w:rPr>
          <w:rFonts w:ascii="AvantGarde Bk BT" w:hAnsi="AvantGarde Bk BT" w:cs="Arial"/>
          <w:b/>
          <w:bCs/>
        </w:rPr>
        <w:t xml:space="preserve">. CONSEJO </w:t>
      </w:r>
      <w:bookmarkStart w:id="1" w:name="_Hlt486876054"/>
      <w:bookmarkEnd w:id="1"/>
      <w:r w:rsidR="002359D5" w:rsidRPr="002359D5">
        <w:rPr>
          <w:rFonts w:ascii="AvantGarde Bk BT" w:hAnsi="AvantGarde Bk BT" w:cs="Arial"/>
          <w:b/>
          <w:bCs/>
        </w:rPr>
        <w:t>GENERAL UNIVERSITARIO</w:t>
      </w:r>
    </w:p>
    <w:p w:rsidR="002359D5" w:rsidRPr="002359D5" w:rsidRDefault="002359D5" w:rsidP="002359D5">
      <w:pPr>
        <w:tabs>
          <w:tab w:val="left" w:pos="0"/>
          <w:tab w:val="left" w:pos="1800"/>
        </w:tabs>
        <w:spacing w:after="0" w:line="240" w:lineRule="auto"/>
        <w:jc w:val="both"/>
        <w:rPr>
          <w:rFonts w:ascii="AvantGarde Bk BT" w:hAnsi="AvantGarde Bk BT" w:cs="Arial"/>
          <w:bCs/>
        </w:rPr>
      </w:pPr>
      <w:r w:rsidRPr="002359D5">
        <w:rPr>
          <w:rFonts w:ascii="AvantGarde Bk BT" w:hAnsi="AvantGarde Bk BT" w:cs="Arial"/>
          <w:b/>
          <w:bCs/>
        </w:rPr>
        <w:t>P</w:t>
      </w:r>
      <w:r w:rsidR="00001CA7">
        <w:rPr>
          <w:rFonts w:ascii="AvantGarde Bk BT" w:hAnsi="AvantGarde Bk BT" w:cs="Arial"/>
          <w:b/>
          <w:bCs/>
        </w:rPr>
        <w:t xml:space="preserve"> </w:t>
      </w:r>
      <w:r w:rsidRPr="002359D5">
        <w:rPr>
          <w:rFonts w:ascii="AvantGarde Bk BT" w:hAnsi="AvantGarde Bk BT" w:cs="Arial"/>
          <w:b/>
          <w:bCs/>
        </w:rPr>
        <w:t>R</w:t>
      </w:r>
      <w:r w:rsidR="00001CA7">
        <w:rPr>
          <w:rFonts w:ascii="AvantGarde Bk BT" w:hAnsi="AvantGarde Bk BT" w:cs="Arial"/>
          <w:b/>
          <w:bCs/>
        </w:rPr>
        <w:t xml:space="preserve"> </w:t>
      </w:r>
      <w:r w:rsidRPr="002359D5">
        <w:rPr>
          <w:rFonts w:ascii="AvantGarde Bk BT" w:hAnsi="AvantGarde Bk BT" w:cs="Arial"/>
          <w:b/>
          <w:bCs/>
        </w:rPr>
        <w:t>E</w:t>
      </w:r>
      <w:r w:rsidR="00001CA7">
        <w:rPr>
          <w:rFonts w:ascii="AvantGarde Bk BT" w:hAnsi="AvantGarde Bk BT" w:cs="Arial"/>
          <w:b/>
          <w:bCs/>
        </w:rPr>
        <w:t xml:space="preserve"> </w:t>
      </w:r>
      <w:r w:rsidRPr="002359D5">
        <w:rPr>
          <w:rFonts w:ascii="AvantGarde Bk BT" w:hAnsi="AvantGarde Bk BT" w:cs="Arial"/>
          <w:b/>
          <w:bCs/>
        </w:rPr>
        <w:t>S</w:t>
      </w:r>
      <w:r w:rsidR="00001CA7">
        <w:rPr>
          <w:rFonts w:ascii="AvantGarde Bk BT" w:hAnsi="AvantGarde Bk BT" w:cs="Arial"/>
          <w:b/>
          <w:bCs/>
        </w:rPr>
        <w:t xml:space="preserve"> </w:t>
      </w:r>
      <w:r w:rsidRPr="002359D5">
        <w:rPr>
          <w:rFonts w:ascii="AvantGarde Bk BT" w:hAnsi="AvantGarde Bk BT" w:cs="Arial"/>
          <w:b/>
          <w:bCs/>
        </w:rPr>
        <w:t>E</w:t>
      </w:r>
      <w:r w:rsidR="00001CA7">
        <w:rPr>
          <w:rFonts w:ascii="AvantGarde Bk BT" w:hAnsi="AvantGarde Bk BT" w:cs="Arial"/>
          <w:b/>
          <w:bCs/>
        </w:rPr>
        <w:t xml:space="preserve"> </w:t>
      </w:r>
      <w:r w:rsidRPr="002359D5">
        <w:rPr>
          <w:rFonts w:ascii="AvantGarde Bk BT" w:hAnsi="AvantGarde Bk BT" w:cs="Arial"/>
          <w:b/>
          <w:bCs/>
        </w:rPr>
        <w:t>N</w:t>
      </w:r>
      <w:r w:rsidR="00001CA7">
        <w:rPr>
          <w:rFonts w:ascii="AvantGarde Bk BT" w:hAnsi="AvantGarde Bk BT" w:cs="Arial"/>
          <w:b/>
          <w:bCs/>
        </w:rPr>
        <w:t xml:space="preserve"> </w:t>
      </w:r>
      <w:r w:rsidRPr="002359D5">
        <w:rPr>
          <w:rFonts w:ascii="AvantGarde Bk BT" w:hAnsi="AvantGarde Bk BT" w:cs="Arial"/>
          <w:b/>
          <w:bCs/>
        </w:rPr>
        <w:t>T</w:t>
      </w:r>
      <w:r w:rsidR="00001CA7">
        <w:rPr>
          <w:rFonts w:ascii="AvantGarde Bk BT" w:hAnsi="AvantGarde Bk BT" w:cs="Arial"/>
          <w:b/>
          <w:bCs/>
        </w:rPr>
        <w:t xml:space="preserve"> </w:t>
      </w:r>
      <w:r w:rsidRPr="002359D5">
        <w:rPr>
          <w:rFonts w:ascii="AvantGarde Bk BT" w:hAnsi="AvantGarde Bk BT" w:cs="Arial"/>
          <w:b/>
          <w:bCs/>
        </w:rPr>
        <w:t>E</w:t>
      </w:r>
    </w:p>
    <w:p w:rsidR="002359D5" w:rsidRDefault="002359D5" w:rsidP="00273F55">
      <w:pPr>
        <w:spacing w:after="0" w:line="240" w:lineRule="auto"/>
        <w:rPr>
          <w:rFonts w:ascii="AvantGarde Bk BT" w:hAnsi="AvantGarde Bk BT" w:cs="Arial"/>
        </w:rPr>
      </w:pPr>
    </w:p>
    <w:p w:rsidR="00273F55" w:rsidRPr="002359D5" w:rsidRDefault="00273F55" w:rsidP="00273F55">
      <w:pPr>
        <w:spacing w:after="0" w:line="240" w:lineRule="auto"/>
        <w:rPr>
          <w:rFonts w:ascii="AvantGarde Bk BT" w:hAnsi="AvantGarde Bk BT" w:cs="Arial"/>
        </w:rPr>
      </w:pPr>
    </w:p>
    <w:p w:rsidR="002359D5" w:rsidRPr="002359D5" w:rsidRDefault="002359D5" w:rsidP="002359D5">
      <w:pPr>
        <w:spacing w:after="0" w:line="240" w:lineRule="auto"/>
        <w:jc w:val="both"/>
        <w:rPr>
          <w:rFonts w:ascii="AvantGarde Bk BT" w:hAnsi="AvantGarde Bk BT" w:cs="Arial"/>
          <w:b/>
        </w:rPr>
      </w:pPr>
      <w:r w:rsidRPr="002359D5">
        <w:rPr>
          <w:rFonts w:ascii="AvantGarde Bk BT" w:hAnsi="AvantGarde Bk BT" w:cs="Arial"/>
        </w:rPr>
        <w:t xml:space="preserve">A estas Comisiones Permanentes Conjuntas de Educación, de Hacienda y de Normatividad del H. Consejo General Universitario, ha sido turnado </w:t>
      </w:r>
      <w:r w:rsidR="00273F55" w:rsidRPr="002359D5">
        <w:rPr>
          <w:rFonts w:ascii="AvantGarde Bk BT" w:hAnsi="AvantGarde Bk BT" w:cs="Arial"/>
        </w:rPr>
        <w:t xml:space="preserve">el dictamen 01/01/14, </w:t>
      </w:r>
      <w:r w:rsidR="00497204">
        <w:rPr>
          <w:rFonts w:ascii="AvantGarde Bk BT" w:hAnsi="AvantGarde Bk BT" w:cs="Arial"/>
        </w:rPr>
        <w:t xml:space="preserve">de fecha 11 de marzo de 2014, </w:t>
      </w:r>
      <w:r w:rsidR="00273F55">
        <w:rPr>
          <w:rFonts w:ascii="AvantGarde Bk BT" w:hAnsi="AvantGarde Bk BT" w:cs="Arial"/>
        </w:rPr>
        <w:t xml:space="preserve">en el que el </w:t>
      </w:r>
      <w:r w:rsidR="00B008BD" w:rsidRPr="002359D5">
        <w:rPr>
          <w:rFonts w:ascii="AvantGarde Bk BT" w:hAnsi="AvantGarde Bk BT" w:cs="Arial"/>
        </w:rPr>
        <w:t>Consejo Universitario de Educación Media Superior</w:t>
      </w:r>
      <w:r w:rsidR="00273F55">
        <w:rPr>
          <w:rFonts w:ascii="AvantGarde Bk BT" w:hAnsi="AvantGarde Bk BT" w:cs="Arial"/>
        </w:rPr>
        <w:t xml:space="preserve"> propone </w:t>
      </w:r>
      <w:r w:rsidR="00273F55" w:rsidRPr="005754B1">
        <w:rPr>
          <w:rFonts w:ascii="AvantGarde Bk BT" w:hAnsi="AvantGarde Bk BT" w:cs="Arial"/>
          <w:b/>
        </w:rPr>
        <w:t xml:space="preserve">cambiar de adscripción </w:t>
      </w:r>
      <w:r w:rsidRPr="005754B1">
        <w:rPr>
          <w:rFonts w:ascii="AvantGarde Bk BT" w:hAnsi="AvantGarde Bk BT" w:cs="Arial"/>
          <w:b/>
        </w:rPr>
        <w:t>el Módulo de Mezcala, de la Escuela Regional de Educación Media Superior de Ocotlán</w:t>
      </w:r>
      <w:r w:rsidR="00273F55" w:rsidRPr="005754B1">
        <w:rPr>
          <w:rFonts w:ascii="AvantGarde Bk BT" w:hAnsi="AvantGarde Bk BT" w:cs="Arial"/>
          <w:b/>
        </w:rPr>
        <w:t xml:space="preserve"> (EREMSO) a la </w:t>
      </w:r>
      <w:r w:rsidRPr="005754B1">
        <w:rPr>
          <w:rFonts w:ascii="AvantGarde Bk BT" w:hAnsi="AvantGarde Bk BT" w:cs="Arial"/>
          <w:b/>
        </w:rPr>
        <w:t>Escuela Preparatoria Regional</w:t>
      </w:r>
      <w:r w:rsidR="00B008BD" w:rsidRPr="005754B1">
        <w:rPr>
          <w:rFonts w:ascii="AvantGarde Bk BT" w:hAnsi="AvantGarde Bk BT" w:cs="Arial"/>
          <w:b/>
        </w:rPr>
        <w:t xml:space="preserve"> de</w:t>
      </w:r>
      <w:r w:rsidRPr="005754B1">
        <w:rPr>
          <w:rFonts w:ascii="AvantGarde Bk BT" w:hAnsi="AvantGarde Bk BT" w:cs="Arial"/>
          <w:b/>
        </w:rPr>
        <w:t xml:space="preserve"> Chapala</w:t>
      </w:r>
      <w:r w:rsidRPr="002359D5">
        <w:rPr>
          <w:rFonts w:ascii="AvantGarde Bk BT" w:hAnsi="AvantGarde Bk BT" w:cs="Arial"/>
        </w:rPr>
        <w:t xml:space="preserve">, </w:t>
      </w:r>
      <w:r w:rsidR="00273F55">
        <w:rPr>
          <w:rFonts w:ascii="AvantGarde Bk BT" w:hAnsi="AvantGarde Bk BT" w:cs="Arial"/>
        </w:rPr>
        <w:t>y</w:t>
      </w:r>
    </w:p>
    <w:p w:rsidR="002359D5" w:rsidRPr="002359D5" w:rsidRDefault="002359D5" w:rsidP="002359D5">
      <w:pPr>
        <w:spacing w:after="0" w:line="240" w:lineRule="auto"/>
        <w:rPr>
          <w:rFonts w:ascii="AvantGarde Bk BT" w:hAnsi="AvantGarde Bk BT" w:cs="Arial"/>
          <w:b/>
        </w:rPr>
      </w:pPr>
    </w:p>
    <w:p w:rsidR="002359D5" w:rsidRPr="002359D5" w:rsidRDefault="002359D5" w:rsidP="002359D5">
      <w:pPr>
        <w:keepNext/>
        <w:keepLines/>
        <w:spacing w:after="0" w:line="240" w:lineRule="auto"/>
        <w:jc w:val="center"/>
        <w:outlineLvl w:val="5"/>
        <w:rPr>
          <w:rFonts w:ascii="AvantGarde Bk BT" w:eastAsiaTheme="majorEastAsia" w:hAnsi="AvantGarde Bk BT" w:cs="Arial"/>
          <w:b/>
          <w:i/>
        </w:rPr>
      </w:pPr>
      <w:r w:rsidRPr="002359D5">
        <w:rPr>
          <w:rFonts w:ascii="AvantGarde Bk BT" w:eastAsiaTheme="majorEastAsia" w:hAnsi="AvantGarde Bk BT" w:cs="Arial"/>
          <w:b/>
        </w:rPr>
        <w:t>R e s u l t a n d o</w:t>
      </w:r>
      <w:r w:rsidR="00B008BD">
        <w:rPr>
          <w:rFonts w:ascii="AvantGarde Bk BT" w:eastAsiaTheme="majorEastAsia" w:hAnsi="AvantGarde Bk BT" w:cs="Arial"/>
          <w:b/>
        </w:rPr>
        <w:t>:</w:t>
      </w:r>
    </w:p>
    <w:p w:rsidR="002359D5" w:rsidRPr="002359D5" w:rsidRDefault="002359D5" w:rsidP="002359D5">
      <w:pPr>
        <w:spacing w:after="0" w:line="240" w:lineRule="auto"/>
        <w:rPr>
          <w:rFonts w:ascii="AvantGarde Bk BT" w:hAnsi="AvantGarde Bk BT" w:cs="Arial"/>
          <w:b/>
        </w:rPr>
      </w:pPr>
    </w:p>
    <w:p w:rsidR="002359D5" w:rsidRPr="002359D5" w:rsidRDefault="002359D5" w:rsidP="002359D5">
      <w:pPr>
        <w:numPr>
          <w:ilvl w:val="0"/>
          <w:numId w:val="9"/>
        </w:numPr>
        <w:spacing w:after="0" w:line="240" w:lineRule="auto"/>
        <w:jc w:val="both"/>
        <w:rPr>
          <w:rFonts w:ascii="AvantGarde Bk BT" w:hAnsi="AvantGarde Bk BT" w:cs="Arial"/>
          <w:b/>
        </w:rPr>
      </w:pPr>
      <w:r w:rsidRPr="002359D5">
        <w:rPr>
          <w:rFonts w:ascii="AvantGarde Bk BT" w:hAnsi="AvantGarde Bk BT" w:cs="Arial"/>
        </w:rPr>
        <w:t>Que como eje de las políticas de la Reforma Universitaria, se encuentra el proceso de desconcentración y regionalización del servici</w:t>
      </w:r>
      <w:r w:rsidR="00B008BD">
        <w:rPr>
          <w:rFonts w:ascii="AvantGarde Bk BT" w:hAnsi="AvantGarde Bk BT" w:cs="Arial"/>
        </w:rPr>
        <w:t>o educativo que ofrece nuestra Casa de E</w:t>
      </w:r>
      <w:r w:rsidRPr="002359D5">
        <w:rPr>
          <w:rFonts w:ascii="AvantGarde Bk BT" w:hAnsi="AvantGarde Bk BT" w:cs="Arial"/>
        </w:rPr>
        <w:t>studio, a efecto de consolidar su carácter popular y llevarlo a todos los sectores de la p</w:t>
      </w:r>
      <w:r w:rsidR="00B008BD">
        <w:rPr>
          <w:rFonts w:ascii="AvantGarde Bk BT" w:hAnsi="AvantGarde Bk BT" w:cs="Arial"/>
        </w:rPr>
        <w:t>oblación del Estado;</w:t>
      </w:r>
      <w:r w:rsidRPr="002359D5">
        <w:rPr>
          <w:rFonts w:ascii="AvantGarde Bk BT" w:hAnsi="AvantGarde Bk BT" w:cs="Arial"/>
        </w:rPr>
        <w:t xml:space="preserve"> con la finalidad de organizar, realizar, fomentar y difundir la investigación científic</w:t>
      </w:r>
      <w:r w:rsidR="00B008BD">
        <w:rPr>
          <w:rFonts w:ascii="AvantGarde Bk BT" w:hAnsi="AvantGarde Bk BT" w:cs="Arial"/>
        </w:rPr>
        <w:t xml:space="preserve">a, tecnológica y humanística </w:t>
      </w:r>
      <w:r w:rsidRPr="002359D5">
        <w:rPr>
          <w:rFonts w:ascii="AvantGarde Bk BT" w:hAnsi="AvantGarde Bk BT" w:cs="Arial"/>
        </w:rPr>
        <w:t>de Jalisco.</w:t>
      </w:r>
    </w:p>
    <w:p w:rsidR="002359D5" w:rsidRPr="002359D5" w:rsidRDefault="002359D5" w:rsidP="00273F55">
      <w:pPr>
        <w:spacing w:after="0" w:line="240" w:lineRule="auto"/>
        <w:rPr>
          <w:rFonts w:ascii="AvantGarde Bk BT" w:hAnsi="AvantGarde Bk BT" w:cs="Arial"/>
          <w:b/>
        </w:rPr>
      </w:pPr>
    </w:p>
    <w:p w:rsidR="002359D5" w:rsidRPr="002359D5" w:rsidRDefault="002359D5" w:rsidP="002359D5">
      <w:pPr>
        <w:numPr>
          <w:ilvl w:val="0"/>
          <w:numId w:val="9"/>
        </w:numPr>
        <w:spacing w:after="0" w:line="240" w:lineRule="auto"/>
        <w:jc w:val="both"/>
        <w:rPr>
          <w:rFonts w:ascii="AvantGarde Bk BT" w:hAnsi="AvantGarde Bk BT" w:cs="Arial"/>
          <w:b/>
        </w:rPr>
      </w:pPr>
      <w:r w:rsidRPr="002359D5">
        <w:rPr>
          <w:rFonts w:ascii="AvantGarde Bk BT" w:hAnsi="AvantGarde Bk BT" w:cs="Arial"/>
        </w:rPr>
        <w:t>Que el H. Consejo General Univ</w:t>
      </w:r>
      <w:r w:rsidR="009C650F">
        <w:rPr>
          <w:rFonts w:ascii="AvantGarde Bk BT" w:hAnsi="AvantGarde Bk BT" w:cs="Arial"/>
        </w:rPr>
        <w:t>ersitario, en sesión del 23 de m</w:t>
      </w:r>
      <w:r w:rsidRPr="002359D5">
        <w:rPr>
          <w:rFonts w:ascii="AvantGarde Bk BT" w:hAnsi="AvantGarde Bk BT" w:cs="Arial"/>
        </w:rPr>
        <w:t>ayo de 1994, mediante dictamen número 21109, aprobó la constitución del Sistema de Educación Med</w:t>
      </w:r>
      <w:r w:rsidR="009C650F">
        <w:rPr>
          <w:rFonts w:ascii="AvantGarde Bk BT" w:hAnsi="AvantGarde Bk BT" w:cs="Arial"/>
        </w:rPr>
        <w:t>ia Superior, integrado por las escuelas preparatorias, técnicas, p</w:t>
      </w:r>
      <w:r w:rsidRPr="002359D5">
        <w:rPr>
          <w:rFonts w:ascii="AvantGarde Bk BT" w:hAnsi="AvantGarde Bk BT" w:cs="Arial"/>
        </w:rPr>
        <w:t>olitécnicas y demás planteles que imparten programas académicos relativos al nivel medio superior</w:t>
      </w:r>
      <w:r w:rsidR="00944069">
        <w:rPr>
          <w:rFonts w:ascii="AvantGarde Bk BT" w:hAnsi="AvantGarde Bk BT" w:cs="Arial"/>
        </w:rPr>
        <w:t>,</w:t>
      </w:r>
      <w:r w:rsidRPr="002359D5">
        <w:rPr>
          <w:rFonts w:ascii="AvantGarde Bk BT" w:hAnsi="AvantGarde Bk BT" w:cs="Arial"/>
        </w:rPr>
        <w:t xml:space="preserve"> en sus distintas modalidades.</w:t>
      </w:r>
    </w:p>
    <w:p w:rsidR="002359D5" w:rsidRPr="002359D5" w:rsidRDefault="002359D5" w:rsidP="002359D5">
      <w:pPr>
        <w:spacing w:after="0" w:line="240" w:lineRule="auto"/>
        <w:rPr>
          <w:rFonts w:ascii="AvantGarde Bk BT" w:hAnsi="AvantGarde Bk BT" w:cs="Arial"/>
          <w:b/>
        </w:rPr>
      </w:pPr>
    </w:p>
    <w:p w:rsidR="002359D5" w:rsidRPr="002359D5" w:rsidRDefault="00273F55" w:rsidP="002359D5">
      <w:pPr>
        <w:numPr>
          <w:ilvl w:val="0"/>
          <w:numId w:val="9"/>
        </w:numPr>
        <w:spacing w:after="0" w:line="240" w:lineRule="auto"/>
        <w:jc w:val="both"/>
        <w:rPr>
          <w:rFonts w:ascii="AvantGarde Bk BT" w:hAnsi="AvantGarde Bk BT" w:cs="Arial"/>
          <w:b/>
        </w:rPr>
      </w:pPr>
      <w:r>
        <w:rPr>
          <w:rFonts w:ascii="AvantGarde Bk BT" w:hAnsi="AvantGarde Bk BT" w:cs="Arial"/>
        </w:rPr>
        <w:t>Que el 23 de octubre de 2007, e</w:t>
      </w:r>
      <w:r w:rsidR="002359D5" w:rsidRPr="002359D5">
        <w:rPr>
          <w:rFonts w:ascii="AvantGarde Bk BT" w:hAnsi="AvantGarde Bk BT" w:cs="Arial"/>
        </w:rPr>
        <w:t>l H</w:t>
      </w:r>
      <w:r w:rsidR="00944069">
        <w:rPr>
          <w:rFonts w:ascii="AvantGarde Bk BT" w:hAnsi="AvantGarde Bk BT" w:cs="Arial"/>
        </w:rPr>
        <w:t>. Consejo General Universitario</w:t>
      </w:r>
      <w:r w:rsidR="002359D5" w:rsidRPr="002359D5">
        <w:rPr>
          <w:rFonts w:ascii="AvantGarde Bk BT" w:hAnsi="AvantGarde Bk BT" w:cs="Arial"/>
        </w:rPr>
        <w:t xml:space="preserve"> </w:t>
      </w:r>
      <w:r>
        <w:rPr>
          <w:rFonts w:ascii="AvantGarde Bk BT" w:hAnsi="AvantGarde Bk BT" w:cs="Arial"/>
        </w:rPr>
        <w:t xml:space="preserve">aprobó el dictamen </w:t>
      </w:r>
      <w:r w:rsidRPr="002359D5">
        <w:rPr>
          <w:rFonts w:ascii="AvantGarde Bk BT" w:hAnsi="AvantGarde Bk BT" w:cs="Arial"/>
        </w:rPr>
        <w:t>No. I/2007/224</w:t>
      </w:r>
      <w:r>
        <w:rPr>
          <w:rFonts w:ascii="AvantGarde Bk BT" w:hAnsi="AvantGarde Bk BT" w:cs="Arial"/>
        </w:rPr>
        <w:t xml:space="preserve">, en el que se le propuso </w:t>
      </w:r>
      <w:r w:rsidR="002359D5" w:rsidRPr="002359D5">
        <w:rPr>
          <w:rFonts w:ascii="AvantGarde Bk BT" w:hAnsi="AvantGarde Bk BT" w:cs="Arial"/>
        </w:rPr>
        <w:t xml:space="preserve">la creación del Módulo de Mezcala, </w:t>
      </w:r>
      <w:r w:rsidR="00944069" w:rsidRPr="002359D5">
        <w:rPr>
          <w:rFonts w:ascii="AvantGarde Bk BT" w:hAnsi="AvantGarde Bk BT" w:cs="Arial"/>
        </w:rPr>
        <w:t>dependiente de la Escuela Regional de Educación Media Superior de Ocotlán</w:t>
      </w:r>
      <w:r>
        <w:rPr>
          <w:rFonts w:ascii="AvantGarde Bk BT" w:hAnsi="AvantGarde Bk BT" w:cs="Arial"/>
        </w:rPr>
        <w:t xml:space="preserve"> (EREMSO)</w:t>
      </w:r>
      <w:r w:rsidR="002359D5" w:rsidRPr="002359D5">
        <w:rPr>
          <w:rFonts w:ascii="AvantGarde Bk BT" w:hAnsi="AvantGarde Bk BT" w:cs="Arial"/>
        </w:rPr>
        <w:t>.</w:t>
      </w:r>
    </w:p>
    <w:p w:rsidR="002359D5" w:rsidRPr="002359D5" w:rsidRDefault="002359D5" w:rsidP="00001CA7">
      <w:pPr>
        <w:spacing w:after="0" w:line="240" w:lineRule="auto"/>
        <w:rPr>
          <w:rFonts w:ascii="AvantGarde Bk BT" w:hAnsi="AvantGarde Bk BT" w:cs="Arial"/>
          <w:b/>
        </w:rPr>
      </w:pPr>
    </w:p>
    <w:p w:rsidR="00273F55" w:rsidRPr="00647A7E" w:rsidRDefault="00273F55" w:rsidP="00273F55">
      <w:pPr>
        <w:numPr>
          <w:ilvl w:val="0"/>
          <w:numId w:val="9"/>
        </w:numPr>
        <w:spacing w:after="0" w:line="240" w:lineRule="auto"/>
        <w:jc w:val="both"/>
        <w:rPr>
          <w:rFonts w:ascii="AvantGarde Bk BT" w:hAnsi="AvantGarde Bk BT" w:cs="Arial"/>
          <w:b/>
        </w:rPr>
      </w:pPr>
      <w:r>
        <w:rPr>
          <w:rFonts w:ascii="AvantGarde Bk BT" w:hAnsi="AvantGarde Bk BT" w:cs="Arial"/>
        </w:rPr>
        <w:t>Que e</w:t>
      </w:r>
      <w:r w:rsidR="009C650F">
        <w:rPr>
          <w:rFonts w:ascii="AvantGarde Bk BT" w:hAnsi="AvantGarde Bk BT" w:cs="Arial"/>
        </w:rPr>
        <w:t>l Módulo de Mezcala</w:t>
      </w:r>
      <w:r>
        <w:rPr>
          <w:rFonts w:ascii="AvantGarde Bk BT" w:hAnsi="AvantGarde Bk BT" w:cs="Arial"/>
        </w:rPr>
        <w:t>,</w:t>
      </w:r>
      <w:r w:rsidR="002359D5" w:rsidRPr="002359D5">
        <w:rPr>
          <w:rFonts w:ascii="AvantGarde Bk BT" w:hAnsi="AvantGarde Bk BT" w:cs="Arial"/>
        </w:rPr>
        <w:t xml:space="preserve"> está situado en la población del mism</w:t>
      </w:r>
      <w:r w:rsidR="009C650F">
        <w:rPr>
          <w:rFonts w:ascii="AvantGarde Bk BT" w:hAnsi="AvantGarde Bk BT" w:cs="Arial"/>
        </w:rPr>
        <w:t>o nombre y se encuentra a 34.9 km</w:t>
      </w:r>
      <w:r w:rsidR="002359D5" w:rsidRPr="002359D5">
        <w:rPr>
          <w:rFonts w:ascii="AvantGarde Bk BT" w:hAnsi="AvantGarde Bk BT" w:cs="Arial"/>
        </w:rPr>
        <w:t xml:space="preserve"> de la Escuela Regional de Educación Media Superior de Ocotlán</w:t>
      </w:r>
      <w:r w:rsidR="009C650F">
        <w:rPr>
          <w:rFonts w:ascii="AvantGarde Bk BT" w:hAnsi="AvantGarde Bk BT" w:cs="Arial"/>
        </w:rPr>
        <w:t>,</w:t>
      </w:r>
      <w:r w:rsidR="002359D5" w:rsidRPr="002359D5">
        <w:rPr>
          <w:rFonts w:ascii="AvantGarde Bk BT" w:hAnsi="AvantGarde Bk BT" w:cs="Arial"/>
        </w:rPr>
        <w:t xml:space="preserve"> de donde depende en términos de administración, de presupuesto, de control escolar y de or</w:t>
      </w:r>
      <w:r w:rsidR="00EC7CDE">
        <w:rPr>
          <w:rFonts w:ascii="AvantGarde Bk BT" w:hAnsi="AvantGarde Bk BT" w:cs="Arial"/>
        </w:rPr>
        <w:t xml:space="preserve">ganización académica; y a 29.6 </w:t>
      </w:r>
      <w:r w:rsidR="009C650F">
        <w:rPr>
          <w:rFonts w:ascii="AvantGarde Bk BT" w:hAnsi="AvantGarde Bk BT" w:cs="Arial"/>
        </w:rPr>
        <w:t>km</w:t>
      </w:r>
      <w:r w:rsidR="002359D5" w:rsidRPr="002359D5">
        <w:rPr>
          <w:rFonts w:ascii="AvantGarde Bk BT" w:hAnsi="AvantGarde Bk BT" w:cs="Arial"/>
        </w:rPr>
        <w:t>, de la Escuela Preparatoria Regional de  Chapala</w:t>
      </w:r>
      <w:r w:rsidR="009C650F">
        <w:rPr>
          <w:rFonts w:ascii="AvantGarde Bk BT" w:hAnsi="AvantGarde Bk BT" w:cs="Arial"/>
        </w:rPr>
        <w:t>,</w:t>
      </w:r>
      <w:r>
        <w:rPr>
          <w:rFonts w:ascii="AvantGarde Bk BT" w:hAnsi="AvantGarde Bk BT" w:cs="Arial"/>
        </w:rPr>
        <w:t xml:space="preserve"> </w:t>
      </w:r>
      <w:r w:rsidR="002359D5" w:rsidRPr="002359D5">
        <w:rPr>
          <w:rFonts w:ascii="AvantGarde Bk BT" w:hAnsi="AvantGarde Bk BT" w:cs="Arial"/>
        </w:rPr>
        <w:t>a donde p</w:t>
      </w:r>
      <w:r>
        <w:rPr>
          <w:rFonts w:ascii="AvantGarde Bk BT" w:hAnsi="AvantGarde Bk BT" w:cs="Arial"/>
        </w:rPr>
        <w:t>retende cambiar su adscripción.</w:t>
      </w:r>
    </w:p>
    <w:p w:rsidR="00647A7E" w:rsidRDefault="00647A7E">
      <w:pPr>
        <w:rPr>
          <w:rFonts w:ascii="AvantGarde Bk BT" w:hAnsi="AvantGarde Bk BT" w:cs="Arial"/>
          <w:b/>
        </w:rPr>
      </w:pPr>
      <w:r>
        <w:rPr>
          <w:rFonts w:ascii="AvantGarde Bk BT" w:hAnsi="AvantGarde Bk BT" w:cs="Arial"/>
          <w:b/>
        </w:rPr>
        <w:br w:type="page"/>
      </w:r>
    </w:p>
    <w:p w:rsidR="002359D5" w:rsidRPr="00647A7E" w:rsidRDefault="00273F55" w:rsidP="00273F55">
      <w:pPr>
        <w:numPr>
          <w:ilvl w:val="0"/>
          <w:numId w:val="9"/>
        </w:numPr>
        <w:spacing w:after="0" w:line="240" w:lineRule="auto"/>
        <w:jc w:val="both"/>
        <w:rPr>
          <w:rFonts w:ascii="AvantGarde Bk BT" w:hAnsi="AvantGarde Bk BT" w:cs="Arial"/>
          <w:b/>
        </w:rPr>
      </w:pPr>
      <w:r w:rsidRPr="00647A7E">
        <w:rPr>
          <w:rFonts w:ascii="AvantGarde Bk BT" w:hAnsi="AvantGarde Bk BT" w:cs="Arial"/>
        </w:rPr>
        <w:lastRenderedPageBreak/>
        <w:t>Que e</w:t>
      </w:r>
      <w:r w:rsidR="002359D5" w:rsidRPr="00647A7E">
        <w:rPr>
          <w:rFonts w:ascii="AvantGarde Bk BT" w:hAnsi="AvantGarde Bk BT" w:cs="Arial"/>
        </w:rPr>
        <w:t>n razón de lo anterior, se puede observar que es menor la distancia existente entre el Módulo de Mezcala y la Escuela Preparatoria Regional de Chapala</w:t>
      </w:r>
      <w:r w:rsidRPr="00647A7E">
        <w:rPr>
          <w:rFonts w:ascii="AvantGarde Bk BT" w:hAnsi="AvantGarde Bk BT" w:cs="Arial"/>
        </w:rPr>
        <w:t>;</w:t>
      </w:r>
      <w:r w:rsidR="002359D5" w:rsidRPr="00647A7E">
        <w:rPr>
          <w:rFonts w:ascii="AvantGarde Bk BT" w:hAnsi="AvantGarde Bk BT" w:cs="Arial"/>
        </w:rPr>
        <w:t xml:space="preserve"> además</w:t>
      </w:r>
      <w:r w:rsidRPr="00647A7E">
        <w:rPr>
          <w:rFonts w:ascii="AvantGarde Bk BT" w:hAnsi="AvantGarde Bk BT" w:cs="Arial"/>
        </w:rPr>
        <w:t>,</w:t>
      </w:r>
      <w:r w:rsidR="002359D5" w:rsidRPr="00647A7E">
        <w:rPr>
          <w:rFonts w:ascii="AvantGarde Bk BT" w:hAnsi="AvantGarde Bk BT" w:cs="Arial"/>
        </w:rPr>
        <w:t xml:space="preserve"> para trasladarse de Mezcala a Chapala</w:t>
      </w:r>
      <w:r w:rsidR="009C650F" w:rsidRPr="00647A7E">
        <w:rPr>
          <w:rFonts w:ascii="AvantGarde Bk BT" w:hAnsi="AvantGarde Bk BT" w:cs="Arial"/>
        </w:rPr>
        <w:t>,</w:t>
      </w:r>
      <w:r w:rsidR="002359D5" w:rsidRPr="00647A7E">
        <w:rPr>
          <w:rFonts w:ascii="AvantGarde Bk BT" w:hAnsi="AvantGarde Bk BT" w:cs="Arial"/>
        </w:rPr>
        <w:t xml:space="preserve"> la ruta a seguir es por la calle 16 de septiembre (las dos poblaciones están prácticamente conurbadas)</w:t>
      </w:r>
      <w:r w:rsidR="009C650F" w:rsidRPr="00647A7E">
        <w:rPr>
          <w:rFonts w:ascii="AvantGarde Bk BT" w:hAnsi="AvantGarde Bk BT" w:cs="Arial"/>
        </w:rPr>
        <w:t>;</w:t>
      </w:r>
      <w:r w:rsidR="002359D5" w:rsidRPr="00647A7E">
        <w:rPr>
          <w:rFonts w:ascii="AvantGarde Bk BT" w:hAnsi="AvantGarde Bk BT" w:cs="Arial"/>
        </w:rPr>
        <w:t xml:space="preserve"> mientras que para trasladarse de Mezcala a Ocotlán</w:t>
      </w:r>
      <w:r w:rsidR="009C650F" w:rsidRPr="00647A7E">
        <w:rPr>
          <w:rFonts w:ascii="AvantGarde Bk BT" w:hAnsi="AvantGarde Bk BT" w:cs="Arial"/>
        </w:rPr>
        <w:t>,</w:t>
      </w:r>
      <w:r w:rsidR="002359D5" w:rsidRPr="00647A7E">
        <w:rPr>
          <w:rFonts w:ascii="AvantGarde Bk BT" w:hAnsi="AvantGarde Bk BT" w:cs="Arial"/>
        </w:rPr>
        <w:t xml:space="preserve"> hay que hacer uso de la peligrosa carretera libre Guadalajara-Ocotlán </w:t>
      </w:r>
      <w:r w:rsidRPr="00647A7E">
        <w:rPr>
          <w:rFonts w:ascii="AvantGarde Bk BT" w:hAnsi="AvantGarde Bk BT" w:cs="Arial"/>
        </w:rPr>
        <w:t xml:space="preserve">(México 35), por lo que pudiera decirse que </w:t>
      </w:r>
      <w:r w:rsidR="002359D5" w:rsidRPr="00647A7E">
        <w:rPr>
          <w:rFonts w:ascii="AvantGarde Bk BT" w:hAnsi="AvantGarde Bk BT" w:cs="Arial"/>
        </w:rPr>
        <w:t>existen mejores, más seguras y más rápidas vías de comunicación con</w:t>
      </w:r>
      <w:r w:rsidR="009C650F" w:rsidRPr="00647A7E">
        <w:rPr>
          <w:rFonts w:ascii="AvantGarde Bk BT" w:hAnsi="AvantGarde Bk BT" w:cs="Arial"/>
        </w:rPr>
        <w:t xml:space="preserve"> la</w:t>
      </w:r>
      <w:r w:rsidR="002359D5" w:rsidRPr="00647A7E">
        <w:rPr>
          <w:rFonts w:ascii="AvantGarde Bk BT" w:hAnsi="AvantGarde Bk BT" w:cs="Arial"/>
        </w:rPr>
        <w:t xml:space="preserve"> </w:t>
      </w:r>
      <w:r w:rsidR="009C650F" w:rsidRPr="00647A7E">
        <w:rPr>
          <w:rFonts w:ascii="AvantGarde Bk BT" w:hAnsi="AvantGarde Bk BT" w:cs="Arial"/>
        </w:rPr>
        <w:t>Escuela Preparatoria Regional de Chapala</w:t>
      </w:r>
      <w:r w:rsidR="002359D5" w:rsidRPr="00647A7E">
        <w:rPr>
          <w:rFonts w:ascii="AvantGarde Bk BT" w:hAnsi="AvantGarde Bk BT" w:cs="Arial"/>
        </w:rPr>
        <w:t>, y a que las actividades escolares, administ</w:t>
      </w:r>
      <w:r w:rsidR="009C650F" w:rsidRPr="00647A7E">
        <w:rPr>
          <w:rFonts w:ascii="AvantGarde Bk BT" w:hAnsi="AvantGarde Bk BT" w:cs="Arial"/>
        </w:rPr>
        <w:t>rativas y laborales se agilizaría</w:t>
      </w:r>
      <w:r w:rsidR="002359D5" w:rsidRPr="00647A7E">
        <w:rPr>
          <w:rFonts w:ascii="AvantGarde Bk BT" w:hAnsi="AvantGarde Bk BT" w:cs="Arial"/>
        </w:rPr>
        <w:t xml:space="preserve">n y </w:t>
      </w:r>
      <w:r w:rsidR="009C650F" w:rsidRPr="00647A7E">
        <w:rPr>
          <w:rFonts w:ascii="AvantGarde Bk BT" w:hAnsi="AvantGarde Bk BT" w:cs="Arial"/>
        </w:rPr>
        <w:t>harían más eficientes.</w:t>
      </w:r>
    </w:p>
    <w:p w:rsidR="002359D5" w:rsidRPr="002359D5" w:rsidRDefault="002359D5" w:rsidP="002359D5">
      <w:pPr>
        <w:spacing w:after="0" w:line="240" w:lineRule="auto"/>
        <w:rPr>
          <w:rFonts w:ascii="AvantGarde Bk BT" w:hAnsi="AvantGarde Bk BT" w:cs="Arial"/>
          <w:b/>
        </w:rPr>
      </w:pPr>
    </w:p>
    <w:p w:rsidR="002359D5" w:rsidRPr="002359D5" w:rsidRDefault="002359D5" w:rsidP="002359D5">
      <w:pPr>
        <w:numPr>
          <w:ilvl w:val="0"/>
          <w:numId w:val="9"/>
        </w:numPr>
        <w:spacing w:after="0" w:line="240" w:lineRule="auto"/>
        <w:jc w:val="both"/>
        <w:rPr>
          <w:rFonts w:ascii="AvantGarde Bk BT" w:hAnsi="AvantGarde Bk BT" w:cs="Arial"/>
          <w:b/>
        </w:rPr>
      </w:pPr>
      <w:r w:rsidRPr="002359D5">
        <w:rPr>
          <w:rFonts w:ascii="AvantGarde Bk BT" w:hAnsi="AvantGarde Bk BT" w:cs="Arial"/>
        </w:rPr>
        <w:t>Que los directores de las  Escuelas  Regional de Educación Media Superior de Ocotlán y  Preparatoria Regional de Chapal</w:t>
      </w:r>
      <w:r w:rsidR="00273F55">
        <w:rPr>
          <w:rFonts w:ascii="AvantGarde Bk BT" w:hAnsi="AvantGarde Bk BT" w:cs="Arial"/>
        </w:rPr>
        <w:t xml:space="preserve">a, manifestaron su conformidad </w:t>
      </w:r>
      <w:r w:rsidRPr="002359D5">
        <w:rPr>
          <w:rFonts w:ascii="AvantGarde Bk BT" w:hAnsi="AvantGarde Bk BT" w:cs="Arial"/>
        </w:rPr>
        <w:t>y conveniencia del cambio de adscripción del Módulo de Mezcala, a la Escuela Preparatoria Regional de Chapala. Lo anterior, debido a que las funciones sustantivas y adjetivas se desarrollarán de mejor manera, permitiendo una mayor calidad en el servicio educativo.</w:t>
      </w:r>
    </w:p>
    <w:p w:rsidR="002359D5" w:rsidRPr="002359D5" w:rsidRDefault="002359D5" w:rsidP="002359D5">
      <w:pPr>
        <w:spacing w:after="0" w:line="240" w:lineRule="auto"/>
        <w:rPr>
          <w:rFonts w:ascii="AvantGarde Bk BT" w:hAnsi="AvantGarde Bk BT" w:cs="Arial"/>
          <w:b/>
        </w:rPr>
      </w:pPr>
    </w:p>
    <w:p w:rsidR="002359D5" w:rsidRPr="002359D5" w:rsidRDefault="002359D5" w:rsidP="002359D5">
      <w:pPr>
        <w:spacing w:after="0" w:line="240" w:lineRule="auto"/>
        <w:jc w:val="both"/>
        <w:rPr>
          <w:rFonts w:ascii="AvantGarde Bk BT" w:eastAsia="Times New Roman" w:hAnsi="AvantGarde Bk BT" w:cs="Times New Roman"/>
          <w:spacing w:val="-2"/>
          <w:lang w:val="es-ES_tradnl" w:eastAsia="es-ES"/>
        </w:rPr>
      </w:pPr>
      <w:r w:rsidRPr="002359D5">
        <w:rPr>
          <w:rFonts w:ascii="AvantGarde Bk BT" w:eastAsia="Times New Roman" w:hAnsi="AvantGarde Bk BT" w:cs="Times New Roman"/>
          <w:spacing w:val="-2"/>
          <w:lang w:val="es-ES_tradnl" w:eastAsia="es-ES"/>
        </w:rPr>
        <w:t>En virtud de los resultandos antes expuestos y</w:t>
      </w:r>
    </w:p>
    <w:p w:rsidR="002359D5" w:rsidRPr="002359D5" w:rsidRDefault="002359D5" w:rsidP="002359D5">
      <w:pPr>
        <w:spacing w:after="0" w:line="240" w:lineRule="auto"/>
        <w:rPr>
          <w:rFonts w:ascii="AvantGarde Bk BT" w:hAnsi="AvantGarde Bk BT" w:cs="Arial"/>
          <w:b/>
          <w:lang w:val="es-ES_tradnl"/>
        </w:rPr>
      </w:pPr>
    </w:p>
    <w:p w:rsidR="002359D5" w:rsidRPr="002359D5" w:rsidRDefault="004C467D" w:rsidP="002359D5">
      <w:pPr>
        <w:keepNext/>
        <w:spacing w:after="0" w:line="240" w:lineRule="auto"/>
        <w:jc w:val="center"/>
        <w:outlineLvl w:val="0"/>
        <w:rPr>
          <w:rFonts w:ascii="AvantGarde Bk BT" w:eastAsia="Times New Roman" w:hAnsi="AvantGarde Bk BT" w:cs="Arial"/>
          <w:lang w:eastAsia="es-ES"/>
        </w:rPr>
      </w:pPr>
      <w:r>
        <w:rPr>
          <w:rFonts w:ascii="AvantGarde Bk BT" w:eastAsia="Times New Roman" w:hAnsi="AvantGarde Bk BT" w:cs="Arial"/>
          <w:b/>
          <w:bCs/>
          <w:lang w:eastAsia="es-ES"/>
        </w:rPr>
        <w:t>C o n s i d e r a n d o:</w:t>
      </w:r>
    </w:p>
    <w:p w:rsidR="002359D5" w:rsidRPr="002359D5" w:rsidRDefault="002359D5" w:rsidP="00273F55">
      <w:pPr>
        <w:spacing w:after="0" w:line="240" w:lineRule="auto"/>
        <w:rPr>
          <w:rFonts w:ascii="AvantGarde Bk BT" w:eastAsia="Times New Roman" w:hAnsi="AvantGarde Bk BT" w:cs="Arial"/>
          <w:b/>
          <w:lang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la Universidad de Guadalajara es un organismo descentr</w:t>
      </w:r>
      <w:r w:rsidR="004C467D">
        <w:rPr>
          <w:rFonts w:ascii="AvantGarde Bk BT" w:eastAsiaTheme="minorEastAsia" w:hAnsi="AvantGarde Bk BT" w:cs="Arial"/>
          <w:lang w:val="es-ES_tradnl" w:eastAsia="es-ES"/>
        </w:rPr>
        <w:t>alizado del Gobierno del Estado</w:t>
      </w:r>
      <w:r w:rsidRPr="002359D5">
        <w:rPr>
          <w:rFonts w:ascii="AvantGarde Bk BT" w:eastAsiaTheme="minorEastAsia" w:hAnsi="AvantGarde Bk BT" w:cs="Arial"/>
          <w:lang w:val="es-ES_tradnl" w:eastAsia="es-ES"/>
        </w:rPr>
        <w:t xml:space="preserve"> con autonomía, personalidad jurídica y patrimonio propio, de conformidad con</w:t>
      </w:r>
      <w:r w:rsidR="004C467D">
        <w:rPr>
          <w:rFonts w:ascii="AvantGarde Bk BT" w:eastAsiaTheme="minorEastAsia" w:hAnsi="AvantGarde Bk BT" w:cs="Arial"/>
          <w:lang w:val="es-ES_tradnl" w:eastAsia="es-ES"/>
        </w:rPr>
        <w:t xml:space="preserve"> lo dispuesto por el artículo 1</w:t>
      </w:r>
      <w:r w:rsidRPr="002359D5">
        <w:rPr>
          <w:rFonts w:ascii="AvantGarde Bk BT" w:eastAsiaTheme="minorEastAsia" w:hAnsi="AvantGarde Bk BT" w:cs="Arial"/>
          <w:lang w:val="es-ES_tradnl" w:eastAsia="es-ES"/>
        </w:rPr>
        <w:t xml:space="preserve"> de su Ley Orgánica.</w:t>
      </w:r>
    </w:p>
    <w:p w:rsidR="002359D5" w:rsidRPr="002359D5" w:rsidRDefault="002359D5" w:rsidP="00001CA7">
      <w:pPr>
        <w:spacing w:after="0" w:line="240" w:lineRule="auto"/>
        <w:rPr>
          <w:rFonts w:ascii="AvantGarde Bk BT" w:eastAsiaTheme="minorEastAsia" w:hAnsi="AvantGarde Bk BT" w:cs="Arial"/>
          <w:lang w:val="es-ES_tradnl"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la Universidad tiene como domicilio legal el establecido en la capital del estado, no obstante, podrá establecer dependencias, ofrecer servicios educativos y realizar sus funciones institucionales en las diversas regiones</w:t>
      </w:r>
      <w:r w:rsidR="004C467D">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tal y como lo consagra el artículo 34 de dicha ley.</w:t>
      </w:r>
    </w:p>
    <w:p w:rsidR="002359D5" w:rsidRPr="002359D5" w:rsidRDefault="002359D5" w:rsidP="002359D5">
      <w:pPr>
        <w:spacing w:after="0" w:line="240" w:lineRule="auto"/>
        <w:rPr>
          <w:rFonts w:ascii="AvantGarde Bk BT" w:eastAsiaTheme="minorEastAsia" w:hAnsi="AvantGarde Bk BT" w:cs="Arial"/>
          <w:lang w:val="es-ES_tradnl"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la educación que imparte la u</w:t>
      </w:r>
      <w:r w:rsidR="004C467D">
        <w:rPr>
          <w:rFonts w:ascii="AvantGarde Bk BT" w:eastAsiaTheme="minorEastAsia" w:hAnsi="AvantGarde Bk BT" w:cs="Arial"/>
          <w:lang w:val="es-ES_tradnl" w:eastAsia="es-ES"/>
        </w:rPr>
        <w:t>niversidad</w:t>
      </w:r>
      <w:r w:rsidRPr="002359D5">
        <w:rPr>
          <w:rFonts w:ascii="AvantGarde Bk BT" w:eastAsiaTheme="minorEastAsia" w:hAnsi="AvantGarde Bk BT" w:cs="Arial"/>
          <w:lang w:val="es-ES_tradnl" w:eastAsia="es-ES"/>
        </w:rPr>
        <w:t xml:space="preserve"> tenderá a la formación integral de sus alumnos, al desenvolvimiento pleno de sus capacidades y su personalidad; fomentará en ellos la tolerancia, el amor a la patria y a la humanidad, así como la conciencia de solidaridad</w:t>
      </w:r>
      <w:r w:rsidR="00761145">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democracia,  justicia y  libertad.</w:t>
      </w:r>
    </w:p>
    <w:p w:rsidR="002359D5" w:rsidRPr="002359D5" w:rsidRDefault="002359D5" w:rsidP="002359D5">
      <w:pPr>
        <w:spacing w:after="0" w:line="240" w:lineRule="auto"/>
        <w:rPr>
          <w:rFonts w:ascii="AvantGarde Bk BT" w:eastAsiaTheme="minorEastAsia" w:hAnsi="AvantGarde Bk BT" w:cs="Arial"/>
          <w:lang w:val="es-ES_tradnl" w:eastAsia="es-ES"/>
        </w:rPr>
      </w:pPr>
    </w:p>
    <w:p w:rsidR="002359D5" w:rsidRPr="00273F5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el Plan Institucional de Desarrollo, Visión 2030 presentado por la Rectoría general, tiene contemplado, entre los objetivos de la Universidad de Guadalajara, asegurar la formación integral de los alumnos que forman su comunidad estudiantil.</w:t>
      </w:r>
    </w:p>
    <w:p w:rsidR="00273F55" w:rsidRDefault="00273F55">
      <w:pPr>
        <w:rPr>
          <w:rFonts w:ascii="AvantGarde Bk BT" w:eastAsiaTheme="minorEastAsia" w:hAnsi="AvantGarde Bk BT" w:cs="Arial"/>
          <w:lang w:val="es-ES_tradnl" w:eastAsia="es-ES"/>
        </w:rPr>
      </w:pPr>
      <w:r>
        <w:rPr>
          <w:rFonts w:ascii="AvantGarde Bk BT" w:eastAsiaTheme="minorEastAsia" w:hAnsi="AvantGarde Bk BT" w:cs="Arial"/>
          <w:lang w:val="es-ES_tradnl" w:eastAsia="es-ES"/>
        </w:rPr>
        <w:br w:type="page"/>
      </w:r>
    </w:p>
    <w:p w:rsidR="00125DB8" w:rsidRDefault="00273F55" w:rsidP="00125DB8">
      <w:pPr>
        <w:numPr>
          <w:ilvl w:val="0"/>
          <w:numId w:val="8"/>
        </w:numPr>
        <w:spacing w:after="0" w:line="240" w:lineRule="auto"/>
        <w:jc w:val="both"/>
        <w:rPr>
          <w:rFonts w:ascii="AvantGarde Bk BT" w:eastAsiaTheme="minorEastAsia" w:hAnsi="AvantGarde Bk BT" w:cs="Arial"/>
          <w:lang w:val="es-ES_tradnl" w:eastAsia="es-ES"/>
        </w:rPr>
      </w:pPr>
      <w:r>
        <w:rPr>
          <w:rFonts w:ascii="AvantGarde Bk BT" w:eastAsiaTheme="minorEastAsia" w:hAnsi="AvantGarde Bk BT" w:cs="Arial"/>
          <w:lang w:val="es-ES_tradnl" w:eastAsia="es-ES"/>
        </w:rPr>
        <w:lastRenderedPageBreak/>
        <w:t>Que son fines de esta C</w:t>
      </w:r>
      <w:r w:rsidR="002359D5" w:rsidRPr="002359D5">
        <w:rPr>
          <w:rFonts w:ascii="AvantGarde Bk BT" w:eastAsiaTheme="minorEastAsia" w:hAnsi="AvantGarde Bk BT" w:cs="Arial"/>
          <w:lang w:val="es-ES_tradnl" w:eastAsia="es-ES"/>
        </w:rPr>
        <w:t xml:space="preserve">asa de </w:t>
      </w:r>
      <w:r>
        <w:rPr>
          <w:rFonts w:ascii="AvantGarde Bk BT" w:eastAsiaTheme="minorEastAsia" w:hAnsi="AvantGarde Bk BT" w:cs="Arial"/>
          <w:lang w:val="es-ES_tradnl" w:eastAsia="es-ES"/>
        </w:rPr>
        <w:t>E</w:t>
      </w:r>
      <w:r w:rsidR="002359D5" w:rsidRPr="002359D5">
        <w:rPr>
          <w:rFonts w:ascii="AvantGarde Bk BT" w:eastAsiaTheme="minorEastAsia" w:hAnsi="AvantGarde Bk BT" w:cs="Arial"/>
          <w:lang w:val="es-ES_tradnl" w:eastAsia="es-ES"/>
        </w:rPr>
        <w:t xml:space="preserve">studio, en los términos de los artículos 5, fracciones II, III y XI; 9, fracciones I, III y V; y 11, de la Ley Orgánica de la Universidad de Guadalajara, organizar, realizar, fomentar y difundir la investigación científica, tecnológica y humanística; rescatar, conservar, acrecentar y difundir la cultura; y administrar su patrimonio. </w:t>
      </w:r>
    </w:p>
    <w:p w:rsidR="00125DB8" w:rsidRPr="00001CA7" w:rsidRDefault="00125DB8" w:rsidP="00001CA7">
      <w:pPr>
        <w:spacing w:after="0"/>
        <w:rPr>
          <w:rFonts w:ascii="AvantGarde Bk BT" w:eastAsiaTheme="minorEastAsia" w:hAnsi="AvantGarde Bk BT" w:cs="Arial"/>
          <w:lang w:val="es-ES_tradnl" w:eastAsia="es-ES"/>
        </w:rPr>
      </w:pPr>
    </w:p>
    <w:p w:rsidR="002359D5" w:rsidRPr="00125DB8" w:rsidRDefault="00273F55" w:rsidP="00125DB8">
      <w:pPr>
        <w:numPr>
          <w:ilvl w:val="0"/>
          <w:numId w:val="8"/>
        </w:numPr>
        <w:spacing w:after="0" w:line="240" w:lineRule="auto"/>
        <w:jc w:val="both"/>
        <w:rPr>
          <w:rFonts w:ascii="AvantGarde Bk BT" w:eastAsiaTheme="minorEastAsia" w:hAnsi="AvantGarde Bk BT" w:cs="Arial"/>
          <w:lang w:val="es-ES_tradnl" w:eastAsia="es-ES"/>
        </w:rPr>
      </w:pPr>
      <w:r>
        <w:rPr>
          <w:rFonts w:ascii="AvantGarde Bk BT" w:eastAsiaTheme="minorEastAsia" w:hAnsi="AvantGarde Bk BT" w:cs="Arial"/>
          <w:lang w:val="es-ES_tradnl" w:eastAsia="es-ES"/>
        </w:rPr>
        <w:t>Qué</w:t>
      </w:r>
      <w:r w:rsidR="00125DB8">
        <w:rPr>
          <w:rFonts w:ascii="AvantGarde Bk BT" w:eastAsiaTheme="minorEastAsia" w:hAnsi="AvantGarde Bk BT" w:cs="Arial"/>
          <w:lang w:val="es-ES_tradnl" w:eastAsia="es-ES"/>
        </w:rPr>
        <w:t xml:space="preserve"> a</w:t>
      </w:r>
      <w:r w:rsidR="002B30E8">
        <w:rPr>
          <w:rFonts w:ascii="AvantGarde Bk BT" w:eastAsiaTheme="minorEastAsia" w:hAnsi="AvantGarde Bk BT" w:cs="Arial"/>
          <w:lang w:val="es-ES_tradnl" w:eastAsia="es-ES"/>
        </w:rPr>
        <w:t>s</w:t>
      </w:r>
      <w:r>
        <w:rPr>
          <w:rFonts w:ascii="AvantGarde Bk BT" w:eastAsiaTheme="minorEastAsia" w:hAnsi="AvantGarde Bk BT" w:cs="Arial"/>
          <w:lang w:val="es-ES_tradnl" w:eastAsia="es-ES"/>
        </w:rPr>
        <w:t>i</w:t>
      </w:r>
      <w:r w:rsidR="002359D5" w:rsidRPr="00125DB8">
        <w:rPr>
          <w:rFonts w:ascii="AvantGarde Bk BT" w:eastAsiaTheme="minorEastAsia" w:hAnsi="AvantGarde Bk BT" w:cs="Arial"/>
          <w:lang w:val="es-ES_tradnl" w:eastAsia="es-ES"/>
        </w:rPr>
        <w:t xml:space="preserve">mismo, se orientará por un propósito de solidaridad social, anteponiéndolo a cualquier interés individual, normando sus actividades, así como la convivencia y participación plural de los universitarios en los asuntos de la Institución, de conformidad con los principios constitucionales de libertad de cátedra, de investigación y de difusión de la cultura; garantizará la participación de la comunidad universitaria en la elaboración y determinación colectiva de las políticas, planes y programas orientados al logro de sus fines, el desenvolvimiento de las actividades inherentes a sus funciones académicas y de servicio social y al cumplimiento de sus responsabilidades para con la sociedad; y contribuirá, con base en los resultados de su quehacer académico, por sí misma o en coordinación con otras personas físicas o jurídicas, al progreso del pueblo mexicano y jalisciense. </w:t>
      </w:r>
    </w:p>
    <w:p w:rsidR="002359D5" w:rsidRPr="002359D5" w:rsidRDefault="002359D5" w:rsidP="00001CA7">
      <w:pPr>
        <w:spacing w:after="0" w:line="240" w:lineRule="auto"/>
        <w:rPr>
          <w:rFonts w:ascii="AvantGarde Bk BT" w:eastAsiaTheme="minorEastAsia" w:hAnsi="AvantGarde Bk BT" w:cs="Arial"/>
          <w:lang w:val="es-ES_tradnl"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es facultad del Rector General, de conformidad con lo establecido por e</w:t>
      </w:r>
      <w:r w:rsidR="00125DB8">
        <w:rPr>
          <w:rFonts w:ascii="AvantGarde Bk BT" w:eastAsiaTheme="minorEastAsia" w:hAnsi="AvantGarde Bk BT" w:cs="Arial"/>
          <w:lang w:val="es-ES_tradnl" w:eastAsia="es-ES"/>
        </w:rPr>
        <w:t>l artículo 35, fracciones I y X</w:t>
      </w:r>
      <w:r w:rsidRPr="002359D5">
        <w:rPr>
          <w:rFonts w:ascii="AvantGarde Bk BT" w:eastAsiaTheme="minorEastAsia" w:hAnsi="AvantGarde Bk BT" w:cs="Arial"/>
          <w:lang w:val="es-ES_tradnl" w:eastAsia="es-ES"/>
        </w:rPr>
        <w:t xml:space="preserve"> de la Ley Orgánica de la Universidad de Guadalajara, dirigir el funcionamiento de la universidad, cumplir y hacer cumplir, en el ámbito de su competencia, las disposiciones de la Constitución Política de los Estados Unidos Mexicanos, la particular del Estado de Jalisco, la Ley Orgánica de la Universidad de Guadalajara, sus Estatutos y sus reglamentos; promover todo lo que contribuya al mejoramiento académico, administrativo y patrimonial de la Universidad.</w:t>
      </w:r>
    </w:p>
    <w:p w:rsidR="002359D5" w:rsidRPr="002359D5" w:rsidRDefault="002359D5" w:rsidP="002359D5">
      <w:pPr>
        <w:spacing w:after="0" w:line="240" w:lineRule="auto"/>
        <w:rPr>
          <w:rFonts w:ascii="AvantGarde Bk BT" w:eastAsiaTheme="minorEastAsia" w:hAnsi="AvantGarde Bk BT" w:cs="Arial"/>
          <w:lang w:val="es-ES_tradnl"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el H. Consejo General Universitario, con fundamento en lo dispuesto por el numeral 39, fracción XII del Estatuto General de la Universidad de Guadalajara, es competente para establecer las bases y principios para la creación, transformación y supresión de escuelas y demás unidades de la Universidad; así como para crear dependencias que tiendan a ampliar o mejorar las funciones universitarias y modificar, fusionar o suprimir las existentes, tal como lo establece la fracción V</w:t>
      </w:r>
      <w:r w:rsidR="003A0228">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artículo 31 de la Ley Orgánica de la institución. </w:t>
      </w:r>
    </w:p>
    <w:p w:rsidR="002359D5" w:rsidRPr="002359D5" w:rsidRDefault="002359D5" w:rsidP="002359D5">
      <w:pPr>
        <w:spacing w:after="0" w:line="240" w:lineRule="auto"/>
        <w:rPr>
          <w:rFonts w:ascii="AvantGarde Bk BT" w:eastAsiaTheme="minorEastAsia" w:hAnsi="AvantGarde Bk BT" w:cs="Arial"/>
          <w:lang w:val="es-ES_tradnl"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es atribución de la Comisión</w:t>
      </w:r>
      <w:r w:rsidR="00FB7968">
        <w:rPr>
          <w:rFonts w:ascii="AvantGarde Bk BT" w:eastAsiaTheme="minorEastAsia" w:hAnsi="AvantGarde Bk BT" w:cs="Arial"/>
          <w:lang w:val="es-ES_tradnl" w:eastAsia="es-ES"/>
        </w:rPr>
        <w:t xml:space="preserve"> de</w:t>
      </w:r>
      <w:r w:rsidRPr="002359D5">
        <w:rPr>
          <w:rFonts w:ascii="AvantGarde Bk BT" w:eastAsiaTheme="minorEastAsia" w:hAnsi="AvantGarde Bk BT" w:cs="Arial"/>
          <w:lang w:val="es-ES_tradnl" w:eastAsia="es-ES"/>
        </w:rPr>
        <w:t xml:space="preserve"> Educación conocer y dictaminar acerca de las propuestas de los Consejeros, el Rector General o de los titulares de los Centros, Divisiones y Escuelas, relacionadas con las medidas necesarias para el mejorami</w:t>
      </w:r>
      <w:r w:rsidR="00FB7968">
        <w:rPr>
          <w:rFonts w:ascii="AvantGarde Bk BT" w:eastAsiaTheme="minorEastAsia" w:hAnsi="AvantGarde Bk BT" w:cs="Arial"/>
          <w:lang w:val="es-ES_tradnl" w:eastAsia="es-ES"/>
        </w:rPr>
        <w:t>ento de los sistemas educativos;</w:t>
      </w:r>
      <w:r w:rsidRPr="002359D5">
        <w:rPr>
          <w:rFonts w:ascii="AvantGarde Bk BT" w:eastAsiaTheme="minorEastAsia" w:hAnsi="AvantGarde Bk BT" w:cs="Arial"/>
          <w:lang w:val="es-ES_tradnl" w:eastAsia="es-ES"/>
        </w:rPr>
        <w:t xml:space="preserve"> lo anterior de conformidad con </w:t>
      </w:r>
      <w:r w:rsidR="00DC6218">
        <w:rPr>
          <w:rFonts w:ascii="AvantGarde Bk BT" w:eastAsiaTheme="minorEastAsia" w:hAnsi="AvantGarde Bk BT" w:cs="Arial"/>
          <w:lang w:val="es-ES_tradnl" w:eastAsia="es-ES"/>
        </w:rPr>
        <w:t xml:space="preserve">la fracción IV, </w:t>
      </w:r>
      <w:r w:rsidRPr="002359D5">
        <w:rPr>
          <w:rFonts w:ascii="AvantGarde Bk BT" w:eastAsiaTheme="minorEastAsia" w:hAnsi="AvantGarde Bk BT" w:cs="Arial"/>
          <w:lang w:val="es-ES_tradnl" w:eastAsia="es-ES"/>
        </w:rPr>
        <w:t>artículo 85 del Estatuto General de</w:t>
      </w:r>
      <w:r w:rsidR="00DC6218">
        <w:rPr>
          <w:rFonts w:ascii="AvantGarde Bk BT" w:eastAsiaTheme="minorEastAsia" w:hAnsi="AvantGarde Bk BT" w:cs="Arial"/>
          <w:lang w:val="es-ES_tradnl" w:eastAsia="es-ES"/>
        </w:rPr>
        <w:t xml:space="preserve"> la Universidad de Guadalajara.</w:t>
      </w:r>
    </w:p>
    <w:p w:rsidR="002359D5" w:rsidRPr="002359D5" w:rsidRDefault="002359D5" w:rsidP="00DC6218">
      <w:pPr>
        <w:spacing w:after="0" w:line="240" w:lineRule="auto"/>
        <w:rPr>
          <w:rFonts w:ascii="AvantGarde Bk BT" w:eastAsia="Times New Roman" w:hAnsi="AvantGarde Bk BT" w:cs="Arial"/>
          <w:lang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lastRenderedPageBreak/>
        <w:t xml:space="preserve">Que de conformidad con </w:t>
      </w:r>
      <w:r w:rsidR="003A0228">
        <w:rPr>
          <w:rFonts w:ascii="AvantGarde Bk BT" w:eastAsiaTheme="minorEastAsia" w:hAnsi="AvantGarde Bk BT" w:cs="Arial"/>
          <w:lang w:val="es-ES_tradnl" w:eastAsia="es-ES"/>
        </w:rPr>
        <w:t xml:space="preserve">la fracción IV, </w:t>
      </w:r>
      <w:r w:rsidRPr="002359D5">
        <w:rPr>
          <w:rFonts w:ascii="AvantGarde Bk BT" w:eastAsiaTheme="minorEastAsia" w:hAnsi="AvantGarde Bk BT" w:cs="Arial"/>
          <w:lang w:val="es-ES_tradnl" w:eastAsia="es-ES"/>
        </w:rPr>
        <w:t>artículo 86 del Estatuto General</w:t>
      </w:r>
      <w:r w:rsidR="00FB7968">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es atribu</w:t>
      </w:r>
      <w:r w:rsidR="00FB7968">
        <w:rPr>
          <w:rFonts w:ascii="AvantGarde Bk BT" w:eastAsiaTheme="minorEastAsia" w:hAnsi="AvantGarde Bk BT" w:cs="Arial"/>
          <w:lang w:val="es-ES_tradnl" w:eastAsia="es-ES"/>
        </w:rPr>
        <w:t>ción de la Comisión de Hacienda</w:t>
      </w:r>
      <w:r w:rsidRPr="002359D5">
        <w:rPr>
          <w:rFonts w:ascii="AvantGarde Bk BT" w:eastAsiaTheme="minorEastAsia" w:hAnsi="AvantGarde Bk BT" w:cs="Arial"/>
          <w:lang w:val="es-ES_tradnl" w:eastAsia="es-ES"/>
        </w:rPr>
        <w:t xml:space="preserve"> proponer al </w:t>
      </w:r>
      <w:r w:rsidR="003A0228">
        <w:rPr>
          <w:rFonts w:ascii="AvantGarde Bk BT" w:eastAsiaTheme="minorEastAsia" w:hAnsi="AvantGarde Bk BT" w:cs="Arial"/>
          <w:lang w:val="es-ES_tradnl" w:eastAsia="es-ES"/>
        </w:rPr>
        <w:t>C</w:t>
      </w:r>
      <w:r w:rsidRPr="002359D5">
        <w:rPr>
          <w:rFonts w:ascii="AvantGarde Bk BT" w:eastAsiaTheme="minorEastAsia" w:hAnsi="AvantGarde Bk BT" w:cs="Arial"/>
          <w:lang w:val="es-ES_tradnl" w:eastAsia="es-ES"/>
        </w:rPr>
        <w:t xml:space="preserve">onsejo General Universitario el </w:t>
      </w:r>
      <w:r w:rsidR="003A0228">
        <w:rPr>
          <w:rFonts w:ascii="AvantGarde Bk BT" w:eastAsiaTheme="minorEastAsia" w:hAnsi="AvantGarde Bk BT" w:cs="Arial"/>
          <w:lang w:val="es-ES_tradnl" w:eastAsia="es-ES"/>
        </w:rPr>
        <w:t>p</w:t>
      </w:r>
      <w:r w:rsidRPr="002359D5">
        <w:rPr>
          <w:rFonts w:ascii="AvantGarde Bk BT" w:eastAsiaTheme="minorEastAsia" w:hAnsi="AvantGarde Bk BT" w:cs="Arial"/>
          <w:lang w:val="es-ES_tradnl" w:eastAsia="es-ES"/>
        </w:rPr>
        <w:t>royecto de aranceles y contribuciones de la Universidad de Guadalajara.</w:t>
      </w:r>
    </w:p>
    <w:p w:rsidR="002359D5" w:rsidRPr="002359D5" w:rsidRDefault="002359D5" w:rsidP="003A0228">
      <w:pPr>
        <w:spacing w:after="0" w:line="240" w:lineRule="auto"/>
        <w:rPr>
          <w:rFonts w:ascii="AvantGarde Bk BT" w:eastAsia="Times New Roman" w:hAnsi="AvantGarde Bk BT" w:cs="Arial"/>
          <w:lang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 xml:space="preserve">Que </w:t>
      </w:r>
      <w:r w:rsidR="00FB7968">
        <w:rPr>
          <w:rFonts w:ascii="AvantGarde Bk BT" w:eastAsiaTheme="minorEastAsia" w:hAnsi="AvantGarde Bk BT" w:cs="Arial"/>
          <w:lang w:val="es-ES_tradnl" w:eastAsia="es-ES"/>
        </w:rPr>
        <w:t xml:space="preserve">es </w:t>
      </w:r>
      <w:r w:rsidRPr="002359D5">
        <w:rPr>
          <w:rFonts w:ascii="AvantGarde Bk BT" w:eastAsiaTheme="minorEastAsia" w:hAnsi="AvantGarde Bk BT" w:cs="Arial"/>
          <w:lang w:val="es-ES_tradnl" w:eastAsia="es-ES"/>
        </w:rPr>
        <w:t>atribución de la Comisión de Normatividad</w:t>
      </w:r>
      <w:r w:rsidR="00FB7968">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de conformidad con </w:t>
      </w:r>
      <w:r w:rsidR="003A0228">
        <w:rPr>
          <w:rFonts w:ascii="AvantGarde Bk BT" w:eastAsiaTheme="minorEastAsia" w:hAnsi="AvantGarde Bk BT" w:cs="Arial"/>
          <w:lang w:val="es-ES_tradnl" w:eastAsia="es-ES"/>
        </w:rPr>
        <w:t>la fracción II, a</w:t>
      </w:r>
      <w:r w:rsidRPr="002359D5">
        <w:rPr>
          <w:rFonts w:ascii="AvantGarde Bk BT" w:eastAsiaTheme="minorEastAsia" w:hAnsi="AvantGarde Bk BT" w:cs="Arial"/>
          <w:lang w:val="es-ES_tradnl" w:eastAsia="es-ES"/>
        </w:rPr>
        <w:t>rtículo 88 del Estatuto General de la Universidad de Guadalajara</w:t>
      </w:r>
      <w:r w:rsidR="00FB7968">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proponer las modificaciones adiciones que se formulen al Estatuto General, Estatutos Orgánicos y Reglamentos de observancia general en el conjunto </w:t>
      </w:r>
      <w:r w:rsidR="00FB7968">
        <w:rPr>
          <w:rFonts w:ascii="AvantGarde Bk BT" w:eastAsiaTheme="minorEastAsia" w:hAnsi="AvantGarde Bk BT" w:cs="Arial"/>
          <w:lang w:val="es-ES_tradnl" w:eastAsia="es-ES"/>
        </w:rPr>
        <w:t>universitario</w:t>
      </w:r>
      <w:r w:rsidRPr="002359D5">
        <w:rPr>
          <w:rFonts w:ascii="AvantGarde Bk BT" w:eastAsiaTheme="minorEastAsia" w:hAnsi="AvantGarde Bk BT" w:cs="Arial"/>
          <w:lang w:val="es-ES_tradnl" w:eastAsia="es-ES"/>
        </w:rPr>
        <w:t>.</w:t>
      </w:r>
    </w:p>
    <w:p w:rsidR="002359D5" w:rsidRPr="002359D5" w:rsidRDefault="002359D5" w:rsidP="003A0228">
      <w:pPr>
        <w:spacing w:after="0" w:line="240" w:lineRule="auto"/>
        <w:rPr>
          <w:rFonts w:ascii="AvantGarde Bk BT" w:eastAsia="Times New Roman" w:hAnsi="AvantGarde Bk BT" w:cs="Arial"/>
          <w:lang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el Sistema de Educación Media Superior es un órgano desconcentrado de la Universidad de Guadalajara, encargado de la integración de las funciones de docencia, investigación y difusión, así como de la administración de este nivel educativo</w:t>
      </w:r>
      <w:r w:rsidR="00FB7968">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de conformidad con lo establecido </w:t>
      </w:r>
      <w:r w:rsidR="003A0228">
        <w:rPr>
          <w:rFonts w:ascii="AvantGarde Bk BT" w:eastAsiaTheme="minorEastAsia" w:hAnsi="AvantGarde Bk BT" w:cs="Arial"/>
          <w:lang w:val="es-ES_tradnl" w:eastAsia="es-ES"/>
        </w:rPr>
        <w:t>en la fracción III, artículo 23 de la Ley Orgánica y el numeral 2 del Estatuto Orgánico del Sistema de Educaci</w:t>
      </w:r>
      <w:r w:rsidR="008714C8">
        <w:rPr>
          <w:rFonts w:ascii="AvantGarde Bk BT" w:eastAsiaTheme="minorEastAsia" w:hAnsi="AvantGarde Bk BT" w:cs="Arial"/>
          <w:lang w:val="es-ES_tradnl" w:eastAsia="es-ES"/>
        </w:rPr>
        <w:t>ón Media Superior de la Universidad de Guadalajara.</w:t>
      </w:r>
    </w:p>
    <w:p w:rsidR="002359D5" w:rsidRPr="002359D5" w:rsidRDefault="002359D5" w:rsidP="002359D5">
      <w:pPr>
        <w:spacing w:after="0" w:line="240" w:lineRule="auto"/>
        <w:rPr>
          <w:rFonts w:ascii="AvantGarde Bk BT" w:eastAsiaTheme="minorEastAsia" w:hAnsi="AvantGarde Bk BT" w:cs="Arial"/>
          <w:lang w:val="es-ES_tradnl"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es atribución del H. Consejo Universitario de Educación Media Superior, en los términos de la fracción II, artículo 73 de la Ley Orgánica de la Universidad de Guadalajara, proponer la creación, modificación y supresión de dependencias del sistema, de acuerdo a la normatividad que para el caso expida el Consejo General Universitario.</w:t>
      </w:r>
    </w:p>
    <w:p w:rsidR="002359D5" w:rsidRPr="002359D5" w:rsidRDefault="002359D5" w:rsidP="00741A1F">
      <w:pPr>
        <w:spacing w:after="0" w:line="240" w:lineRule="auto"/>
        <w:rPr>
          <w:rFonts w:ascii="AvantGarde Bk BT" w:eastAsia="Times New Roman" w:hAnsi="AvantGarde Bk BT" w:cs="Arial"/>
          <w:lang w:eastAsia="es-ES"/>
        </w:rPr>
      </w:pPr>
    </w:p>
    <w:p w:rsidR="002359D5" w:rsidRPr="002359D5" w:rsidRDefault="002359D5" w:rsidP="002359D5">
      <w:pPr>
        <w:numPr>
          <w:ilvl w:val="0"/>
          <w:numId w:val="8"/>
        </w:numPr>
        <w:tabs>
          <w:tab w:val="left" w:pos="426"/>
        </w:tabs>
        <w:spacing w:after="0" w:line="240" w:lineRule="auto"/>
        <w:jc w:val="both"/>
        <w:rPr>
          <w:rFonts w:ascii="AvantGarde Bk BT" w:hAnsi="AvantGarde Bk BT"/>
        </w:rPr>
      </w:pPr>
      <w:r w:rsidRPr="002359D5">
        <w:rPr>
          <w:rFonts w:ascii="AvantGarde Bk BT" w:hAnsi="AvantGarde Bk BT"/>
        </w:rPr>
        <w:t xml:space="preserve">Que el </w:t>
      </w:r>
      <w:r w:rsidR="00741A1F">
        <w:rPr>
          <w:rFonts w:ascii="AvantGarde Bk BT" w:hAnsi="AvantGarde Bk BT"/>
        </w:rPr>
        <w:t>artículo del</w:t>
      </w:r>
      <w:r w:rsidR="00741A1F" w:rsidRPr="002359D5">
        <w:rPr>
          <w:rFonts w:ascii="AvantGarde Bk BT" w:hAnsi="AvantGarde Bk BT"/>
        </w:rPr>
        <w:t xml:space="preserve"> </w:t>
      </w:r>
      <w:r w:rsidRPr="002359D5">
        <w:rPr>
          <w:rFonts w:ascii="AvantGarde Bk BT" w:hAnsi="AvantGarde Bk BT"/>
        </w:rPr>
        <w:t>Estatuto Orgánico del Sistema de Educación M</w:t>
      </w:r>
      <w:r w:rsidR="00B1290A">
        <w:rPr>
          <w:rFonts w:ascii="AvantGarde Bk BT" w:hAnsi="AvantGarde Bk BT"/>
        </w:rPr>
        <w:t xml:space="preserve">edia Superior, </w:t>
      </w:r>
      <w:r w:rsidRPr="002359D5">
        <w:rPr>
          <w:rFonts w:ascii="AvantGarde Bk BT" w:hAnsi="AvantGarde Bk BT"/>
        </w:rPr>
        <w:t>contiene un listado de las dependencias que ofrecen educación propedéutica, técnica y bivalente.</w:t>
      </w:r>
    </w:p>
    <w:p w:rsidR="002359D5" w:rsidRPr="002359D5" w:rsidRDefault="002359D5" w:rsidP="002359D5">
      <w:pPr>
        <w:spacing w:after="0" w:line="240" w:lineRule="auto"/>
        <w:rPr>
          <w:rFonts w:ascii="AvantGarde Bk BT" w:eastAsiaTheme="minorEastAsia" w:hAnsi="AvantGarde Bk BT" w:cs="Arial"/>
          <w:lang w:val="es-ES_tradnl"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es atribución del Director General del Sistema de Educación Media Superior, en los términos de</w:t>
      </w:r>
      <w:r w:rsidR="00741A1F">
        <w:rPr>
          <w:rFonts w:ascii="AvantGarde Bk BT" w:eastAsiaTheme="minorEastAsia" w:hAnsi="AvantGarde Bk BT" w:cs="Arial"/>
          <w:lang w:val="es-ES_tradnl" w:eastAsia="es-ES"/>
        </w:rPr>
        <w:t xml:space="preserve"> </w:t>
      </w:r>
      <w:r w:rsidRPr="002359D5">
        <w:rPr>
          <w:rFonts w:ascii="AvantGarde Bk BT" w:eastAsiaTheme="minorEastAsia" w:hAnsi="AvantGarde Bk BT" w:cs="Arial"/>
          <w:lang w:val="es-ES_tradnl" w:eastAsia="es-ES"/>
        </w:rPr>
        <w:t>l</w:t>
      </w:r>
      <w:r w:rsidR="00741A1F">
        <w:rPr>
          <w:rFonts w:ascii="AvantGarde Bk BT" w:eastAsiaTheme="minorEastAsia" w:hAnsi="AvantGarde Bk BT" w:cs="Arial"/>
          <w:lang w:val="es-ES_tradnl" w:eastAsia="es-ES"/>
        </w:rPr>
        <w:t>a fracción I,</w:t>
      </w:r>
      <w:r w:rsidRPr="002359D5">
        <w:rPr>
          <w:rFonts w:ascii="AvantGarde Bk BT" w:eastAsiaTheme="minorEastAsia" w:hAnsi="AvantGarde Bk BT" w:cs="Arial"/>
          <w:lang w:val="es-ES_tradnl" w:eastAsia="es-ES"/>
        </w:rPr>
        <w:t xml:space="preserve"> artículo 165</w:t>
      </w:r>
      <w:r w:rsidR="00741A1F">
        <w:rPr>
          <w:rFonts w:ascii="AvantGarde Bk BT" w:eastAsiaTheme="minorEastAsia" w:hAnsi="AvantGarde Bk BT" w:cs="Arial"/>
          <w:lang w:val="es-ES_tradnl" w:eastAsia="es-ES"/>
        </w:rPr>
        <w:t xml:space="preserve"> </w:t>
      </w:r>
      <w:r w:rsidRPr="002359D5">
        <w:rPr>
          <w:rFonts w:ascii="AvantGarde Bk BT" w:eastAsiaTheme="minorEastAsia" w:hAnsi="AvantGarde Bk BT" w:cs="Arial"/>
          <w:lang w:val="es-ES_tradnl" w:eastAsia="es-ES"/>
        </w:rPr>
        <w:t xml:space="preserve"> del Estatuto General de la Universidad de Guadalajara</w:t>
      </w:r>
      <w:r w:rsidR="00B1290A">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administrar y gestionar los recursos materiales del Sistema.</w:t>
      </w:r>
    </w:p>
    <w:p w:rsidR="002359D5" w:rsidRPr="002359D5" w:rsidRDefault="002359D5" w:rsidP="002359D5">
      <w:pPr>
        <w:spacing w:after="0" w:line="240" w:lineRule="auto"/>
        <w:rPr>
          <w:rFonts w:ascii="AvantGarde Bk BT" w:eastAsiaTheme="minorEastAsia" w:hAnsi="AvantGarde Bk BT" w:cs="Arial"/>
          <w:lang w:val="es-ES_tradnl" w:eastAsia="es-ES"/>
        </w:rPr>
      </w:pPr>
    </w:p>
    <w:p w:rsidR="002359D5" w:rsidRPr="002359D5" w:rsidRDefault="002359D5" w:rsidP="002359D5">
      <w:pPr>
        <w:numPr>
          <w:ilvl w:val="0"/>
          <w:numId w:val="8"/>
        </w:numPr>
        <w:spacing w:after="0" w:line="240" w:lineRule="auto"/>
        <w:jc w:val="both"/>
        <w:rPr>
          <w:rFonts w:ascii="AvantGarde Bk BT" w:eastAsiaTheme="minorEastAsia" w:hAnsi="AvantGarde Bk BT" w:cs="Arial"/>
          <w:lang w:val="es-ES_tradnl" w:eastAsia="es-ES"/>
        </w:rPr>
      </w:pPr>
      <w:r w:rsidRPr="002359D5">
        <w:rPr>
          <w:rFonts w:ascii="AvantGarde Bk BT" w:eastAsiaTheme="minorEastAsia" w:hAnsi="AvantGarde Bk BT" w:cs="Arial"/>
          <w:lang w:val="es-ES_tradnl" w:eastAsia="es-ES"/>
        </w:rPr>
        <w:t>Que de acuerdo con lo dispuesto por la fracci</w:t>
      </w:r>
      <w:r w:rsidR="00741A1F">
        <w:rPr>
          <w:rFonts w:ascii="AvantGarde Bk BT" w:eastAsiaTheme="minorEastAsia" w:hAnsi="AvantGarde Bk BT" w:cs="Arial"/>
          <w:lang w:val="es-ES_tradnl" w:eastAsia="es-ES"/>
        </w:rPr>
        <w:t>ón</w:t>
      </w:r>
      <w:r w:rsidRPr="002359D5">
        <w:rPr>
          <w:rFonts w:ascii="AvantGarde Bk BT" w:eastAsiaTheme="minorEastAsia" w:hAnsi="AvantGarde Bk BT" w:cs="Arial"/>
          <w:lang w:val="es-ES_tradnl" w:eastAsia="es-ES"/>
        </w:rPr>
        <w:t xml:space="preserve"> IV</w:t>
      </w:r>
      <w:r w:rsidR="00741A1F">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artículo 10 del Estatuto Orgánico del Sistema de Educación Media Superior, es atribución de la Comisión de Educación dictaminar</w:t>
      </w:r>
      <w:r w:rsidR="00B1290A">
        <w:rPr>
          <w:rFonts w:ascii="AvantGarde Bk BT" w:eastAsiaTheme="minorEastAsia" w:hAnsi="AvantGarde Bk BT" w:cs="Arial"/>
          <w:lang w:val="es-ES_tradnl" w:eastAsia="es-ES"/>
        </w:rPr>
        <w:t>,</w:t>
      </w:r>
      <w:r w:rsidRPr="002359D5">
        <w:rPr>
          <w:rFonts w:ascii="AvantGarde Bk BT" w:eastAsiaTheme="minorEastAsia" w:hAnsi="AvantGarde Bk BT" w:cs="Arial"/>
          <w:lang w:val="es-ES_tradnl" w:eastAsia="es-ES"/>
        </w:rPr>
        <w:t xml:space="preserve"> las medidas para el perfeccionamiento de los programas educativos, las normas pedagógicas y las bases específicas sobre la dirección, organización y administración académica en el Sistema.</w:t>
      </w:r>
    </w:p>
    <w:p w:rsidR="00B11644" w:rsidRDefault="00B11644">
      <w:pPr>
        <w:rPr>
          <w:rFonts w:ascii="AvantGarde Bk BT" w:eastAsiaTheme="minorEastAsia" w:hAnsi="AvantGarde Bk BT" w:cs="Arial"/>
          <w:lang w:val="es-ES_tradnl" w:eastAsia="es-ES"/>
        </w:rPr>
      </w:pPr>
      <w:r>
        <w:rPr>
          <w:rFonts w:ascii="AvantGarde Bk BT" w:eastAsiaTheme="minorEastAsia" w:hAnsi="AvantGarde Bk BT" w:cs="Arial"/>
          <w:lang w:val="es-ES_tradnl" w:eastAsia="es-ES"/>
        </w:rPr>
        <w:br w:type="page"/>
      </w:r>
    </w:p>
    <w:p w:rsidR="002359D5" w:rsidRPr="002359D5" w:rsidRDefault="002359D5" w:rsidP="002359D5">
      <w:pPr>
        <w:spacing w:after="0" w:line="240" w:lineRule="auto"/>
        <w:rPr>
          <w:rFonts w:ascii="AvantGarde Bk BT" w:eastAsiaTheme="minorEastAsia" w:hAnsi="AvantGarde Bk BT" w:cs="Arial"/>
          <w:lang w:val="es-ES_tradnl" w:eastAsia="es-ES"/>
        </w:rPr>
      </w:pPr>
    </w:p>
    <w:p w:rsidR="002359D5" w:rsidRDefault="002359D5" w:rsidP="002359D5">
      <w:pPr>
        <w:spacing w:after="0" w:line="240" w:lineRule="auto"/>
        <w:jc w:val="both"/>
        <w:rPr>
          <w:rFonts w:ascii="AvantGarde Bk BT" w:eastAsia="Times New Roman" w:hAnsi="AvantGarde Bk BT" w:cs="Arial"/>
          <w:lang w:eastAsia="es-ES"/>
        </w:rPr>
      </w:pPr>
      <w:r w:rsidRPr="002359D5">
        <w:rPr>
          <w:rFonts w:ascii="AvantGarde Bk BT" w:eastAsia="Times New Roman" w:hAnsi="AvantGarde Bk BT" w:cs="Arial"/>
          <w:lang w:eastAsia="es-ES"/>
        </w:rPr>
        <w:t>Por lo antes expuesto y fundado, estas Comisiones Permanentes Conjuntas de Educación, de Hacienda y de Normatividad tienen a bien proponer al pleno del H. Consejo General Universitario los siguientes:</w:t>
      </w:r>
    </w:p>
    <w:p w:rsidR="00B11644" w:rsidRPr="002359D5" w:rsidRDefault="00B11644" w:rsidP="002359D5">
      <w:pPr>
        <w:spacing w:after="0" w:line="240" w:lineRule="auto"/>
        <w:jc w:val="both"/>
        <w:rPr>
          <w:rFonts w:ascii="AvantGarde Bk BT" w:eastAsia="Times New Roman" w:hAnsi="AvantGarde Bk BT" w:cs="Arial"/>
          <w:lang w:eastAsia="es-ES"/>
        </w:rPr>
      </w:pPr>
    </w:p>
    <w:p w:rsidR="002359D5" w:rsidRPr="002359D5" w:rsidRDefault="002359D5" w:rsidP="002359D5">
      <w:pPr>
        <w:keepNext/>
        <w:keepLines/>
        <w:spacing w:after="0" w:line="240" w:lineRule="auto"/>
        <w:jc w:val="center"/>
        <w:outlineLvl w:val="6"/>
        <w:rPr>
          <w:rFonts w:ascii="AvantGarde Bk BT" w:eastAsiaTheme="majorEastAsia" w:hAnsi="AvantGarde Bk BT" w:cs="Arial"/>
          <w:b/>
          <w:iCs/>
        </w:rPr>
      </w:pPr>
      <w:r w:rsidRPr="002359D5">
        <w:rPr>
          <w:rFonts w:ascii="AvantGarde Bk BT" w:eastAsiaTheme="majorEastAsia" w:hAnsi="AvantGarde Bk BT" w:cs="Arial"/>
          <w:b/>
          <w:iCs/>
        </w:rPr>
        <w:t>R e s o l u t i v o s</w:t>
      </w:r>
    </w:p>
    <w:p w:rsidR="002359D5" w:rsidRPr="002359D5" w:rsidRDefault="002359D5" w:rsidP="002359D5">
      <w:pPr>
        <w:spacing w:after="0" w:line="240" w:lineRule="auto"/>
        <w:rPr>
          <w:rFonts w:ascii="AvantGarde Bk BT" w:eastAsia="Times New Roman" w:hAnsi="AvantGarde Bk BT" w:cs="Arial"/>
          <w:lang w:eastAsia="es-ES"/>
        </w:rPr>
      </w:pPr>
    </w:p>
    <w:p w:rsidR="002359D5" w:rsidRPr="002359D5" w:rsidRDefault="002359D5" w:rsidP="002359D5">
      <w:pPr>
        <w:spacing w:after="0" w:line="240" w:lineRule="auto"/>
        <w:jc w:val="both"/>
        <w:rPr>
          <w:rFonts w:ascii="AvantGarde Bk BT" w:hAnsi="AvantGarde Bk BT" w:cs="Arial"/>
          <w:b/>
        </w:rPr>
      </w:pPr>
      <w:r w:rsidRPr="002359D5">
        <w:rPr>
          <w:rFonts w:ascii="AvantGarde Bk BT" w:hAnsi="AvantGarde Bk BT" w:cs="Arial"/>
          <w:b/>
        </w:rPr>
        <w:t>PRIMERO.</w:t>
      </w:r>
      <w:r w:rsidRPr="002359D5">
        <w:rPr>
          <w:rFonts w:ascii="AvantGarde Bk BT" w:hAnsi="AvantGarde Bk BT" w:cs="Arial"/>
        </w:rPr>
        <w:t xml:space="preserve"> Se </w:t>
      </w:r>
      <w:r w:rsidR="00741A1F">
        <w:rPr>
          <w:rFonts w:ascii="AvantGarde Bk BT" w:hAnsi="AvantGarde Bk BT" w:cs="Arial"/>
        </w:rPr>
        <w:t>cambia la</w:t>
      </w:r>
      <w:r w:rsidRPr="002359D5">
        <w:rPr>
          <w:rFonts w:ascii="AvantGarde Bk BT" w:hAnsi="AvantGarde Bk BT" w:cs="Arial"/>
        </w:rPr>
        <w:t xml:space="preserve"> adscripción del Módulo de Mezcala, </w:t>
      </w:r>
      <w:r w:rsidR="00741A1F">
        <w:rPr>
          <w:rFonts w:ascii="AvantGarde Bk BT" w:hAnsi="AvantGarde Bk BT" w:cs="Arial"/>
        </w:rPr>
        <w:t>de</w:t>
      </w:r>
      <w:r w:rsidRPr="002359D5">
        <w:rPr>
          <w:rFonts w:ascii="AvantGarde Bk BT" w:hAnsi="AvantGarde Bk BT" w:cs="Arial"/>
        </w:rPr>
        <w:t xml:space="preserve"> la Escuela Regional de Educ</w:t>
      </w:r>
      <w:r w:rsidR="00741A1F">
        <w:rPr>
          <w:rFonts w:ascii="AvantGarde Bk BT" w:hAnsi="AvantGarde Bk BT" w:cs="Arial"/>
        </w:rPr>
        <w:t>ación Media Superior de Ocotlán (EREMSO)</w:t>
      </w:r>
      <w:r w:rsidRPr="002359D5">
        <w:rPr>
          <w:rFonts w:ascii="AvantGarde Bk BT" w:hAnsi="AvantGarde Bk BT" w:cs="Arial"/>
        </w:rPr>
        <w:t xml:space="preserve"> a la Escuela Preparatoria Regional de Chapala, a partir de la ap</w:t>
      </w:r>
      <w:r w:rsidR="00FE1888">
        <w:rPr>
          <w:rFonts w:ascii="AvantGarde Bk BT" w:hAnsi="AvantGarde Bk BT" w:cs="Arial"/>
        </w:rPr>
        <w:t>robación del presente dictamen.</w:t>
      </w:r>
    </w:p>
    <w:p w:rsidR="002359D5" w:rsidRPr="002359D5" w:rsidRDefault="002359D5" w:rsidP="002359D5">
      <w:pPr>
        <w:spacing w:after="0" w:line="240" w:lineRule="auto"/>
        <w:rPr>
          <w:rFonts w:ascii="AvantGarde Bk BT" w:hAnsi="AvantGarde Bk BT" w:cs="Arial"/>
          <w:b/>
        </w:rPr>
      </w:pPr>
    </w:p>
    <w:p w:rsidR="002359D5" w:rsidRPr="002359D5" w:rsidRDefault="002359D5" w:rsidP="002359D5">
      <w:pPr>
        <w:spacing w:after="0" w:line="240" w:lineRule="auto"/>
        <w:jc w:val="both"/>
        <w:rPr>
          <w:rFonts w:ascii="AvantGarde Bk BT" w:hAnsi="AvantGarde Bk BT" w:cs="Arial"/>
          <w:b/>
        </w:rPr>
      </w:pPr>
      <w:r w:rsidRPr="002359D5">
        <w:rPr>
          <w:rFonts w:ascii="AvantGarde Bk BT" w:hAnsi="AvantGarde Bk BT" w:cs="Arial"/>
          <w:b/>
        </w:rPr>
        <w:t>SEGUNDO.</w:t>
      </w:r>
      <w:r w:rsidRPr="002359D5">
        <w:rPr>
          <w:rFonts w:ascii="AvantGarde Bk BT" w:hAnsi="AvantGarde Bk BT" w:cs="Arial"/>
        </w:rPr>
        <w:t xml:space="preserve"> Las instalaciones, bienes y recursos materiales con que opera el módulo Mezcala pasarán a formar parte de la Escuela Preparatoria Regional de Chapala.</w:t>
      </w:r>
    </w:p>
    <w:p w:rsidR="002359D5" w:rsidRPr="002359D5" w:rsidRDefault="002359D5" w:rsidP="002359D5">
      <w:pPr>
        <w:spacing w:after="0" w:line="240" w:lineRule="auto"/>
        <w:rPr>
          <w:rFonts w:ascii="AvantGarde Bk BT" w:hAnsi="AvantGarde Bk BT" w:cs="Arial"/>
          <w:b/>
        </w:rPr>
      </w:pPr>
    </w:p>
    <w:p w:rsidR="002359D5" w:rsidRPr="002359D5" w:rsidRDefault="002359D5" w:rsidP="002359D5">
      <w:pPr>
        <w:spacing w:after="0" w:line="240" w:lineRule="auto"/>
        <w:jc w:val="both"/>
        <w:rPr>
          <w:rFonts w:ascii="AvantGarde Bk BT" w:hAnsi="AvantGarde Bk BT" w:cs="Arial"/>
          <w:b/>
        </w:rPr>
      </w:pPr>
      <w:r w:rsidRPr="002359D5">
        <w:rPr>
          <w:rFonts w:ascii="AvantGarde Bk BT" w:hAnsi="AvantGarde Bk BT" w:cs="Arial"/>
          <w:b/>
        </w:rPr>
        <w:t>TERCERO.</w:t>
      </w:r>
      <w:r w:rsidRPr="002359D5">
        <w:rPr>
          <w:rFonts w:ascii="AvantGarde Bk BT" w:hAnsi="AvantGarde Bk BT" w:cs="Arial"/>
        </w:rPr>
        <w:t xml:space="preserve"> Los</w:t>
      </w:r>
      <w:r w:rsidR="00B1290A">
        <w:rPr>
          <w:rFonts w:ascii="AvantGarde Bk BT" w:hAnsi="AvantGarde Bk BT" w:cs="Arial"/>
        </w:rPr>
        <w:t xml:space="preserve"> recursos humanos también pasará</w:t>
      </w:r>
      <w:r w:rsidRPr="002359D5">
        <w:rPr>
          <w:rFonts w:ascii="AvantGarde Bk BT" w:hAnsi="AvantGarde Bk BT" w:cs="Arial"/>
        </w:rPr>
        <w:t>n a formar parte de la Escuela Preparatoria Regional de Chapala, salvo lo siguiente:</w:t>
      </w:r>
    </w:p>
    <w:p w:rsidR="002359D5" w:rsidRPr="002359D5" w:rsidRDefault="002359D5" w:rsidP="002359D5">
      <w:pPr>
        <w:spacing w:after="0" w:line="240" w:lineRule="auto"/>
        <w:rPr>
          <w:rFonts w:ascii="AvantGarde Bk BT" w:hAnsi="AvantGarde Bk BT" w:cs="Arial"/>
          <w:b/>
        </w:rPr>
      </w:pPr>
    </w:p>
    <w:p w:rsidR="002359D5" w:rsidRPr="002359D5" w:rsidRDefault="002359D5" w:rsidP="00741A1F">
      <w:pPr>
        <w:numPr>
          <w:ilvl w:val="0"/>
          <w:numId w:val="11"/>
        </w:numPr>
        <w:spacing w:after="0" w:line="240" w:lineRule="auto"/>
        <w:ind w:right="616"/>
        <w:jc w:val="both"/>
        <w:rPr>
          <w:rFonts w:ascii="AvantGarde Bk BT" w:hAnsi="AvantGarde Bk BT" w:cs="Arial"/>
          <w:b/>
        </w:rPr>
      </w:pPr>
      <w:r w:rsidRPr="002359D5">
        <w:rPr>
          <w:rFonts w:ascii="AvantGarde Bk BT" w:hAnsi="AvantGarde Bk BT" w:cs="Arial"/>
        </w:rPr>
        <w:t>Se conserva la plaza de un técnico académico asistente C</w:t>
      </w:r>
      <w:r w:rsidR="00B1290A">
        <w:rPr>
          <w:rFonts w:ascii="AvantGarde Bk BT" w:hAnsi="AvantGarde Bk BT" w:cs="Arial"/>
        </w:rPr>
        <w:t>,</w:t>
      </w:r>
      <w:r w:rsidRPr="002359D5">
        <w:rPr>
          <w:rFonts w:ascii="AvantGarde Bk BT" w:hAnsi="AvantGarde Bk BT" w:cs="Arial"/>
        </w:rPr>
        <w:t xml:space="preserve"> de 40 horas</w:t>
      </w:r>
      <w:r w:rsidR="00B1290A">
        <w:rPr>
          <w:rFonts w:ascii="AvantGarde Bk BT" w:hAnsi="AvantGarde Bk BT" w:cs="Arial"/>
        </w:rPr>
        <w:t>,</w:t>
      </w:r>
      <w:r w:rsidRPr="002359D5">
        <w:rPr>
          <w:rFonts w:ascii="AvantGarde Bk BT" w:hAnsi="AvantGarde Bk BT" w:cs="Arial"/>
        </w:rPr>
        <w:t xml:space="preserve"> temporal</w:t>
      </w:r>
      <w:r w:rsidR="00B1290A">
        <w:rPr>
          <w:rFonts w:ascii="AvantGarde Bk BT" w:hAnsi="AvantGarde Bk BT" w:cs="Arial"/>
        </w:rPr>
        <w:t>,</w:t>
      </w:r>
      <w:r w:rsidRPr="002359D5">
        <w:rPr>
          <w:rFonts w:ascii="AvantGarde Bk BT" w:hAnsi="AvantGarde Bk BT" w:cs="Arial"/>
        </w:rPr>
        <w:t xml:space="preserve"> a nombre de José Antonio García González</w:t>
      </w:r>
      <w:r w:rsidR="00B1290A">
        <w:rPr>
          <w:rFonts w:ascii="AvantGarde Bk BT" w:hAnsi="AvantGarde Bk BT" w:cs="Arial"/>
        </w:rPr>
        <w:t>,</w:t>
      </w:r>
      <w:r w:rsidRPr="002359D5">
        <w:rPr>
          <w:rFonts w:ascii="AvantGarde Bk BT" w:hAnsi="AvantGarde Bk BT" w:cs="Arial"/>
        </w:rPr>
        <w:t xml:space="preserve"> con código 2016826</w:t>
      </w:r>
      <w:r w:rsidR="00B1290A">
        <w:rPr>
          <w:rFonts w:ascii="AvantGarde Bk BT" w:hAnsi="AvantGarde Bk BT" w:cs="Arial"/>
        </w:rPr>
        <w:t>, para el M</w:t>
      </w:r>
      <w:r w:rsidRPr="002359D5">
        <w:rPr>
          <w:rFonts w:ascii="AvantGarde Bk BT" w:hAnsi="AvantGarde Bk BT" w:cs="Arial"/>
        </w:rPr>
        <w:t xml:space="preserve">ódulo de Atequiza de la Escuela Regional de Educación Media Superior de Ocotlán, según dictamen de creación 1/2007/224. </w:t>
      </w:r>
    </w:p>
    <w:p w:rsidR="002359D5" w:rsidRPr="002359D5" w:rsidRDefault="002359D5" w:rsidP="002359D5">
      <w:pPr>
        <w:spacing w:after="0" w:line="240" w:lineRule="auto"/>
        <w:rPr>
          <w:rFonts w:ascii="AvantGarde Bk BT" w:hAnsi="AvantGarde Bk BT" w:cs="Arial"/>
          <w:b/>
        </w:rPr>
      </w:pPr>
    </w:p>
    <w:p w:rsidR="00B20631" w:rsidRPr="00001CA7" w:rsidRDefault="002359D5" w:rsidP="00A743FB">
      <w:pPr>
        <w:tabs>
          <w:tab w:val="num" w:pos="284"/>
          <w:tab w:val="left" w:pos="426"/>
        </w:tabs>
        <w:spacing w:after="0" w:line="240" w:lineRule="auto"/>
        <w:jc w:val="both"/>
        <w:rPr>
          <w:rFonts w:ascii="AvantGarde Bk BT" w:hAnsi="AvantGarde Bk BT" w:cs="Arial"/>
        </w:rPr>
      </w:pPr>
      <w:r w:rsidRPr="00001CA7">
        <w:rPr>
          <w:rFonts w:ascii="AvantGarde Bk BT" w:hAnsi="AvantGarde Bk BT" w:cs="Arial"/>
          <w:b/>
        </w:rPr>
        <w:t>CUARTO.</w:t>
      </w:r>
      <w:r w:rsidRPr="00001CA7">
        <w:rPr>
          <w:rFonts w:ascii="AvantGarde Bk BT" w:hAnsi="AvantGarde Bk BT" w:cs="Arial"/>
        </w:rPr>
        <w:t xml:space="preserve"> </w:t>
      </w:r>
      <w:r w:rsidR="00B20631" w:rsidRPr="00001CA7">
        <w:rPr>
          <w:rFonts w:ascii="AvantGarde Bk BT" w:hAnsi="AvantGarde Bk BT" w:cs="Arial"/>
        </w:rPr>
        <w:t xml:space="preserve">Se modifica el artículo 3 del Estatuto Orgánico del Sistema de Educación Media Superior, para quedar como sigue:  </w:t>
      </w:r>
    </w:p>
    <w:p w:rsidR="002359D5" w:rsidRPr="00001CA7" w:rsidRDefault="002359D5" w:rsidP="00A743FB">
      <w:pPr>
        <w:spacing w:after="0" w:line="240" w:lineRule="auto"/>
        <w:rPr>
          <w:rFonts w:ascii="AvantGarde Bk BT" w:hAnsi="AvantGarde Bk BT" w:cs="Arial"/>
          <w:b/>
        </w:rPr>
      </w:pPr>
    </w:p>
    <w:p w:rsidR="00B20631" w:rsidRPr="00001CA7" w:rsidRDefault="00B20631" w:rsidP="00A743FB">
      <w:pPr>
        <w:spacing w:after="0" w:line="240" w:lineRule="auto"/>
        <w:ind w:left="567" w:right="335"/>
        <w:jc w:val="both"/>
        <w:rPr>
          <w:rFonts w:ascii="AvantGarde Bk BT" w:eastAsia="Calibri" w:hAnsi="AvantGarde Bk BT" w:cs="Calibri"/>
          <w:i/>
          <w:lang w:val="es-ES"/>
        </w:rPr>
      </w:pPr>
      <w:r w:rsidRPr="00001CA7">
        <w:rPr>
          <w:rFonts w:ascii="AvantGarde Bk BT" w:eastAsia="Calibri" w:hAnsi="AvantGarde Bk BT" w:cs="Calibri"/>
          <w:i/>
          <w:lang w:val="es-ES"/>
        </w:rPr>
        <w:t>Artículo 3. El Sistema de Educación Media Superior contará con las siguientes escuelas que ofrecen Educación Propedéutica, Técnica y Bivalente:</w:t>
      </w:r>
    </w:p>
    <w:p w:rsidR="00B20631" w:rsidRPr="00001CA7" w:rsidRDefault="00B20631" w:rsidP="00A743FB">
      <w:pPr>
        <w:spacing w:after="0" w:line="240" w:lineRule="auto"/>
        <w:ind w:left="567" w:right="335"/>
        <w:jc w:val="both"/>
        <w:rPr>
          <w:rFonts w:ascii="AvantGarde Bk BT" w:eastAsia="Calibri" w:hAnsi="AvantGarde Bk BT" w:cs="Calibri"/>
          <w:i/>
          <w:lang w:val="es-ES"/>
        </w:rPr>
      </w:pPr>
      <w:r w:rsidRPr="00001CA7">
        <w:rPr>
          <w:rFonts w:ascii="AvantGarde Bk BT" w:eastAsia="Calibri" w:hAnsi="AvantGarde Bk BT" w:cs="Calibri"/>
          <w:i/>
          <w:lang w:val="es-ES"/>
        </w:rPr>
        <w:t xml:space="preserve">… </w:t>
      </w:r>
    </w:p>
    <w:p w:rsidR="00A743FB" w:rsidRPr="00001CA7" w:rsidRDefault="00A743FB" w:rsidP="00A743FB">
      <w:pPr>
        <w:spacing w:after="0" w:line="240" w:lineRule="auto"/>
        <w:ind w:left="567" w:right="335"/>
        <w:jc w:val="both"/>
        <w:rPr>
          <w:rFonts w:ascii="AvantGarde Bk BT" w:eastAsia="Calibri" w:hAnsi="AvantGarde Bk BT" w:cs="Calibri"/>
          <w:i/>
          <w:lang w:val="es-ES"/>
        </w:rPr>
      </w:pPr>
    </w:p>
    <w:p w:rsidR="00B20631" w:rsidRPr="00A743FB" w:rsidRDefault="00A743FB" w:rsidP="00A743FB">
      <w:pPr>
        <w:spacing w:after="0" w:line="240" w:lineRule="auto"/>
        <w:ind w:left="567" w:right="335"/>
        <w:jc w:val="both"/>
        <w:rPr>
          <w:rFonts w:ascii="AvantGarde Bk BT" w:eastAsia="Calibri" w:hAnsi="AvantGarde Bk BT" w:cs="Calibri"/>
          <w:i/>
          <w:lang w:val="es-ES"/>
        </w:rPr>
      </w:pPr>
      <w:r w:rsidRPr="00001CA7">
        <w:rPr>
          <w:rFonts w:ascii="AvantGarde Bk BT" w:eastAsia="Calibri" w:hAnsi="AvantGarde Bk BT" w:cs="Calibri"/>
          <w:i/>
          <w:lang w:val="es-ES"/>
        </w:rPr>
        <w:t>Módulo de Mezcala</w:t>
      </w:r>
      <w:r w:rsidR="00001CA7" w:rsidRPr="00001CA7">
        <w:rPr>
          <w:rFonts w:ascii="AvantGarde Bk BT" w:eastAsia="Calibri" w:hAnsi="AvantGarde Bk BT" w:cs="Calibri"/>
          <w:i/>
          <w:lang w:val="es-ES"/>
        </w:rPr>
        <w:t xml:space="preserve"> (Chapala)</w:t>
      </w:r>
      <w:r w:rsidR="00B20631" w:rsidRPr="00001CA7">
        <w:rPr>
          <w:rFonts w:ascii="AvantGarde Bk BT" w:eastAsia="Calibri" w:hAnsi="AvantGarde Bk BT" w:cs="Calibri"/>
          <w:i/>
          <w:lang w:val="es-ES"/>
        </w:rPr>
        <w:t>…</w:t>
      </w:r>
    </w:p>
    <w:p w:rsidR="00B20631" w:rsidRPr="00B20631" w:rsidRDefault="00B20631" w:rsidP="002359D5">
      <w:pPr>
        <w:spacing w:after="0" w:line="240" w:lineRule="auto"/>
        <w:rPr>
          <w:rFonts w:ascii="AvantGarde Bk BT" w:hAnsi="AvantGarde Bk BT" w:cs="Arial"/>
          <w:b/>
          <w:lang w:val="es-ES"/>
        </w:rPr>
      </w:pPr>
    </w:p>
    <w:p w:rsidR="002359D5" w:rsidRPr="002359D5" w:rsidRDefault="002359D5" w:rsidP="00001CA7">
      <w:pPr>
        <w:spacing w:after="0" w:line="240" w:lineRule="auto"/>
        <w:jc w:val="both"/>
        <w:rPr>
          <w:rFonts w:ascii="AvantGarde Bk BT" w:hAnsi="AvantGarde Bk BT" w:cs="Arial"/>
          <w:b/>
        </w:rPr>
      </w:pPr>
      <w:r w:rsidRPr="002359D5">
        <w:rPr>
          <w:rFonts w:ascii="AvantGarde Bk BT" w:hAnsi="AvantGarde Bk BT" w:cs="Arial"/>
          <w:b/>
        </w:rPr>
        <w:t>QUINTO.</w:t>
      </w:r>
      <w:r w:rsidRPr="002359D5">
        <w:rPr>
          <w:rFonts w:ascii="AvantGarde Bk BT" w:hAnsi="AvantGarde Bk BT" w:cs="Arial"/>
        </w:rPr>
        <w:t xml:space="preserve"> Notifíquese el presente dictamen a la Dirección General del Sistema de Educación Media Superior, así como a las dependencias involucradas, para los efectos legales conducentes.</w:t>
      </w:r>
    </w:p>
    <w:p w:rsidR="002359D5" w:rsidRPr="002359D5" w:rsidRDefault="002359D5" w:rsidP="002359D5">
      <w:pPr>
        <w:rPr>
          <w:rFonts w:ascii="AvantGarde Bk BT" w:hAnsi="AvantGarde Bk BT" w:cs="Arial"/>
          <w:b/>
        </w:rPr>
      </w:pPr>
      <w:r w:rsidRPr="002359D5">
        <w:rPr>
          <w:rFonts w:ascii="AvantGarde Bk BT" w:hAnsi="AvantGarde Bk BT" w:cs="Arial"/>
          <w:b/>
        </w:rPr>
        <w:br w:type="page"/>
      </w:r>
    </w:p>
    <w:p w:rsidR="002359D5" w:rsidRPr="002359D5" w:rsidRDefault="002359D5" w:rsidP="002359D5">
      <w:pPr>
        <w:spacing w:after="0" w:line="240" w:lineRule="auto"/>
        <w:jc w:val="both"/>
        <w:rPr>
          <w:rFonts w:ascii="AvantGarde Bk BT" w:hAnsi="AvantGarde Bk BT" w:cs="Arial"/>
          <w:b/>
        </w:rPr>
      </w:pPr>
      <w:r w:rsidRPr="002359D5">
        <w:rPr>
          <w:rFonts w:ascii="AvantGarde Bk BT" w:hAnsi="AvantGarde Bk BT" w:cs="Arial"/>
          <w:b/>
        </w:rPr>
        <w:lastRenderedPageBreak/>
        <w:t>SEPTIMO.</w:t>
      </w:r>
      <w:r w:rsidRPr="002359D5">
        <w:rPr>
          <w:rFonts w:ascii="AvantGarde Bk BT" w:hAnsi="AvantGarde Bk BT" w:cs="Arial"/>
        </w:rPr>
        <w:t xml:space="preserve"> Facúltese al Rector General de la Universidad de Guadalajara para que ejecute el presente dictamen en los términos del artículo 35</w:t>
      </w:r>
      <w:r w:rsidR="00B1290A">
        <w:rPr>
          <w:rFonts w:ascii="AvantGarde Bk BT" w:hAnsi="AvantGarde Bk BT" w:cs="Arial"/>
        </w:rPr>
        <w:t>,</w:t>
      </w:r>
      <w:r w:rsidRPr="002359D5">
        <w:rPr>
          <w:rFonts w:ascii="AvantGarde Bk BT" w:hAnsi="AvantGarde Bk BT" w:cs="Arial"/>
        </w:rPr>
        <w:t xml:space="preserve"> fracción II de la Ley Orgánica</w:t>
      </w:r>
      <w:r w:rsidR="00B1290A">
        <w:rPr>
          <w:rFonts w:ascii="AvantGarde Bk BT" w:hAnsi="AvantGarde Bk BT" w:cs="Arial"/>
        </w:rPr>
        <w:t>.</w:t>
      </w:r>
    </w:p>
    <w:p w:rsidR="002359D5" w:rsidRPr="002359D5" w:rsidRDefault="002359D5" w:rsidP="002359D5">
      <w:pPr>
        <w:spacing w:after="0" w:line="240" w:lineRule="auto"/>
        <w:jc w:val="center"/>
        <w:rPr>
          <w:rFonts w:ascii="AvantGarde Bk BT" w:eastAsia="Times New Roman" w:hAnsi="AvantGarde Bk BT" w:cs="Arial"/>
          <w:lang w:val="pt-BR" w:eastAsia="es-ES"/>
        </w:rPr>
      </w:pPr>
    </w:p>
    <w:p w:rsidR="002359D5" w:rsidRPr="002359D5" w:rsidRDefault="002359D5" w:rsidP="002359D5">
      <w:pPr>
        <w:spacing w:after="0" w:line="240" w:lineRule="auto"/>
        <w:jc w:val="center"/>
        <w:rPr>
          <w:rFonts w:ascii="AvantGarde Bk BT" w:eastAsia="Times New Roman" w:hAnsi="AvantGarde Bk BT" w:cs="Arial"/>
          <w:lang w:val="pt-BR" w:eastAsia="es-ES"/>
        </w:rPr>
      </w:pPr>
      <w:r w:rsidRPr="002359D5">
        <w:rPr>
          <w:rFonts w:ascii="AvantGarde Bk BT" w:eastAsia="Times New Roman" w:hAnsi="AvantGarde Bk BT" w:cs="Arial"/>
          <w:lang w:val="pt-BR" w:eastAsia="es-ES"/>
        </w:rPr>
        <w:t>A t e n t a m e n t e</w:t>
      </w:r>
    </w:p>
    <w:p w:rsidR="002359D5" w:rsidRPr="002359D5" w:rsidRDefault="002359D5" w:rsidP="002359D5">
      <w:pPr>
        <w:spacing w:after="0" w:line="240" w:lineRule="auto"/>
        <w:jc w:val="center"/>
        <w:rPr>
          <w:rFonts w:ascii="AvantGarde Bk BT" w:eastAsia="Times New Roman" w:hAnsi="AvantGarde Bk BT" w:cs="Arial"/>
          <w:b/>
          <w:lang w:eastAsia="es-ES"/>
        </w:rPr>
      </w:pPr>
      <w:r w:rsidRPr="002359D5">
        <w:rPr>
          <w:rFonts w:ascii="AvantGarde Bk BT" w:eastAsia="Times New Roman" w:hAnsi="AvantGarde Bk BT" w:cs="Arial"/>
          <w:b/>
          <w:lang w:eastAsia="es-ES"/>
        </w:rPr>
        <w:t>"PIENSA Y TRABAJA"</w:t>
      </w:r>
    </w:p>
    <w:p w:rsidR="002359D5" w:rsidRPr="002359D5" w:rsidRDefault="002359D5" w:rsidP="002359D5">
      <w:pPr>
        <w:spacing w:after="0" w:line="240" w:lineRule="auto"/>
        <w:jc w:val="center"/>
        <w:rPr>
          <w:rFonts w:ascii="AvantGarde Bk BT" w:eastAsia="Times New Roman" w:hAnsi="AvantGarde Bk BT" w:cs="Arial"/>
          <w:lang w:eastAsia="es-ES"/>
        </w:rPr>
      </w:pPr>
      <w:r w:rsidRPr="002359D5">
        <w:rPr>
          <w:rFonts w:ascii="AvantGarde Bk BT" w:eastAsia="Times New Roman" w:hAnsi="AvantGarde Bk BT" w:cs="Arial"/>
          <w:lang w:eastAsia="es-ES"/>
        </w:rPr>
        <w:t xml:space="preserve">Guadalajara, Jal., </w:t>
      </w:r>
      <w:r w:rsidR="00D5511B">
        <w:rPr>
          <w:rFonts w:ascii="AvantGarde Bk BT" w:eastAsia="Times New Roman" w:hAnsi="AvantGarde Bk BT" w:cs="Arial"/>
          <w:lang w:eastAsia="es-ES"/>
        </w:rPr>
        <w:t>06 de marzo</w:t>
      </w:r>
      <w:r w:rsidRPr="00BA2072">
        <w:rPr>
          <w:rFonts w:ascii="AvantGarde Bk BT" w:eastAsia="Times New Roman" w:hAnsi="AvantGarde Bk BT" w:cs="Arial"/>
          <w:lang w:eastAsia="es-ES"/>
        </w:rPr>
        <w:t xml:space="preserve"> de</w:t>
      </w:r>
      <w:r w:rsidRPr="002359D5">
        <w:rPr>
          <w:rFonts w:ascii="AvantGarde Bk BT" w:eastAsia="Times New Roman" w:hAnsi="AvantGarde Bk BT" w:cs="Arial"/>
          <w:lang w:eastAsia="es-ES"/>
        </w:rPr>
        <w:t xml:space="preserve"> 2015</w:t>
      </w:r>
    </w:p>
    <w:p w:rsidR="002359D5" w:rsidRPr="002359D5" w:rsidRDefault="002359D5" w:rsidP="002359D5">
      <w:pPr>
        <w:spacing w:after="0" w:line="240" w:lineRule="auto"/>
        <w:jc w:val="center"/>
        <w:rPr>
          <w:rFonts w:ascii="AvantGarde Bk BT" w:eastAsia="Times New Roman" w:hAnsi="AvantGarde Bk BT" w:cs="Arial"/>
          <w:lang w:eastAsia="es-ES"/>
        </w:rPr>
      </w:pPr>
      <w:r w:rsidRPr="002359D5">
        <w:rPr>
          <w:rFonts w:ascii="AvantGarde Bk BT" w:eastAsia="Times New Roman" w:hAnsi="AvantGarde Bk BT" w:cs="Arial"/>
          <w:lang w:eastAsia="es-ES"/>
        </w:rPr>
        <w:t>Comisiones Permanentes Conjuntas de Educación,</w:t>
      </w:r>
      <w:r>
        <w:rPr>
          <w:rFonts w:ascii="AvantGarde Bk BT" w:eastAsia="Times New Roman" w:hAnsi="AvantGarde Bk BT" w:cs="Arial"/>
          <w:lang w:eastAsia="es-ES"/>
        </w:rPr>
        <w:t xml:space="preserve"> de</w:t>
      </w:r>
      <w:r w:rsidRPr="002359D5">
        <w:rPr>
          <w:rFonts w:ascii="AvantGarde Bk BT" w:eastAsia="Times New Roman" w:hAnsi="AvantGarde Bk BT" w:cs="Arial"/>
          <w:lang w:eastAsia="es-ES"/>
        </w:rPr>
        <w:t xml:space="preserve"> Hacienda y </w:t>
      </w:r>
      <w:r>
        <w:rPr>
          <w:rFonts w:ascii="AvantGarde Bk BT" w:eastAsia="Times New Roman" w:hAnsi="AvantGarde Bk BT" w:cs="Arial"/>
          <w:lang w:eastAsia="es-ES"/>
        </w:rPr>
        <w:t xml:space="preserve">de </w:t>
      </w:r>
      <w:r w:rsidRPr="002359D5">
        <w:rPr>
          <w:rFonts w:ascii="AvantGarde Bk BT" w:eastAsia="Times New Roman" w:hAnsi="AvantGarde Bk BT" w:cs="Arial"/>
          <w:lang w:eastAsia="es-ES"/>
        </w:rPr>
        <w:t>Normatividad</w:t>
      </w:r>
    </w:p>
    <w:p w:rsidR="002359D5" w:rsidRPr="002359D5" w:rsidRDefault="002359D5" w:rsidP="002359D5">
      <w:pPr>
        <w:spacing w:after="0" w:line="240" w:lineRule="auto"/>
        <w:jc w:val="center"/>
        <w:rPr>
          <w:rFonts w:ascii="AvantGarde Bk BT" w:eastAsia="Times New Roman" w:hAnsi="AvantGarde Bk BT" w:cs="Times New Roman"/>
          <w:b/>
          <w:bCs/>
          <w:lang w:eastAsia="es-ES"/>
        </w:rPr>
      </w:pPr>
    </w:p>
    <w:p w:rsidR="00484A01" w:rsidRPr="00572563" w:rsidRDefault="00484A01" w:rsidP="00484A01">
      <w:pPr>
        <w:spacing w:after="0" w:line="240" w:lineRule="auto"/>
        <w:jc w:val="center"/>
        <w:rPr>
          <w:rFonts w:ascii="AvantGarde Bk BT" w:eastAsia="Calibri" w:hAnsi="AvantGarde Bk BT" w:cs="Arial"/>
          <w:lang w:eastAsia="es-MX"/>
        </w:rPr>
      </w:pPr>
    </w:p>
    <w:p w:rsidR="00405D9E" w:rsidRPr="002359D5" w:rsidRDefault="00405D9E" w:rsidP="002359D5">
      <w:pPr>
        <w:spacing w:after="0" w:line="240" w:lineRule="auto"/>
        <w:jc w:val="center"/>
        <w:rPr>
          <w:rFonts w:ascii="AvantGarde Bk BT" w:eastAsia="Times New Roman" w:hAnsi="AvantGarde Bk BT" w:cs="Times New Roman"/>
          <w:b/>
          <w:bCs/>
          <w:lang w:eastAsia="es-ES"/>
        </w:rPr>
      </w:pPr>
    </w:p>
    <w:p w:rsidR="00690E3D" w:rsidRPr="00690E3D" w:rsidRDefault="00690E3D" w:rsidP="00690E3D">
      <w:pPr>
        <w:spacing w:after="0" w:line="240" w:lineRule="auto"/>
        <w:jc w:val="center"/>
        <w:rPr>
          <w:rFonts w:ascii="AvantGarde Bk BT" w:eastAsia="Times New Roman" w:hAnsi="AvantGarde Bk BT" w:cs="Times New Roman"/>
          <w:b/>
          <w:bCs/>
          <w:lang w:eastAsia="es-MX"/>
        </w:rPr>
      </w:pPr>
      <w:r w:rsidRPr="00690E3D">
        <w:rPr>
          <w:rFonts w:ascii="AvantGarde Bk BT" w:eastAsia="Times New Roman" w:hAnsi="AvantGarde Bk BT" w:cs="Times New Roman"/>
          <w:b/>
          <w:bCs/>
          <w:lang w:eastAsia="es-ES"/>
        </w:rPr>
        <w:t>Mtro. Itzcóatl Tonatiuh Bravo Padilla</w:t>
      </w:r>
    </w:p>
    <w:p w:rsidR="00690E3D" w:rsidRPr="00690E3D" w:rsidRDefault="00690E3D" w:rsidP="00690E3D">
      <w:pPr>
        <w:spacing w:after="0" w:line="240" w:lineRule="auto"/>
        <w:jc w:val="center"/>
        <w:rPr>
          <w:rFonts w:ascii="AvantGarde Bk BT" w:eastAsia="Times New Roman" w:hAnsi="AvantGarde Bk BT" w:cs="Times New Roman"/>
          <w:lang w:eastAsia="es-ES"/>
        </w:rPr>
      </w:pPr>
      <w:r w:rsidRPr="00690E3D">
        <w:rPr>
          <w:rFonts w:ascii="AvantGarde Bk BT" w:eastAsia="Times New Roman" w:hAnsi="AvantGarde Bk BT" w:cs="Times New Roman"/>
          <w:lang w:eastAsia="es-ES"/>
        </w:rPr>
        <w:t>Presidente</w:t>
      </w:r>
    </w:p>
    <w:p w:rsidR="002359D5" w:rsidRDefault="002359D5" w:rsidP="002359D5">
      <w:pPr>
        <w:spacing w:after="0" w:line="240" w:lineRule="auto"/>
        <w:jc w:val="center"/>
        <w:rPr>
          <w:rFonts w:ascii="AvantGarde Bk BT" w:eastAsia="Times New Roman" w:hAnsi="AvantGarde Bk BT" w:cs="Times New Roman"/>
          <w:b/>
          <w:bCs/>
          <w:lang w:eastAsia="es-ES"/>
        </w:rPr>
      </w:pPr>
    </w:p>
    <w:p w:rsidR="00690E3D" w:rsidRDefault="00690E3D" w:rsidP="002359D5">
      <w:pPr>
        <w:spacing w:after="0" w:line="240" w:lineRule="auto"/>
        <w:jc w:val="center"/>
        <w:rPr>
          <w:rFonts w:ascii="AvantGarde Bk BT" w:eastAsia="Times New Roman" w:hAnsi="AvantGarde Bk BT" w:cs="Times New Roman"/>
          <w:b/>
          <w:bCs/>
          <w:lang w:eastAsia="es-ES"/>
        </w:rPr>
      </w:pPr>
    </w:p>
    <w:p w:rsidR="00690E3D" w:rsidRDefault="00690E3D" w:rsidP="002359D5">
      <w:pPr>
        <w:spacing w:after="0" w:line="240" w:lineRule="auto"/>
        <w:jc w:val="center"/>
        <w:rPr>
          <w:rFonts w:ascii="AvantGarde Bk BT" w:eastAsia="Times New Roman" w:hAnsi="AvantGarde Bk BT" w:cs="Times New Roman"/>
          <w:b/>
          <w:bCs/>
          <w:lang w:eastAsia="es-ES"/>
        </w:rPr>
      </w:pPr>
    </w:p>
    <w:tbl>
      <w:tblPr>
        <w:tblW w:w="10862" w:type="dxa"/>
        <w:jc w:val="center"/>
        <w:tblLayout w:type="fixed"/>
        <w:tblCellMar>
          <w:left w:w="0" w:type="dxa"/>
          <w:right w:w="0" w:type="dxa"/>
        </w:tblCellMar>
        <w:tblLook w:val="04A0" w:firstRow="1" w:lastRow="0" w:firstColumn="1" w:lastColumn="0" w:noHBand="0" w:noVBand="1"/>
      </w:tblPr>
      <w:tblGrid>
        <w:gridCol w:w="3363"/>
        <w:gridCol w:w="3818"/>
        <w:gridCol w:w="3681"/>
      </w:tblGrid>
      <w:tr w:rsidR="00572563" w:rsidRPr="00572563" w:rsidTr="000B75F8">
        <w:trPr>
          <w:jc w:val="center"/>
        </w:trPr>
        <w:tc>
          <w:tcPr>
            <w:tcW w:w="3363" w:type="dxa"/>
            <w:tcMar>
              <w:top w:w="0" w:type="dxa"/>
              <w:left w:w="108" w:type="dxa"/>
              <w:bottom w:w="0" w:type="dxa"/>
              <w:right w:w="108" w:type="dxa"/>
            </w:tcMar>
            <w:hideMark/>
          </w:tcPr>
          <w:p w:rsidR="00572563" w:rsidRPr="00572563" w:rsidRDefault="00572563" w:rsidP="00572563">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Dr. Héctor Raúl Solis Gadea</w:t>
            </w:r>
          </w:p>
        </w:tc>
        <w:tc>
          <w:tcPr>
            <w:tcW w:w="3818" w:type="dxa"/>
            <w:tcMar>
              <w:top w:w="0" w:type="dxa"/>
              <w:left w:w="108" w:type="dxa"/>
              <w:bottom w:w="0" w:type="dxa"/>
              <w:right w:w="108" w:type="dxa"/>
            </w:tcMar>
          </w:tcPr>
          <w:p w:rsidR="00572563" w:rsidRPr="00572563" w:rsidRDefault="00484A01" w:rsidP="00572563">
            <w:pPr>
              <w:spacing w:after="0" w:line="240" w:lineRule="auto"/>
              <w:jc w:val="center"/>
              <w:rPr>
                <w:rFonts w:ascii="AvantGarde Bk BT" w:eastAsia="Calibri" w:hAnsi="AvantGarde Bk BT" w:cs="Arial"/>
                <w:sz w:val="20"/>
                <w:lang w:eastAsia="es-MX"/>
              </w:rPr>
            </w:pPr>
            <w:r w:rsidRPr="00572563">
              <w:rPr>
                <w:rFonts w:ascii="AvantGarde Bk BT" w:eastAsia="Calibri" w:hAnsi="AvantGarde Bk BT" w:cs="Arial"/>
                <w:lang w:eastAsia="es-MX"/>
              </w:rPr>
              <w:t>Dra. Ruth Padilla Muñoz</w:t>
            </w:r>
          </w:p>
          <w:p w:rsidR="00572563" w:rsidRDefault="00572563" w:rsidP="00572563">
            <w:pPr>
              <w:spacing w:after="0" w:line="240" w:lineRule="auto"/>
              <w:jc w:val="center"/>
              <w:rPr>
                <w:rFonts w:ascii="AvantGarde Bk BT" w:eastAsia="Calibri" w:hAnsi="AvantGarde Bk BT" w:cs="Arial"/>
                <w:sz w:val="20"/>
                <w:lang w:eastAsia="es-MX"/>
              </w:rPr>
            </w:pPr>
          </w:p>
          <w:p w:rsidR="00405D9E" w:rsidRDefault="00405D9E" w:rsidP="00572563">
            <w:pPr>
              <w:spacing w:after="0" w:line="240" w:lineRule="auto"/>
              <w:jc w:val="center"/>
              <w:rPr>
                <w:rFonts w:ascii="AvantGarde Bk BT" w:eastAsia="Calibri" w:hAnsi="AvantGarde Bk BT" w:cs="Arial"/>
                <w:sz w:val="20"/>
                <w:lang w:eastAsia="es-MX"/>
              </w:rPr>
            </w:pPr>
          </w:p>
          <w:p w:rsidR="00484A01" w:rsidRDefault="00484A01" w:rsidP="00572563">
            <w:pPr>
              <w:spacing w:after="0" w:line="240" w:lineRule="auto"/>
              <w:jc w:val="center"/>
              <w:rPr>
                <w:rFonts w:ascii="AvantGarde Bk BT" w:eastAsia="Calibri" w:hAnsi="AvantGarde Bk BT" w:cs="Arial"/>
                <w:sz w:val="20"/>
                <w:lang w:eastAsia="es-MX"/>
              </w:rPr>
            </w:pPr>
          </w:p>
          <w:p w:rsidR="00484A01" w:rsidRPr="00572563" w:rsidRDefault="00484A01" w:rsidP="00572563">
            <w:pPr>
              <w:spacing w:after="0" w:line="240" w:lineRule="auto"/>
              <w:jc w:val="center"/>
              <w:rPr>
                <w:rFonts w:ascii="AvantGarde Bk BT" w:eastAsia="Calibri" w:hAnsi="AvantGarde Bk BT" w:cs="Arial"/>
                <w:sz w:val="20"/>
                <w:lang w:eastAsia="es-MX"/>
              </w:rPr>
            </w:pPr>
          </w:p>
        </w:tc>
        <w:tc>
          <w:tcPr>
            <w:tcW w:w="3681" w:type="dxa"/>
          </w:tcPr>
          <w:p w:rsidR="00484A01" w:rsidRPr="00572563" w:rsidRDefault="00484A01" w:rsidP="00484A01">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Mtro. Javier Espinoza de los Monteros Cárdenas</w:t>
            </w:r>
          </w:p>
          <w:p w:rsidR="00572563" w:rsidRPr="00572563" w:rsidRDefault="00572563" w:rsidP="00572563">
            <w:pPr>
              <w:spacing w:after="0" w:line="240" w:lineRule="auto"/>
              <w:jc w:val="center"/>
              <w:rPr>
                <w:rFonts w:ascii="AvantGarde Bk BT" w:eastAsia="Calibri" w:hAnsi="AvantGarde Bk BT" w:cs="Arial"/>
                <w:lang w:eastAsia="es-MX"/>
              </w:rPr>
            </w:pPr>
          </w:p>
        </w:tc>
      </w:tr>
      <w:tr w:rsidR="00572563" w:rsidRPr="00572563" w:rsidTr="000B75F8">
        <w:trPr>
          <w:jc w:val="center"/>
        </w:trPr>
        <w:tc>
          <w:tcPr>
            <w:tcW w:w="3363" w:type="dxa"/>
            <w:tcMar>
              <w:top w:w="0" w:type="dxa"/>
              <w:left w:w="108" w:type="dxa"/>
              <w:bottom w:w="0" w:type="dxa"/>
              <w:right w:w="108" w:type="dxa"/>
            </w:tcMar>
            <w:hideMark/>
          </w:tcPr>
          <w:p w:rsidR="00572563" w:rsidRPr="00572563" w:rsidRDefault="00572563" w:rsidP="00572563">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Dra. Leticia Leal Moya</w:t>
            </w:r>
          </w:p>
        </w:tc>
        <w:tc>
          <w:tcPr>
            <w:tcW w:w="3818" w:type="dxa"/>
            <w:tcMar>
              <w:top w:w="0" w:type="dxa"/>
              <w:left w:w="108" w:type="dxa"/>
              <w:bottom w:w="0" w:type="dxa"/>
              <w:right w:w="108" w:type="dxa"/>
            </w:tcMar>
          </w:tcPr>
          <w:p w:rsidR="00405D9E" w:rsidRPr="00405D9E" w:rsidRDefault="00572563" w:rsidP="00572563">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 xml:space="preserve">Mtro. José Alberto Castellanos </w:t>
            </w:r>
          </w:p>
          <w:p w:rsidR="00572563" w:rsidRPr="00572563" w:rsidRDefault="00572563" w:rsidP="00572563">
            <w:pPr>
              <w:spacing w:after="0" w:line="240" w:lineRule="auto"/>
              <w:jc w:val="center"/>
              <w:rPr>
                <w:rFonts w:ascii="AvantGarde Bk BT" w:eastAsia="Calibri" w:hAnsi="AvantGarde Bk BT" w:cs="Arial"/>
                <w:sz w:val="20"/>
                <w:lang w:eastAsia="es-MX"/>
              </w:rPr>
            </w:pPr>
            <w:r w:rsidRPr="00572563">
              <w:rPr>
                <w:rFonts w:ascii="AvantGarde Bk BT" w:eastAsia="Calibri" w:hAnsi="AvantGarde Bk BT" w:cs="Arial"/>
                <w:lang w:eastAsia="es-MX"/>
              </w:rPr>
              <w:t>Gutiérrez</w:t>
            </w:r>
          </w:p>
        </w:tc>
        <w:tc>
          <w:tcPr>
            <w:tcW w:w="3681" w:type="dxa"/>
          </w:tcPr>
          <w:p w:rsidR="00572563" w:rsidRPr="00572563" w:rsidRDefault="00484A01" w:rsidP="00690E3D">
            <w:pPr>
              <w:spacing w:after="0" w:line="240" w:lineRule="auto"/>
              <w:jc w:val="center"/>
              <w:rPr>
                <w:rFonts w:ascii="AvantGarde Bk BT" w:eastAsia="Calibri" w:hAnsi="AvantGarde Bk BT" w:cs="Arial"/>
                <w:lang w:eastAsia="es-MX"/>
              </w:rPr>
            </w:pPr>
            <w:r>
              <w:rPr>
                <w:rFonts w:ascii="AvantGarde Bk BT" w:eastAsia="Calibri" w:hAnsi="AvantGarde Bk BT"/>
              </w:rPr>
              <w:t>Dr. José de Jesús Covarrubias Dueñas</w:t>
            </w:r>
          </w:p>
        </w:tc>
      </w:tr>
      <w:tr w:rsidR="00572563" w:rsidRPr="00572563" w:rsidTr="000B75F8">
        <w:trPr>
          <w:jc w:val="center"/>
        </w:trPr>
        <w:tc>
          <w:tcPr>
            <w:tcW w:w="3363" w:type="dxa"/>
            <w:tcMar>
              <w:top w:w="0" w:type="dxa"/>
              <w:left w:w="108" w:type="dxa"/>
              <w:bottom w:w="0" w:type="dxa"/>
              <w:right w:w="108" w:type="dxa"/>
            </w:tcMar>
            <w:hideMark/>
          </w:tcPr>
          <w:p w:rsidR="00572563" w:rsidRPr="00572563" w:rsidRDefault="00572563" w:rsidP="00572563">
            <w:pPr>
              <w:spacing w:after="0" w:line="240" w:lineRule="auto"/>
              <w:jc w:val="center"/>
              <w:rPr>
                <w:rFonts w:ascii="AvantGarde Bk BT" w:eastAsia="Calibri" w:hAnsi="AvantGarde Bk BT" w:cs="Arial"/>
                <w:lang w:eastAsia="es-MX"/>
              </w:rPr>
            </w:pPr>
          </w:p>
          <w:p w:rsidR="00572563" w:rsidRPr="00572563" w:rsidRDefault="00572563" w:rsidP="00572563">
            <w:pPr>
              <w:spacing w:after="0" w:line="240" w:lineRule="auto"/>
              <w:jc w:val="center"/>
              <w:rPr>
                <w:rFonts w:ascii="AvantGarde Bk BT" w:eastAsia="Calibri" w:hAnsi="AvantGarde Bk BT" w:cs="Arial"/>
                <w:lang w:eastAsia="es-MX"/>
              </w:rPr>
            </w:pPr>
          </w:p>
          <w:p w:rsidR="00405D9E" w:rsidRPr="00572563" w:rsidRDefault="00405D9E" w:rsidP="00572563">
            <w:pPr>
              <w:spacing w:after="0" w:line="240" w:lineRule="auto"/>
              <w:jc w:val="center"/>
              <w:rPr>
                <w:rFonts w:ascii="AvantGarde Bk BT" w:eastAsia="Calibri" w:hAnsi="AvantGarde Bk BT" w:cs="Arial"/>
                <w:lang w:eastAsia="es-MX"/>
              </w:rPr>
            </w:pPr>
          </w:p>
          <w:p w:rsidR="00572563" w:rsidRPr="00572563" w:rsidRDefault="00572563" w:rsidP="00572563">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Dr. Héctor Raúl Pérez Gómez</w:t>
            </w:r>
          </w:p>
        </w:tc>
        <w:tc>
          <w:tcPr>
            <w:tcW w:w="3818" w:type="dxa"/>
            <w:tcMar>
              <w:top w:w="0" w:type="dxa"/>
              <w:left w:w="108" w:type="dxa"/>
              <w:bottom w:w="0" w:type="dxa"/>
              <w:right w:w="108" w:type="dxa"/>
            </w:tcMar>
          </w:tcPr>
          <w:p w:rsidR="00572563" w:rsidRPr="00572563" w:rsidRDefault="00572563" w:rsidP="00572563">
            <w:pPr>
              <w:spacing w:after="0" w:line="240" w:lineRule="auto"/>
              <w:jc w:val="center"/>
              <w:rPr>
                <w:rFonts w:ascii="AvantGarde Bk BT" w:eastAsia="Calibri" w:hAnsi="AvantGarde Bk BT" w:cs="Arial"/>
                <w:lang w:eastAsia="es-MX"/>
              </w:rPr>
            </w:pPr>
          </w:p>
          <w:p w:rsidR="00572563" w:rsidRPr="00572563" w:rsidRDefault="00572563" w:rsidP="00572563">
            <w:pPr>
              <w:spacing w:after="0" w:line="240" w:lineRule="auto"/>
              <w:jc w:val="center"/>
              <w:rPr>
                <w:rFonts w:ascii="AvantGarde Bk BT" w:eastAsia="Calibri" w:hAnsi="AvantGarde Bk BT" w:cs="Arial"/>
                <w:lang w:eastAsia="es-MX"/>
              </w:rPr>
            </w:pPr>
          </w:p>
          <w:p w:rsidR="00405D9E" w:rsidRPr="00572563" w:rsidRDefault="00405D9E" w:rsidP="00572563">
            <w:pPr>
              <w:spacing w:after="0" w:line="240" w:lineRule="auto"/>
              <w:jc w:val="center"/>
              <w:rPr>
                <w:rFonts w:ascii="AvantGarde Bk BT" w:eastAsia="Calibri" w:hAnsi="AvantGarde Bk BT" w:cs="Arial"/>
                <w:lang w:eastAsia="es-MX"/>
              </w:rPr>
            </w:pPr>
          </w:p>
          <w:p w:rsidR="00572563" w:rsidRPr="00572563" w:rsidRDefault="00572563" w:rsidP="00572563">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Dr. Martín Vargas Magaña</w:t>
            </w:r>
          </w:p>
          <w:p w:rsidR="00572563" w:rsidRPr="00572563" w:rsidRDefault="00572563" w:rsidP="00572563">
            <w:pPr>
              <w:spacing w:after="0" w:line="240" w:lineRule="auto"/>
              <w:jc w:val="center"/>
              <w:rPr>
                <w:rFonts w:ascii="AvantGarde Bk BT" w:eastAsia="Calibri" w:hAnsi="AvantGarde Bk BT" w:cs="Arial"/>
                <w:lang w:eastAsia="es-MX"/>
              </w:rPr>
            </w:pPr>
          </w:p>
          <w:p w:rsidR="00572563" w:rsidRPr="00572563" w:rsidRDefault="00572563" w:rsidP="00572563">
            <w:pPr>
              <w:spacing w:after="0" w:line="240" w:lineRule="auto"/>
              <w:jc w:val="center"/>
              <w:rPr>
                <w:rFonts w:ascii="AvantGarde Bk BT" w:eastAsia="Calibri" w:hAnsi="AvantGarde Bk BT" w:cs="Arial"/>
                <w:lang w:eastAsia="es-MX"/>
              </w:rPr>
            </w:pPr>
          </w:p>
          <w:p w:rsidR="00572563" w:rsidRDefault="00572563" w:rsidP="00572563">
            <w:pPr>
              <w:spacing w:after="0" w:line="240" w:lineRule="auto"/>
              <w:jc w:val="center"/>
              <w:rPr>
                <w:rFonts w:ascii="AvantGarde Bk BT" w:eastAsia="Calibri" w:hAnsi="AvantGarde Bk BT" w:cs="Arial"/>
                <w:lang w:eastAsia="es-MX"/>
              </w:rPr>
            </w:pPr>
          </w:p>
          <w:p w:rsidR="00405D9E" w:rsidRPr="00572563" w:rsidRDefault="00405D9E" w:rsidP="00572563">
            <w:pPr>
              <w:spacing w:after="0" w:line="240" w:lineRule="auto"/>
              <w:jc w:val="center"/>
              <w:rPr>
                <w:rFonts w:ascii="AvantGarde Bk BT" w:eastAsia="Calibri" w:hAnsi="AvantGarde Bk BT" w:cs="Arial"/>
                <w:lang w:eastAsia="es-MX"/>
              </w:rPr>
            </w:pPr>
          </w:p>
        </w:tc>
        <w:tc>
          <w:tcPr>
            <w:tcW w:w="3681" w:type="dxa"/>
          </w:tcPr>
          <w:p w:rsidR="00572563" w:rsidRPr="00572563" w:rsidRDefault="00572563" w:rsidP="00572563">
            <w:pPr>
              <w:spacing w:after="0" w:line="240" w:lineRule="auto"/>
              <w:jc w:val="center"/>
              <w:rPr>
                <w:rFonts w:ascii="AvantGarde Bk BT" w:eastAsia="Calibri" w:hAnsi="AvantGarde Bk BT" w:cs="Arial"/>
                <w:lang w:eastAsia="es-MX"/>
              </w:rPr>
            </w:pPr>
          </w:p>
          <w:p w:rsidR="00572563" w:rsidRDefault="00572563" w:rsidP="00572563">
            <w:pPr>
              <w:spacing w:after="0" w:line="240" w:lineRule="auto"/>
              <w:jc w:val="center"/>
              <w:rPr>
                <w:rFonts w:ascii="AvantGarde Bk BT" w:eastAsia="Calibri" w:hAnsi="AvantGarde Bk BT" w:cs="Arial"/>
                <w:lang w:eastAsia="es-MX"/>
              </w:rPr>
            </w:pPr>
          </w:p>
          <w:p w:rsidR="00405D9E" w:rsidRPr="00572563" w:rsidRDefault="00405D9E" w:rsidP="00572563">
            <w:pPr>
              <w:spacing w:after="0" w:line="240" w:lineRule="auto"/>
              <w:jc w:val="center"/>
              <w:rPr>
                <w:rFonts w:ascii="AvantGarde Bk BT" w:eastAsia="Calibri" w:hAnsi="AvantGarde Bk BT" w:cs="Arial"/>
                <w:lang w:eastAsia="es-MX"/>
              </w:rPr>
            </w:pPr>
          </w:p>
          <w:p w:rsidR="00572563" w:rsidRPr="00572563" w:rsidRDefault="00572563" w:rsidP="00572563">
            <w:pPr>
              <w:spacing w:after="0" w:line="240" w:lineRule="auto"/>
              <w:jc w:val="center"/>
              <w:rPr>
                <w:rFonts w:ascii="AvantGarde Bk BT" w:eastAsia="Calibri" w:hAnsi="AvantGarde Bk BT" w:cs="Arial"/>
                <w:lang w:eastAsia="es-MX"/>
              </w:rPr>
            </w:pPr>
          </w:p>
          <w:p w:rsidR="00572563" w:rsidRPr="00572563" w:rsidRDefault="00572563" w:rsidP="00572563">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Mtro. Raúl Campos Sánchez</w:t>
            </w:r>
          </w:p>
        </w:tc>
      </w:tr>
      <w:tr w:rsidR="00572563" w:rsidRPr="00572563" w:rsidTr="000B75F8">
        <w:trPr>
          <w:jc w:val="center"/>
        </w:trPr>
        <w:tc>
          <w:tcPr>
            <w:tcW w:w="3363" w:type="dxa"/>
            <w:tcMar>
              <w:top w:w="0" w:type="dxa"/>
              <w:left w:w="108" w:type="dxa"/>
              <w:bottom w:w="0" w:type="dxa"/>
              <w:right w:w="108" w:type="dxa"/>
            </w:tcMar>
          </w:tcPr>
          <w:p w:rsidR="00572563" w:rsidRPr="00572563" w:rsidRDefault="00405D9E" w:rsidP="00572563">
            <w:pPr>
              <w:spacing w:after="0" w:line="240" w:lineRule="auto"/>
              <w:jc w:val="center"/>
              <w:rPr>
                <w:rFonts w:ascii="AvantGarde Bk BT" w:eastAsia="Times New Roman" w:hAnsi="AvantGarde Bk BT" w:cs="Arial"/>
                <w:spacing w:val="-3"/>
                <w:lang w:eastAsia="es-MX"/>
              </w:rPr>
            </w:pPr>
            <w:r>
              <w:rPr>
                <w:rFonts w:ascii="AvantGarde Bk BT" w:eastAsia="Times New Roman" w:hAnsi="AvantGarde Bk BT" w:cs="Arial"/>
                <w:spacing w:val="-3"/>
                <w:sz w:val="20"/>
                <w:lang w:eastAsia="es-MX"/>
              </w:rPr>
              <w:t>C</w:t>
            </w:r>
            <w:r w:rsidRPr="00405D9E">
              <w:rPr>
                <w:rFonts w:ascii="AvantGarde Bk BT" w:eastAsia="Times New Roman" w:hAnsi="AvantGarde Bk BT" w:cs="Arial"/>
                <w:spacing w:val="-3"/>
                <w:lang w:eastAsia="es-MX"/>
              </w:rPr>
              <w:t>. Francisco Javier Álvarez Padilla</w:t>
            </w:r>
          </w:p>
          <w:p w:rsidR="00572563" w:rsidRPr="00572563" w:rsidRDefault="00572563" w:rsidP="00572563">
            <w:pPr>
              <w:spacing w:after="0" w:line="240" w:lineRule="auto"/>
              <w:jc w:val="center"/>
              <w:rPr>
                <w:rFonts w:ascii="AvantGarde Bk BT" w:eastAsia="Calibri" w:hAnsi="AvantGarde Bk BT" w:cs="Arial"/>
                <w:sz w:val="20"/>
                <w:lang w:eastAsia="es-MX"/>
              </w:rPr>
            </w:pPr>
          </w:p>
        </w:tc>
        <w:tc>
          <w:tcPr>
            <w:tcW w:w="3818" w:type="dxa"/>
            <w:tcMar>
              <w:top w:w="0" w:type="dxa"/>
              <w:left w:w="108" w:type="dxa"/>
              <w:bottom w:w="0" w:type="dxa"/>
              <w:right w:w="108" w:type="dxa"/>
            </w:tcMar>
          </w:tcPr>
          <w:p w:rsidR="00572563" w:rsidRPr="00572563" w:rsidRDefault="00572563" w:rsidP="00572563">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C. José Alberto Galarza Villaseñor</w:t>
            </w:r>
          </w:p>
          <w:p w:rsidR="00572563" w:rsidRPr="00572563" w:rsidRDefault="00572563" w:rsidP="00572563">
            <w:pPr>
              <w:spacing w:after="0" w:line="240" w:lineRule="auto"/>
              <w:jc w:val="center"/>
              <w:rPr>
                <w:rFonts w:ascii="AvantGarde Bk BT" w:eastAsia="Calibri" w:hAnsi="AvantGarde Bk BT" w:cs="Arial"/>
                <w:lang w:eastAsia="es-MX"/>
              </w:rPr>
            </w:pPr>
          </w:p>
          <w:p w:rsidR="00572563" w:rsidRDefault="00572563" w:rsidP="00572563">
            <w:pPr>
              <w:spacing w:after="0" w:line="240" w:lineRule="auto"/>
              <w:jc w:val="center"/>
              <w:rPr>
                <w:rFonts w:ascii="AvantGarde Bk BT" w:eastAsia="Calibri" w:hAnsi="AvantGarde Bk BT" w:cs="Arial"/>
                <w:lang w:eastAsia="es-MX"/>
              </w:rPr>
            </w:pPr>
          </w:p>
          <w:p w:rsidR="00572563" w:rsidRPr="00572563" w:rsidRDefault="00572563" w:rsidP="00572563">
            <w:pPr>
              <w:spacing w:after="0" w:line="240" w:lineRule="auto"/>
              <w:jc w:val="center"/>
              <w:rPr>
                <w:rFonts w:ascii="AvantGarde Bk BT" w:eastAsia="Calibri" w:hAnsi="AvantGarde Bk BT" w:cs="Arial"/>
                <w:lang w:eastAsia="es-MX"/>
              </w:rPr>
            </w:pPr>
          </w:p>
        </w:tc>
        <w:tc>
          <w:tcPr>
            <w:tcW w:w="3681" w:type="dxa"/>
          </w:tcPr>
          <w:p w:rsidR="00572563" w:rsidRPr="00572563" w:rsidRDefault="00572563" w:rsidP="00484A01">
            <w:pPr>
              <w:spacing w:after="0" w:line="240" w:lineRule="auto"/>
              <w:jc w:val="center"/>
              <w:rPr>
                <w:rFonts w:ascii="AvantGarde Bk BT" w:eastAsia="Calibri" w:hAnsi="AvantGarde Bk BT" w:cs="Arial"/>
                <w:lang w:eastAsia="es-MX"/>
              </w:rPr>
            </w:pPr>
            <w:r w:rsidRPr="00572563">
              <w:rPr>
                <w:rFonts w:ascii="AvantGarde Bk BT" w:eastAsia="Calibri" w:hAnsi="AvantGarde Bk BT" w:cs="Arial"/>
                <w:lang w:eastAsia="es-MX"/>
              </w:rPr>
              <w:t xml:space="preserve">C. </w:t>
            </w:r>
            <w:r w:rsidR="00484A01">
              <w:rPr>
                <w:rFonts w:ascii="AvantGarde Bk BT" w:eastAsia="Calibri" w:hAnsi="AvantGarde Bk BT" w:cs="Arial"/>
                <w:lang w:eastAsia="es-MX"/>
              </w:rPr>
              <w:t>Adrián Dávalos Álvarez</w:t>
            </w:r>
          </w:p>
        </w:tc>
      </w:tr>
    </w:tbl>
    <w:p w:rsidR="00572563" w:rsidRPr="00572563" w:rsidRDefault="00572563" w:rsidP="00572563">
      <w:pPr>
        <w:tabs>
          <w:tab w:val="left" w:pos="180"/>
          <w:tab w:val="left" w:pos="360"/>
        </w:tabs>
        <w:autoSpaceDE w:val="0"/>
        <w:autoSpaceDN w:val="0"/>
        <w:adjustRightInd w:val="0"/>
        <w:spacing w:after="0" w:line="240" w:lineRule="auto"/>
        <w:jc w:val="center"/>
        <w:rPr>
          <w:rFonts w:ascii="AvantGarde Bk BT" w:eastAsia="Times New Roman" w:hAnsi="AvantGarde Bk BT" w:cs="Arial"/>
          <w:b/>
          <w:lang w:eastAsia="es-MX"/>
        </w:rPr>
      </w:pPr>
      <w:r w:rsidRPr="00572563">
        <w:rPr>
          <w:rFonts w:ascii="AvantGarde Bk BT" w:eastAsia="Times New Roman" w:hAnsi="AvantGarde Bk BT" w:cs="Arial"/>
          <w:b/>
          <w:lang w:eastAsia="es-MX"/>
        </w:rPr>
        <w:t>Mtro. José Alfredo Peña Ramos</w:t>
      </w:r>
    </w:p>
    <w:p w:rsidR="00572563" w:rsidRPr="00572563" w:rsidRDefault="00572563" w:rsidP="00572563">
      <w:pPr>
        <w:tabs>
          <w:tab w:val="left" w:pos="180"/>
          <w:tab w:val="left" w:pos="360"/>
        </w:tabs>
        <w:autoSpaceDE w:val="0"/>
        <w:autoSpaceDN w:val="0"/>
        <w:adjustRightInd w:val="0"/>
        <w:spacing w:after="0" w:line="240" w:lineRule="auto"/>
        <w:jc w:val="center"/>
        <w:rPr>
          <w:rFonts w:ascii="AvantGarde Bk BT" w:eastAsia="Times New Roman" w:hAnsi="AvantGarde Bk BT" w:cs="Arial"/>
          <w:lang w:eastAsia="es-MX"/>
        </w:rPr>
      </w:pPr>
      <w:r w:rsidRPr="00572563">
        <w:rPr>
          <w:rFonts w:ascii="AvantGarde Bk BT" w:eastAsia="Times New Roman" w:hAnsi="AvantGarde Bk BT" w:cs="Arial"/>
          <w:lang w:eastAsia="es-MX"/>
        </w:rPr>
        <w:t>Secretario de Actas y Acuerdos</w:t>
      </w:r>
    </w:p>
    <w:sectPr w:rsidR="00572563" w:rsidRPr="00572563" w:rsidSect="00D3675E">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F6" w:rsidRDefault="00470AF6" w:rsidP="002359D5">
      <w:pPr>
        <w:spacing w:after="0" w:line="240" w:lineRule="auto"/>
      </w:pPr>
      <w:r>
        <w:separator/>
      </w:r>
    </w:p>
  </w:endnote>
  <w:endnote w:type="continuationSeparator" w:id="0">
    <w:p w:rsidR="00470AF6" w:rsidRDefault="00470AF6" w:rsidP="00235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554D0" w:rsidRPr="00DC51E6" w:rsidRDefault="007C1C60"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A1DF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A1DF4">
              <w:rPr>
                <w:rFonts w:ascii="AvantGarde Bk BT" w:hAnsi="AvantGarde Bk BT"/>
                <w:b/>
                <w:noProof/>
                <w:sz w:val="14"/>
                <w:szCs w:val="14"/>
              </w:rPr>
              <w:t>6</w:t>
            </w:r>
            <w:r w:rsidRPr="00DC51E6">
              <w:rPr>
                <w:rFonts w:ascii="AvantGarde Bk BT" w:hAnsi="AvantGarde Bk BT"/>
                <w:b/>
                <w:sz w:val="14"/>
                <w:szCs w:val="14"/>
              </w:rPr>
              <w:fldChar w:fldCharType="end"/>
            </w:r>
          </w:p>
        </w:sdtContent>
      </w:sdt>
    </w:sdtContent>
  </w:sdt>
  <w:p w:rsidR="00A554D0" w:rsidRDefault="00470AF6" w:rsidP="00DC51E6">
    <w:pPr>
      <w:pStyle w:val="Piedepgina"/>
      <w:spacing w:line="276" w:lineRule="auto"/>
      <w:jc w:val="center"/>
      <w:rPr>
        <w:sz w:val="17"/>
        <w:szCs w:val="17"/>
      </w:rPr>
    </w:pPr>
  </w:p>
  <w:p w:rsidR="00A554D0" w:rsidRPr="00C85DA2" w:rsidRDefault="007C1C60"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A554D0" w:rsidRPr="00C85DA2" w:rsidRDefault="007C1C60"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rsidR="00A554D0" w:rsidRPr="00C85DA2" w:rsidRDefault="007C1C60" w:rsidP="00DC51E6">
    <w:pPr>
      <w:pStyle w:val="Piedepgina"/>
      <w:spacing w:line="276" w:lineRule="auto"/>
      <w:jc w:val="center"/>
      <w:rPr>
        <w:b/>
        <w:sz w:val="17"/>
        <w:szCs w:val="17"/>
      </w:rPr>
    </w:pPr>
    <w:r>
      <w:rPr>
        <w:b/>
        <w:sz w:val="17"/>
        <w:szCs w:val="17"/>
      </w:rPr>
      <w:t>www.hcgu</w:t>
    </w:r>
    <w:r w:rsidRPr="00C85DA2">
      <w:rPr>
        <w:b/>
        <w:sz w:val="17"/>
        <w:szCs w:val="17"/>
      </w:rPr>
      <w:t>.udg.mx</w:t>
    </w:r>
  </w:p>
  <w:p w:rsidR="00A554D0" w:rsidRPr="00DC51E6" w:rsidRDefault="00470AF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F6" w:rsidRDefault="00470AF6" w:rsidP="002359D5">
      <w:pPr>
        <w:spacing w:after="0" w:line="240" w:lineRule="auto"/>
      </w:pPr>
      <w:r>
        <w:separator/>
      </w:r>
    </w:p>
  </w:footnote>
  <w:footnote w:type="continuationSeparator" w:id="0">
    <w:p w:rsidR="00470AF6" w:rsidRDefault="00470AF6" w:rsidP="00235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D0" w:rsidRDefault="007C1C60"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61E844D9" wp14:editId="26A61F1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554D0" w:rsidRDefault="00470AF6" w:rsidP="007B1178">
    <w:pPr>
      <w:pStyle w:val="Encabezado"/>
      <w:jc w:val="right"/>
      <w:rPr>
        <w:noProof/>
        <w:lang w:val="es-ES" w:eastAsia="es-MX"/>
      </w:rPr>
    </w:pPr>
  </w:p>
  <w:p w:rsidR="00A554D0" w:rsidRDefault="00470AF6" w:rsidP="007B1178">
    <w:pPr>
      <w:pStyle w:val="Encabezado"/>
      <w:jc w:val="right"/>
      <w:rPr>
        <w:noProof/>
        <w:lang w:val="es-ES" w:eastAsia="es-MX"/>
      </w:rPr>
    </w:pPr>
  </w:p>
  <w:p w:rsidR="00A554D0" w:rsidRDefault="00470AF6" w:rsidP="007B1178">
    <w:pPr>
      <w:pStyle w:val="Encabezado"/>
      <w:jc w:val="right"/>
      <w:rPr>
        <w:rFonts w:ascii="AvantGarde Bk BT" w:hAnsi="AvantGarde Bk BT"/>
        <w:noProof/>
        <w:lang w:val="es-ES" w:eastAsia="es-MX"/>
      </w:rPr>
    </w:pPr>
  </w:p>
  <w:p w:rsidR="00A554D0" w:rsidRPr="007B1178" w:rsidRDefault="007C1C60" w:rsidP="007B1178">
    <w:pPr>
      <w:pStyle w:val="Encabezado"/>
      <w:jc w:val="right"/>
      <w:rPr>
        <w:rFonts w:ascii="AvantGarde Bk BT" w:hAnsi="AvantGarde Bk BT"/>
        <w:noProof/>
        <w:lang w:val="es-ES" w:eastAsia="es-MX"/>
      </w:rPr>
    </w:pPr>
    <w:r w:rsidRPr="007B1178">
      <w:rPr>
        <w:rFonts w:ascii="AvantGarde Bk BT" w:hAnsi="AvantGarde Bk BT"/>
        <w:noProof/>
        <w:lang w:val="es-ES" w:eastAsia="es-MX"/>
      </w:rPr>
      <w:t>Exp.021</w:t>
    </w:r>
  </w:p>
  <w:p w:rsidR="00A554D0" w:rsidRPr="007B1178" w:rsidRDefault="007C1C60" w:rsidP="007B1178">
    <w:pPr>
      <w:pStyle w:val="Encabezado"/>
      <w:jc w:val="right"/>
      <w:rPr>
        <w:rFonts w:ascii="AvantGarde Bk BT" w:hAnsi="AvantGarde Bk BT"/>
        <w:lang w:val="es-ES"/>
      </w:rPr>
    </w:pPr>
    <w:r>
      <w:rPr>
        <w:rFonts w:ascii="AvantGarde Bk BT" w:hAnsi="AvantGarde Bk BT"/>
        <w:noProof/>
        <w:lang w:val="es-ES" w:eastAsia="es-MX"/>
      </w:rPr>
      <w:t>Dictamen</w:t>
    </w:r>
    <w:r w:rsidR="002359D5">
      <w:rPr>
        <w:rFonts w:ascii="AvantGarde Bk BT" w:hAnsi="AvantGarde Bk BT"/>
        <w:noProof/>
        <w:lang w:val="es-ES" w:eastAsia="es-MX"/>
      </w:rPr>
      <w:t xml:space="preserve"> Núm. I/2015/</w:t>
    </w:r>
    <w:r w:rsidR="00B7790A">
      <w:rPr>
        <w:rFonts w:ascii="AvantGarde Bk BT" w:hAnsi="AvantGarde Bk BT"/>
        <w:noProof/>
        <w:lang w:val="es-ES" w:eastAsia="es-MX"/>
      </w:rPr>
      <w:t>281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C37E2"/>
    <w:multiLevelType w:val="hybridMultilevel"/>
    <w:tmpl w:val="1436CF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C505F63"/>
    <w:multiLevelType w:val="hybridMultilevel"/>
    <w:tmpl w:val="EAA088A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1ED20803"/>
    <w:multiLevelType w:val="hybridMultilevel"/>
    <w:tmpl w:val="FDC2A5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763160B"/>
    <w:multiLevelType w:val="hybridMultilevel"/>
    <w:tmpl w:val="CC90324A"/>
    <w:lvl w:ilvl="0" w:tplc="080A0019">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265AC7"/>
    <w:multiLevelType w:val="hybridMultilevel"/>
    <w:tmpl w:val="A4C46B6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7A7451"/>
    <w:multiLevelType w:val="hybridMultilevel"/>
    <w:tmpl w:val="FC5C18E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566145A"/>
    <w:multiLevelType w:val="hybridMultilevel"/>
    <w:tmpl w:val="3AB82364"/>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CE2225"/>
    <w:multiLevelType w:val="singleLevel"/>
    <w:tmpl w:val="A8FC550E"/>
    <w:lvl w:ilvl="0">
      <w:start w:val="1"/>
      <w:numFmt w:val="upperRoman"/>
      <w:lvlText w:val="%1."/>
      <w:lvlJc w:val="left"/>
      <w:pPr>
        <w:tabs>
          <w:tab w:val="num" w:pos="720"/>
        </w:tabs>
        <w:ind w:left="720" w:hanging="720"/>
      </w:pPr>
      <w:rPr>
        <w:rFonts w:cs="Times New Roman" w:hint="default"/>
        <w:b w:val="0"/>
        <w:color w:val="auto"/>
      </w:rPr>
    </w:lvl>
  </w:abstractNum>
  <w:abstractNum w:abstractNumId="8">
    <w:nsid w:val="55FB5149"/>
    <w:multiLevelType w:val="hybridMultilevel"/>
    <w:tmpl w:val="5C14FD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940B21"/>
    <w:multiLevelType w:val="hybridMultilevel"/>
    <w:tmpl w:val="9CA625AC"/>
    <w:lvl w:ilvl="0" w:tplc="5E1A72C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6B04965"/>
    <w:multiLevelType w:val="hybridMultilevel"/>
    <w:tmpl w:val="EAA088AC"/>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nsid w:val="67DF228B"/>
    <w:multiLevelType w:val="hybridMultilevel"/>
    <w:tmpl w:val="FCDE7834"/>
    <w:lvl w:ilvl="0" w:tplc="080A0011">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B234255"/>
    <w:multiLevelType w:val="hybridMultilevel"/>
    <w:tmpl w:val="068A3A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12"/>
  </w:num>
  <w:num w:numId="6">
    <w:abstractNumId w:val="4"/>
  </w:num>
  <w:num w:numId="7">
    <w:abstractNumId w:val="0"/>
  </w:num>
  <w:num w:numId="8">
    <w:abstractNumId w:val="9"/>
  </w:num>
  <w:num w:numId="9">
    <w:abstractNumId w:val="5"/>
  </w:num>
  <w:num w:numId="10">
    <w:abstractNumId w:val="11"/>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D5"/>
    <w:rsid w:val="00001CA7"/>
    <w:rsid w:val="0002189B"/>
    <w:rsid w:val="00077771"/>
    <w:rsid w:val="000C7D0B"/>
    <w:rsid w:val="00120D23"/>
    <w:rsid w:val="00125DB8"/>
    <w:rsid w:val="001664B7"/>
    <w:rsid w:val="002359D5"/>
    <w:rsid w:val="00273F55"/>
    <w:rsid w:val="002876A6"/>
    <w:rsid w:val="002B30E8"/>
    <w:rsid w:val="003A0228"/>
    <w:rsid w:val="00405D9E"/>
    <w:rsid w:val="004429FE"/>
    <w:rsid w:val="00470AF6"/>
    <w:rsid w:val="00484A01"/>
    <w:rsid w:val="00497204"/>
    <w:rsid w:val="004C467D"/>
    <w:rsid w:val="005100BB"/>
    <w:rsid w:val="00516447"/>
    <w:rsid w:val="00562DB9"/>
    <w:rsid w:val="00572563"/>
    <w:rsid w:val="005754B1"/>
    <w:rsid w:val="005A1DF4"/>
    <w:rsid w:val="005E57E3"/>
    <w:rsid w:val="00647A7E"/>
    <w:rsid w:val="00690E3D"/>
    <w:rsid w:val="006B7232"/>
    <w:rsid w:val="00741668"/>
    <w:rsid w:val="00741A1F"/>
    <w:rsid w:val="00761145"/>
    <w:rsid w:val="0079464F"/>
    <w:rsid w:val="007C1C60"/>
    <w:rsid w:val="007E6F7E"/>
    <w:rsid w:val="008714C8"/>
    <w:rsid w:val="00906D79"/>
    <w:rsid w:val="00944069"/>
    <w:rsid w:val="009B2541"/>
    <w:rsid w:val="009C650F"/>
    <w:rsid w:val="00A743FB"/>
    <w:rsid w:val="00A94EF9"/>
    <w:rsid w:val="00B008BD"/>
    <w:rsid w:val="00B11644"/>
    <w:rsid w:val="00B1290A"/>
    <w:rsid w:val="00B20631"/>
    <w:rsid w:val="00B7790A"/>
    <w:rsid w:val="00BA2072"/>
    <w:rsid w:val="00D5511B"/>
    <w:rsid w:val="00D751DC"/>
    <w:rsid w:val="00DC6218"/>
    <w:rsid w:val="00E05CD5"/>
    <w:rsid w:val="00E150DA"/>
    <w:rsid w:val="00E2457D"/>
    <w:rsid w:val="00E47FF9"/>
    <w:rsid w:val="00E96896"/>
    <w:rsid w:val="00EC7CDE"/>
    <w:rsid w:val="00F01541"/>
    <w:rsid w:val="00FB7968"/>
    <w:rsid w:val="00FC5185"/>
    <w:rsid w:val="00FE1888"/>
    <w:rsid w:val="00FE6D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9D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2359D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359D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2359D5"/>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25DB8"/>
    <w:pPr>
      <w:ind w:left="720"/>
      <w:contextualSpacing/>
    </w:pPr>
  </w:style>
  <w:style w:type="character" w:styleId="Refdecomentario">
    <w:name w:val="annotation reference"/>
    <w:basedOn w:val="Fuentedeprrafopredeter"/>
    <w:uiPriority w:val="99"/>
    <w:semiHidden/>
    <w:unhideWhenUsed/>
    <w:rsid w:val="00B1290A"/>
    <w:rPr>
      <w:sz w:val="16"/>
      <w:szCs w:val="16"/>
    </w:rPr>
  </w:style>
  <w:style w:type="paragraph" w:styleId="Textocomentario">
    <w:name w:val="annotation text"/>
    <w:basedOn w:val="Normal"/>
    <w:link w:val="TextocomentarioCar"/>
    <w:uiPriority w:val="99"/>
    <w:semiHidden/>
    <w:unhideWhenUsed/>
    <w:rsid w:val="00B129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290A"/>
    <w:rPr>
      <w:sz w:val="20"/>
      <w:szCs w:val="20"/>
    </w:rPr>
  </w:style>
  <w:style w:type="paragraph" w:styleId="Asuntodelcomentario">
    <w:name w:val="annotation subject"/>
    <w:basedOn w:val="Textocomentario"/>
    <w:next w:val="Textocomentario"/>
    <w:link w:val="AsuntodelcomentarioCar"/>
    <w:uiPriority w:val="99"/>
    <w:semiHidden/>
    <w:unhideWhenUsed/>
    <w:rsid w:val="00B1290A"/>
    <w:rPr>
      <w:b/>
      <w:bCs/>
    </w:rPr>
  </w:style>
  <w:style w:type="character" w:customStyle="1" w:styleId="AsuntodelcomentarioCar">
    <w:name w:val="Asunto del comentario Car"/>
    <w:basedOn w:val="TextocomentarioCar"/>
    <w:link w:val="Asuntodelcomentario"/>
    <w:uiPriority w:val="99"/>
    <w:semiHidden/>
    <w:rsid w:val="00B1290A"/>
    <w:rPr>
      <w:b/>
      <w:bCs/>
      <w:sz w:val="20"/>
      <w:szCs w:val="20"/>
    </w:rPr>
  </w:style>
  <w:style w:type="paragraph" w:styleId="Textodeglobo">
    <w:name w:val="Balloon Text"/>
    <w:basedOn w:val="Normal"/>
    <w:link w:val="TextodegloboCar"/>
    <w:uiPriority w:val="99"/>
    <w:semiHidden/>
    <w:unhideWhenUsed/>
    <w:rsid w:val="00B129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9D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2359D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359D5"/>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2359D5"/>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25DB8"/>
    <w:pPr>
      <w:ind w:left="720"/>
      <w:contextualSpacing/>
    </w:pPr>
  </w:style>
  <w:style w:type="character" w:styleId="Refdecomentario">
    <w:name w:val="annotation reference"/>
    <w:basedOn w:val="Fuentedeprrafopredeter"/>
    <w:uiPriority w:val="99"/>
    <w:semiHidden/>
    <w:unhideWhenUsed/>
    <w:rsid w:val="00B1290A"/>
    <w:rPr>
      <w:sz w:val="16"/>
      <w:szCs w:val="16"/>
    </w:rPr>
  </w:style>
  <w:style w:type="paragraph" w:styleId="Textocomentario">
    <w:name w:val="annotation text"/>
    <w:basedOn w:val="Normal"/>
    <w:link w:val="TextocomentarioCar"/>
    <w:uiPriority w:val="99"/>
    <w:semiHidden/>
    <w:unhideWhenUsed/>
    <w:rsid w:val="00B129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290A"/>
    <w:rPr>
      <w:sz w:val="20"/>
      <w:szCs w:val="20"/>
    </w:rPr>
  </w:style>
  <w:style w:type="paragraph" w:styleId="Asuntodelcomentario">
    <w:name w:val="annotation subject"/>
    <w:basedOn w:val="Textocomentario"/>
    <w:next w:val="Textocomentario"/>
    <w:link w:val="AsuntodelcomentarioCar"/>
    <w:uiPriority w:val="99"/>
    <w:semiHidden/>
    <w:unhideWhenUsed/>
    <w:rsid w:val="00B1290A"/>
    <w:rPr>
      <w:b/>
      <w:bCs/>
    </w:rPr>
  </w:style>
  <w:style w:type="character" w:customStyle="1" w:styleId="AsuntodelcomentarioCar">
    <w:name w:val="Asunto del comentario Car"/>
    <w:basedOn w:val="TextocomentarioCar"/>
    <w:link w:val="Asuntodelcomentario"/>
    <w:uiPriority w:val="99"/>
    <w:semiHidden/>
    <w:rsid w:val="00B1290A"/>
    <w:rPr>
      <w:b/>
      <w:bCs/>
      <w:sz w:val="20"/>
      <w:szCs w:val="20"/>
    </w:rPr>
  </w:style>
  <w:style w:type="paragraph" w:styleId="Textodeglobo">
    <w:name w:val="Balloon Text"/>
    <w:basedOn w:val="Normal"/>
    <w:link w:val="TextodegloboCar"/>
    <w:uiPriority w:val="99"/>
    <w:semiHidden/>
    <w:unhideWhenUsed/>
    <w:rsid w:val="00B129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2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60C8E-F0A9-4E19-810C-CE7728FB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1746</Words>
  <Characters>9608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RosymercadoSG</dc:creator>
  <cp:lastModifiedBy>RosymercadoSG</cp:lastModifiedBy>
  <cp:revision>20</cp:revision>
  <cp:lastPrinted>2015-03-20T14:44:00Z</cp:lastPrinted>
  <dcterms:created xsi:type="dcterms:W3CDTF">2015-02-18T21:12:00Z</dcterms:created>
  <dcterms:modified xsi:type="dcterms:W3CDTF">2015-03-20T15:46:00Z</dcterms:modified>
</cp:coreProperties>
</file>