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6312A8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4325F8" w:rsidRDefault="004325F8" w:rsidP="004325F8">
      <w:pPr>
        <w:pStyle w:val="Ttulo1"/>
        <w:jc w:val="both"/>
        <w:rPr>
          <w:rFonts w:ascii="AvantGarde Bk BT" w:hAnsi="AvantGarde Bk BT" w:cs="Arial"/>
          <w:b w:val="0"/>
          <w:sz w:val="22"/>
          <w:szCs w:val="22"/>
        </w:rPr>
      </w:pPr>
      <w:r w:rsidRPr="00F31151">
        <w:rPr>
          <w:rFonts w:ascii="AvantGarde Bk BT" w:hAnsi="AvantGarde Bk BT" w:cs="Arial"/>
          <w:b w:val="0"/>
          <w:sz w:val="22"/>
          <w:szCs w:val="22"/>
        </w:rPr>
        <w:t>A estas Comisiones Permanentes Conjuntas de Educación y de Hacienda ha sido turnado</w:t>
      </w:r>
      <w:r w:rsidR="00F15BB5">
        <w:rPr>
          <w:rFonts w:ascii="AvantGarde Bk BT" w:hAnsi="AvantGarde Bk BT" w:cs="Arial"/>
          <w:b w:val="0"/>
          <w:sz w:val="22"/>
          <w:szCs w:val="22"/>
        </w:rPr>
        <w:t xml:space="preserve"> </w:t>
      </w:r>
      <w:r w:rsidR="006E5676">
        <w:rPr>
          <w:rFonts w:ascii="AvantGarde Bk BT" w:hAnsi="AvantGarde Bk BT" w:cs="Arial"/>
          <w:b w:val="0"/>
          <w:sz w:val="22"/>
          <w:szCs w:val="22"/>
        </w:rPr>
        <w:t>e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l </w:t>
      </w:r>
      <w:r w:rsidR="00F15BB5" w:rsidRPr="00F31151">
        <w:rPr>
          <w:rFonts w:ascii="AvantGarde Bk BT" w:hAnsi="AvantGarde Bk BT" w:cs="Arial"/>
          <w:b w:val="0"/>
          <w:sz w:val="22"/>
          <w:szCs w:val="22"/>
        </w:rPr>
        <w:t>dict</w:t>
      </w:r>
      <w:r w:rsidR="006E5676">
        <w:rPr>
          <w:rFonts w:ascii="AvantGarde Bk BT" w:hAnsi="AvantGarde Bk BT" w:cs="Arial"/>
          <w:b w:val="0"/>
          <w:sz w:val="22"/>
          <w:szCs w:val="22"/>
        </w:rPr>
        <w:t>a</w:t>
      </w:r>
      <w:r w:rsidR="00F15BB5" w:rsidRPr="00F31151">
        <w:rPr>
          <w:rFonts w:ascii="AvantGarde Bk BT" w:hAnsi="AvantGarde Bk BT" w:cs="Arial"/>
          <w:b w:val="0"/>
          <w:sz w:val="22"/>
          <w:szCs w:val="22"/>
        </w:rPr>
        <w:t>men</w:t>
      </w:r>
      <w:r w:rsidR="006C13F1">
        <w:rPr>
          <w:rFonts w:ascii="AvantGarde Bk BT" w:hAnsi="AvantGarde Bk BT" w:cs="Arial"/>
          <w:b w:val="0"/>
          <w:sz w:val="22"/>
          <w:szCs w:val="22"/>
        </w:rPr>
        <w:t xml:space="preserve"> No.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 </w:t>
      </w:r>
      <w:r w:rsidR="006C13F1">
        <w:rPr>
          <w:rFonts w:ascii="AvantGarde Bk BT" w:hAnsi="AvantGarde Bk BT" w:cs="Arial"/>
          <w:b w:val="0"/>
          <w:sz w:val="22"/>
          <w:szCs w:val="22"/>
        </w:rPr>
        <w:t>P</w:t>
      </w:r>
      <w:r>
        <w:rPr>
          <w:rFonts w:ascii="AvantGarde Bk BT" w:hAnsi="AvantGarde Bk BT" w:cs="Arial"/>
          <w:b w:val="0"/>
          <w:sz w:val="22"/>
          <w:szCs w:val="22"/>
        </w:rPr>
        <w:t>0</w:t>
      </w:r>
      <w:r w:rsidR="006E5676">
        <w:rPr>
          <w:rFonts w:ascii="AvantGarde Bk BT" w:hAnsi="AvantGarde Bk BT" w:cs="Arial"/>
          <w:b w:val="0"/>
          <w:sz w:val="22"/>
          <w:szCs w:val="22"/>
        </w:rPr>
        <w:t>0</w:t>
      </w:r>
      <w:r w:rsidR="006C13F1">
        <w:rPr>
          <w:rFonts w:ascii="AvantGarde Bk BT" w:hAnsi="AvantGarde Bk BT" w:cs="Arial"/>
          <w:b w:val="0"/>
          <w:sz w:val="22"/>
          <w:szCs w:val="22"/>
        </w:rPr>
        <w:t>3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, de fecha </w:t>
      </w:r>
      <w:r w:rsidR="006C13F1">
        <w:rPr>
          <w:rFonts w:ascii="AvantGarde Bk BT" w:hAnsi="AvantGarde Bk BT" w:cs="Arial"/>
          <w:b w:val="0"/>
          <w:sz w:val="22"/>
          <w:szCs w:val="22"/>
        </w:rPr>
        <w:t>14</w:t>
      </w:r>
      <w:r w:rsidR="006E5676">
        <w:rPr>
          <w:rFonts w:ascii="AvantGarde Bk BT" w:hAnsi="AvantGarde Bk BT" w:cs="Arial"/>
          <w:b w:val="0"/>
          <w:sz w:val="22"/>
          <w:szCs w:val="22"/>
        </w:rPr>
        <w:t xml:space="preserve"> de </w:t>
      </w:r>
      <w:r w:rsidR="006C13F1">
        <w:rPr>
          <w:rFonts w:ascii="AvantGarde Bk BT" w:hAnsi="AvantGarde Bk BT" w:cs="Arial"/>
          <w:b w:val="0"/>
          <w:sz w:val="22"/>
          <w:szCs w:val="22"/>
        </w:rPr>
        <w:t>noviembre</w:t>
      </w:r>
      <w:r w:rsidR="006E5676">
        <w:rPr>
          <w:rFonts w:ascii="AvantGarde Bk BT" w:hAnsi="AvantGarde Bk BT" w:cs="Arial"/>
          <w:b w:val="0"/>
          <w:sz w:val="22"/>
          <w:szCs w:val="22"/>
        </w:rPr>
        <w:t xml:space="preserve"> de 201</w:t>
      </w:r>
      <w:r w:rsidR="006C13F1">
        <w:rPr>
          <w:rFonts w:ascii="AvantGarde Bk BT" w:hAnsi="AvantGarde Bk BT" w:cs="Arial"/>
          <w:b w:val="0"/>
          <w:sz w:val="22"/>
          <w:szCs w:val="22"/>
        </w:rPr>
        <w:t>4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, en el que el Consejo del Centro Universitario de </w:t>
      </w:r>
      <w:r>
        <w:rPr>
          <w:rFonts w:ascii="AvantGarde Bk BT" w:hAnsi="AvantGarde Bk BT" w:cs="Arial"/>
          <w:b w:val="0"/>
          <w:sz w:val="22"/>
          <w:szCs w:val="22"/>
        </w:rPr>
        <w:t>Arte, Arquitectura y Diseño</w:t>
      </w:r>
      <w:r w:rsidRPr="00F31151">
        <w:rPr>
          <w:rFonts w:ascii="AvantGarde Bk BT" w:hAnsi="AvantGarde Bk BT" w:cs="Arial"/>
          <w:b w:val="0"/>
          <w:sz w:val="22"/>
          <w:szCs w:val="22"/>
        </w:rPr>
        <w:t xml:space="preserve"> propone </w:t>
      </w:r>
      <w:r w:rsidR="00E01C87">
        <w:rPr>
          <w:rFonts w:ascii="AvantGarde Bk BT" w:hAnsi="AvantGarde Bk BT" w:cs="Arial"/>
          <w:b w:val="0"/>
          <w:sz w:val="22"/>
          <w:szCs w:val="22"/>
        </w:rPr>
        <w:t xml:space="preserve">modificar </w:t>
      </w:r>
      <w:r w:rsidRPr="00F31151">
        <w:rPr>
          <w:rFonts w:ascii="AvantGarde Bk BT" w:hAnsi="AvantGarde Bk BT" w:cs="Arial"/>
          <w:b w:val="0"/>
          <w:sz w:val="22"/>
          <w:szCs w:val="22"/>
        </w:rPr>
        <w:t>el programa académico de la</w:t>
      </w:r>
      <w:r w:rsidRPr="003122B7">
        <w:rPr>
          <w:rFonts w:ascii="AvantGarde Bk BT" w:hAnsi="AvantGarde Bk BT" w:cs="Arial"/>
          <w:bCs/>
          <w:sz w:val="22"/>
          <w:szCs w:val="22"/>
        </w:rPr>
        <w:t xml:space="preserve"> </w:t>
      </w:r>
      <w:r w:rsidR="006C13F1" w:rsidRPr="006C13F1">
        <w:rPr>
          <w:rFonts w:ascii="AvantGarde Bk BT" w:hAnsi="AvantGarde Bk BT"/>
          <w:bCs/>
          <w:sz w:val="22"/>
          <w:szCs w:val="22"/>
        </w:rPr>
        <w:t xml:space="preserve">Maestría en Procesos y Expresión Gráfica en la </w:t>
      </w:r>
      <w:proofErr w:type="spellStart"/>
      <w:r w:rsidR="006C13F1" w:rsidRPr="006C13F1">
        <w:rPr>
          <w:rFonts w:ascii="AvantGarde Bk BT" w:hAnsi="AvantGarde Bk BT"/>
          <w:bCs/>
          <w:sz w:val="22"/>
          <w:szCs w:val="22"/>
        </w:rPr>
        <w:t>Proyectación</w:t>
      </w:r>
      <w:proofErr w:type="spellEnd"/>
      <w:r w:rsidR="006C13F1" w:rsidRPr="006C13F1">
        <w:rPr>
          <w:rFonts w:ascii="AvantGarde Bk BT" w:hAnsi="AvantGarde Bk BT"/>
          <w:bCs/>
          <w:sz w:val="22"/>
          <w:szCs w:val="22"/>
        </w:rPr>
        <w:t xml:space="preserve"> Arquitectónica-Urbana</w:t>
      </w:r>
      <w:r w:rsidRPr="003122B7">
        <w:rPr>
          <w:rFonts w:ascii="AvantGarde Bk BT" w:hAnsi="AvantGarde Bk BT"/>
          <w:bCs/>
          <w:sz w:val="22"/>
          <w:szCs w:val="22"/>
        </w:rPr>
        <w:t>,</w:t>
      </w:r>
      <w:r>
        <w:rPr>
          <w:rFonts w:ascii="AvantGarde Bk BT" w:hAnsi="AvantGarde Bk BT" w:cs="Arial"/>
          <w:b w:val="0"/>
          <w:sz w:val="22"/>
          <w:szCs w:val="22"/>
        </w:rPr>
        <w:t xml:space="preserve"> </w:t>
      </w:r>
      <w:r w:rsidRPr="00F31151">
        <w:rPr>
          <w:rFonts w:ascii="AvantGarde Bk BT" w:hAnsi="AvantGarde Bk BT" w:cs="Arial"/>
          <w:b w:val="0"/>
          <w:sz w:val="22"/>
          <w:szCs w:val="22"/>
        </w:rPr>
        <w:t>y</w:t>
      </w:r>
    </w:p>
    <w:p w:rsidR="002355D6" w:rsidRPr="004325F8" w:rsidRDefault="002355D6" w:rsidP="006312A8">
      <w:pPr>
        <w:pStyle w:val="Ttulo1"/>
        <w:jc w:val="left"/>
        <w:rPr>
          <w:rFonts w:ascii="AvantGarde Bk BT" w:hAnsi="AvantGarde Bk BT" w:cs="Arial"/>
          <w:b w:val="0"/>
          <w:sz w:val="22"/>
          <w:szCs w:val="22"/>
        </w:rPr>
      </w:pPr>
    </w:p>
    <w:p w:rsidR="0032460C" w:rsidRPr="00400C99" w:rsidRDefault="0032460C" w:rsidP="00400C99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400C99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5B4581" w:rsidRPr="005B4581" w:rsidRDefault="005B4581" w:rsidP="005B4581">
      <w:pPr>
        <w:ind w:right="57"/>
        <w:jc w:val="both"/>
        <w:rPr>
          <w:rFonts w:ascii="AvantGarde Bk BT" w:hAnsi="AvantGarde Bk BT"/>
          <w:sz w:val="22"/>
          <w:szCs w:val="22"/>
        </w:rPr>
      </w:pPr>
    </w:p>
    <w:p w:rsidR="006C13F1" w:rsidRPr="006C13F1" w:rsidRDefault="006C13F1" w:rsidP="006C13F1">
      <w:pPr>
        <w:pStyle w:val="Prrafodelista"/>
        <w:numPr>
          <w:ilvl w:val="0"/>
          <w:numId w:val="16"/>
        </w:numPr>
        <w:ind w:left="426" w:right="57"/>
        <w:jc w:val="both"/>
        <w:rPr>
          <w:rFonts w:ascii="AvantGarde Bk BT" w:hAnsi="AvantGarde Bk BT" w:cs="Arial"/>
          <w:sz w:val="22"/>
          <w:szCs w:val="22"/>
        </w:rPr>
      </w:pPr>
      <w:r w:rsidRPr="006C13F1">
        <w:rPr>
          <w:rFonts w:ascii="AvantGarde Bk BT" w:hAnsi="AvantGarde Bk BT" w:cs="Arial"/>
          <w:sz w:val="22"/>
          <w:szCs w:val="22"/>
        </w:rPr>
        <w:t xml:space="preserve">Que </w:t>
      </w:r>
      <w:r w:rsidR="00E01C87">
        <w:rPr>
          <w:rFonts w:ascii="AvantGarde Bk BT" w:hAnsi="AvantGarde Bk BT" w:cs="Arial"/>
          <w:sz w:val="22"/>
          <w:szCs w:val="22"/>
        </w:rPr>
        <w:t xml:space="preserve">el </w:t>
      </w:r>
      <w:r w:rsidR="00E01C87" w:rsidRPr="006C13F1">
        <w:rPr>
          <w:rFonts w:ascii="AvantGarde Bk BT" w:hAnsi="AvantGarde Bk BT" w:cs="Arial"/>
          <w:sz w:val="22"/>
          <w:szCs w:val="22"/>
        </w:rPr>
        <w:t xml:space="preserve">12 de febrero de 1999, el H. Consejo General Universitario aprobó </w:t>
      </w:r>
      <w:r w:rsidR="00E01C87">
        <w:rPr>
          <w:rFonts w:ascii="AvantGarde Bk BT" w:hAnsi="AvantGarde Bk BT" w:cs="Arial"/>
          <w:sz w:val="22"/>
          <w:szCs w:val="22"/>
        </w:rPr>
        <w:t xml:space="preserve">el </w:t>
      </w:r>
      <w:r w:rsidRPr="006C13F1">
        <w:rPr>
          <w:rFonts w:ascii="AvantGarde Bk BT" w:hAnsi="AvantGarde Bk BT" w:cs="Arial"/>
          <w:sz w:val="22"/>
          <w:szCs w:val="22"/>
        </w:rPr>
        <w:t xml:space="preserve">dictamen número I/99/328, </w:t>
      </w:r>
      <w:r w:rsidR="00E01C87">
        <w:rPr>
          <w:rFonts w:ascii="AvantGarde Bk BT" w:hAnsi="AvantGarde Bk BT" w:cs="Arial"/>
          <w:sz w:val="22"/>
          <w:szCs w:val="22"/>
        </w:rPr>
        <w:t xml:space="preserve">en el que las Comisiones le propusieron </w:t>
      </w:r>
      <w:r w:rsidRPr="006C13F1">
        <w:rPr>
          <w:rFonts w:ascii="AvantGarde Bk BT" w:hAnsi="AvantGarde Bk BT" w:cs="Arial"/>
          <w:sz w:val="22"/>
          <w:szCs w:val="22"/>
        </w:rPr>
        <w:t xml:space="preserve">la creación de la Maestría en Procesos y Expresión Gráfica en la </w:t>
      </w:r>
      <w:proofErr w:type="spellStart"/>
      <w:r w:rsidRPr="006C13F1">
        <w:rPr>
          <w:rFonts w:ascii="AvantGarde Bk BT" w:hAnsi="AvantGarde Bk BT" w:cs="Arial"/>
          <w:sz w:val="22"/>
          <w:szCs w:val="22"/>
        </w:rPr>
        <w:t>Proyectación</w:t>
      </w:r>
      <w:proofErr w:type="spellEnd"/>
      <w:r w:rsidRPr="006C13F1">
        <w:rPr>
          <w:rFonts w:ascii="AvantGarde Bk BT" w:hAnsi="AvantGarde Bk BT" w:cs="Arial"/>
          <w:sz w:val="22"/>
          <w:szCs w:val="22"/>
        </w:rPr>
        <w:t xml:space="preserve"> Arquitectónica </w:t>
      </w:r>
      <w:r w:rsidR="00E01C87">
        <w:rPr>
          <w:rFonts w:ascii="AvantGarde Bk BT" w:hAnsi="AvantGarde Bk BT" w:cs="Arial"/>
          <w:sz w:val="22"/>
          <w:szCs w:val="22"/>
        </w:rPr>
        <w:t>–</w:t>
      </w:r>
      <w:r w:rsidRPr="006C13F1">
        <w:rPr>
          <w:rFonts w:ascii="AvantGarde Bk BT" w:hAnsi="AvantGarde Bk BT" w:cs="Arial"/>
          <w:sz w:val="22"/>
          <w:szCs w:val="22"/>
        </w:rPr>
        <w:t xml:space="preserve"> Urbana</w:t>
      </w:r>
      <w:r w:rsidR="00E01C87">
        <w:rPr>
          <w:rFonts w:ascii="AvantGarde Bk BT" w:hAnsi="AvantGarde Bk BT" w:cs="Arial"/>
          <w:sz w:val="22"/>
          <w:szCs w:val="22"/>
        </w:rPr>
        <w:t xml:space="preserve"> de la Red Universitaria, con sede en el Centro Universitario de Arte, Arquitectura y Diseño, a partir del calendario 99 “B”</w:t>
      </w:r>
      <w:r w:rsidRPr="006C13F1">
        <w:rPr>
          <w:rFonts w:ascii="AvantGarde Bk BT" w:hAnsi="AvantGarde Bk BT" w:cs="Arial"/>
          <w:sz w:val="22"/>
          <w:szCs w:val="22"/>
        </w:rPr>
        <w:t>.</w:t>
      </w:r>
    </w:p>
    <w:p w:rsidR="006C13F1" w:rsidRPr="006C13F1" w:rsidRDefault="006C13F1" w:rsidP="00E01C87">
      <w:pPr>
        <w:ind w:left="66" w:right="57"/>
        <w:jc w:val="both"/>
        <w:rPr>
          <w:rFonts w:ascii="AvantGarde Bk BT" w:hAnsi="AvantGarde Bk BT" w:cs="Arial"/>
          <w:sz w:val="22"/>
          <w:szCs w:val="22"/>
        </w:rPr>
      </w:pPr>
    </w:p>
    <w:p w:rsidR="006C13F1" w:rsidRPr="00287385" w:rsidRDefault="006C13F1" w:rsidP="004F0735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87385">
        <w:rPr>
          <w:rFonts w:ascii="AvantGarde Bk BT" w:hAnsi="AvantGarde Bk BT" w:cs="Arial"/>
          <w:sz w:val="22"/>
          <w:szCs w:val="22"/>
        </w:rPr>
        <w:t xml:space="preserve">Que </w:t>
      </w:r>
      <w:r w:rsidR="00E01C87" w:rsidRPr="00287385">
        <w:rPr>
          <w:rFonts w:ascii="AvantGarde Bk BT" w:hAnsi="AvantGarde Bk BT" w:cs="Arial"/>
          <w:sz w:val="22"/>
          <w:szCs w:val="22"/>
        </w:rPr>
        <w:t xml:space="preserve">el 3 de marzo de 2006, el H. Consejo General Universitario aprobó el </w:t>
      </w:r>
      <w:r w:rsidRPr="00287385">
        <w:rPr>
          <w:rFonts w:ascii="AvantGarde Bk BT" w:hAnsi="AvantGarde Bk BT" w:cs="Arial"/>
          <w:sz w:val="22"/>
          <w:szCs w:val="22"/>
        </w:rPr>
        <w:t xml:space="preserve">dictamen número I/2006/130, </w:t>
      </w:r>
      <w:r w:rsidR="00E01C87" w:rsidRPr="00287385">
        <w:rPr>
          <w:rFonts w:ascii="AvantGarde Bk BT" w:hAnsi="AvantGarde Bk BT" w:cs="Arial"/>
          <w:sz w:val="22"/>
          <w:szCs w:val="22"/>
        </w:rPr>
        <w:t>en el que las Comisiones le propusieron</w:t>
      </w:r>
      <w:r w:rsidRPr="00287385">
        <w:rPr>
          <w:rFonts w:ascii="AvantGarde Bk BT" w:hAnsi="AvantGarde Bk BT" w:cs="Arial"/>
          <w:sz w:val="22"/>
          <w:szCs w:val="22"/>
        </w:rPr>
        <w:t xml:space="preserve"> la modificación del programa académico de la Maestría en Procesos y Expresión Gráfica en la </w:t>
      </w:r>
      <w:proofErr w:type="spellStart"/>
      <w:r w:rsidRPr="00287385">
        <w:rPr>
          <w:rFonts w:ascii="AvantGarde Bk BT" w:hAnsi="AvantGarde Bk BT" w:cs="Arial"/>
          <w:sz w:val="22"/>
          <w:szCs w:val="22"/>
        </w:rPr>
        <w:t>Proyectación</w:t>
      </w:r>
      <w:proofErr w:type="spellEnd"/>
      <w:r w:rsidRPr="00287385">
        <w:rPr>
          <w:rFonts w:ascii="AvantGarde Bk BT" w:hAnsi="AvantGarde Bk BT" w:cs="Arial"/>
          <w:sz w:val="22"/>
          <w:szCs w:val="22"/>
        </w:rPr>
        <w:t xml:space="preserve"> Arquitectónica - Urbana, a partir </w:t>
      </w:r>
      <w:r w:rsidR="00E01C87" w:rsidRPr="00287385">
        <w:rPr>
          <w:rFonts w:ascii="AvantGarde Bk BT" w:hAnsi="AvantGarde Bk BT" w:cs="Arial"/>
          <w:sz w:val="22"/>
          <w:szCs w:val="22"/>
        </w:rPr>
        <w:t>del calendario escolar 2006 ”A”.</w:t>
      </w:r>
      <w:r w:rsidR="004F0735" w:rsidRPr="00287385">
        <w:t xml:space="preserve"> </w:t>
      </w:r>
      <w:r w:rsidR="004F0735" w:rsidRPr="00287385">
        <w:rPr>
          <w:rFonts w:ascii="AvantGarde Bk BT" w:hAnsi="AvantGarde Bk BT" w:cs="Arial"/>
          <w:sz w:val="22"/>
          <w:szCs w:val="22"/>
        </w:rPr>
        <w:t>Relacionado con el proceso de la Reforma del Posgrado.</w:t>
      </w:r>
    </w:p>
    <w:p w:rsidR="006C13F1" w:rsidRPr="00287385" w:rsidRDefault="006C13F1" w:rsidP="00E01C87">
      <w:pPr>
        <w:ind w:left="66" w:right="57"/>
        <w:jc w:val="both"/>
        <w:rPr>
          <w:rFonts w:ascii="AvantGarde Bk BT" w:hAnsi="AvantGarde Bk BT" w:cs="Arial"/>
          <w:sz w:val="22"/>
          <w:szCs w:val="22"/>
        </w:rPr>
      </w:pPr>
    </w:p>
    <w:p w:rsidR="00385614" w:rsidRPr="00287385" w:rsidRDefault="006C13F1" w:rsidP="00385614">
      <w:pPr>
        <w:pStyle w:val="Prrafodelista"/>
        <w:numPr>
          <w:ilvl w:val="0"/>
          <w:numId w:val="16"/>
        </w:numPr>
        <w:ind w:left="426" w:right="57"/>
        <w:jc w:val="both"/>
        <w:rPr>
          <w:rFonts w:ascii="AvantGarde Bk BT" w:hAnsi="AvantGarde Bk BT" w:cs="Arial"/>
          <w:sz w:val="22"/>
          <w:szCs w:val="22"/>
        </w:rPr>
      </w:pPr>
      <w:r w:rsidRPr="00287385">
        <w:rPr>
          <w:rFonts w:ascii="AvantGarde Bk BT" w:hAnsi="AvantGarde Bk BT" w:cs="Arial"/>
          <w:sz w:val="22"/>
          <w:szCs w:val="22"/>
        </w:rPr>
        <w:t xml:space="preserve">Que </w:t>
      </w:r>
      <w:r w:rsidR="00E01C87" w:rsidRPr="00287385">
        <w:rPr>
          <w:rFonts w:ascii="AvantGarde Bk BT" w:hAnsi="AvantGarde Bk BT" w:cs="Arial"/>
          <w:sz w:val="22"/>
          <w:szCs w:val="22"/>
        </w:rPr>
        <w:t xml:space="preserve">el 25 de mayo de 2011, el H. Consejo General Universitario aprobó el </w:t>
      </w:r>
      <w:r w:rsidRPr="00287385">
        <w:rPr>
          <w:rFonts w:ascii="AvantGarde Bk BT" w:hAnsi="AvantGarde Bk BT" w:cs="Arial"/>
          <w:sz w:val="22"/>
          <w:szCs w:val="22"/>
        </w:rPr>
        <w:t xml:space="preserve">dictamen número I/2011/211, </w:t>
      </w:r>
      <w:r w:rsidR="00E01C87" w:rsidRPr="00287385">
        <w:rPr>
          <w:rFonts w:ascii="AvantGarde Bk BT" w:hAnsi="AvantGarde Bk BT" w:cs="Arial"/>
          <w:sz w:val="22"/>
          <w:szCs w:val="22"/>
        </w:rPr>
        <w:t>en el que las Comisiones le propusieron</w:t>
      </w:r>
      <w:r w:rsidRPr="00287385">
        <w:rPr>
          <w:rFonts w:ascii="AvantGarde Bk BT" w:hAnsi="AvantGarde Bk BT" w:cs="Arial"/>
          <w:sz w:val="22"/>
          <w:szCs w:val="22"/>
        </w:rPr>
        <w:t xml:space="preserve"> la modificación del plan de estudios de la Maestría en Procesos y Expresión Gráfica en la </w:t>
      </w:r>
      <w:proofErr w:type="spellStart"/>
      <w:r w:rsidRPr="00287385">
        <w:rPr>
          <w:rFonts w:ascii="AvantGarde Bk BT" w:hAnsi="AvantGarde Bk BT" w:cs="Arial"/>
          <w:sz w:val="22"/>
          <w:szCs w:val="22"/>
        </w:rPr>
        <w:t>Proyectación</w:t>
      </w:r>
      <w:proofErr w:type="spellEnd"/>
      <w:r w:rsidRPr="00287385">
        <w:rPr>
          <w:rFonts w:ascii="AvantGarde Bk BT" w:hAnsi="AvantGarde Bk BT" w:cs="Arial"/>
          <w:sz w:val="22"/>
          <w:szCs w:val="22"/>
        </w:rPr>
        <w:t xml:space="preserve"> Arquitectónica - Urbana, a partir del calendario esc</w:t>
      </w:r>
      <w:r w:rsidR="00E01C87" w:rsidRPr="00287385">
        <w:rPr>
          <w:rFonts w:ascii="AvantGarde Bk BT" w:hAnsi="AvantGarde Bk BT" w:cs="Arial"/>
          <w:sz w:val="22"/>
          <w:szCs w:val="22"/>
        </w:rPr>
        <w:t xml:space="preserve">olar 2011”B”, </w:t>
      </w:r>
      <w:r w:rsidR="002645A7" w:rsidRPr="00287385">
        <w:rPr>
          <w:rFonts w:ascii="AvantGarde Bk BT" w:hAnsi="AvantGarde Bk BT" w:cs="Arial"/>
          <w:sz w:val="22"/>
          <w:szCs w:val="22"/>
        </w:rPr>
        <w:t>en el sentido de la actualización de las unidades de aprendizaje del plan de estudios.</w:t>
      </w:r>
    </w:p>
    <w:p w:rsidR="00385614" w:rsidRPr="00287385" w:rsidRDefault="00385614" w:rsidP="00E01C87">
      <w:pPr>
        <w:rPr>
          <w:rFonts w:ascii="AvantGarde Bk BT" w:hAnsi="AvantGarde Bk BT"/>
          <w:sz w:val="22"/>
          <w:szCs w:val="22"/>
        </w:rPr>
      </w:pPr>
    </w:p>
    <w:p w:rsidR="00385614" w:rsidRPr="00385614" w:rsidRDefault="00385614" w:rsidP="00385614">
      <w:pPr>
        <w:pStyle w:val="Prrafodelista"/>
        <w:numPr>
          <w:ilvl w:val="0"/>
          <w:numId w:val="16"/>
        </w:numPr>
        <w:ind w:left="426" w:right="57"/>
        <w:jc w:val="both"/>
        <w:rPr>
          <w:rFonts w:ascii="AvantGarde Bk BT" w:hAnsi="AvantGarde Bk BT" w:cs="Arial"/>
          <w:sz w:val="22"/>
          <w:szCs w:val="22"/>
        </w:rPr>
      </w:pPr>
      <w:r w:rsidRPr="00385614">
        <w:rPr>
          <w:rFonts w:ascii="AvantGarde Bk BT" w:hAnsi="AvantGarde Bk BT"/>
          <w:sz w:val="22"/>
          <w:lang w:val="es-ES"/>
        </w:rPr>
        <w:t>Que la estructura curricular del plan de estudios, aprobada en 199</w:t>
      </w:r>
      <w:r w:rsidR="008C75B6">
        <w:rPr>
          <w:rFonts w:ascii="AvantGarde Bk BT" w:hAnsi="AvantGarde Bk BT"/>
          <w:sz w:val="22"/>
          <w:lang w:val="es-ES"/>
        </w:rPr>
        <w:t>9</w:t>
      </w:r>
      <w:r w:rsidR="005B3571">
        <w:rPr>
          <w:rFonts w:ascii="AvantGarde Bk BT" w:hAnsi="AvantGarde Bk BT"/>
          <w:sz w:val="22"/>
          <w:lang w:val="es-ES"/>
        </w:rPr>
        <w:t>,</w:t>
      </w:r>
      <w:r w:rsidRPr="00385614">
        <w:rPr>
          <w:rFonts w:ascii="AvantGarde Bk BT" w:hAnsi="AvantGarde Bk BT"/>
          <w:sz w:val="22"/>
          <w:lang w:val="es-ES"/>
        </w:rPr>
        <w:t xml:space="preserve"> ha tenido dos procesos de revisión y ajuste a lo largo de su desarrollo</w:t>
      </w:r>
      <w:r w:rsidR="00EA16B2">
        <w:rPr>
          <w:rFonts w:ascii="AvantGarde Bk BT" w:hAnsi="AvantGarde Bk BT"/>
          <w:sz w:val="22"/>
          <w:lang w:val="es-ES"/>
        </w:rPr>
        <w:t>-</w:t>
      </w:r>
      <w:r w:rsidRPr="00385614">
        <w:rPr>
          <w:rFonts w:ascii="AvantGarde Bk BT" w:hAnsi="AvantGarde Bk BT"/>
          <w:sz w:val="22"/>
          <w:lang w:val="es-ES"/>
        </w:rPr>
        <w:t xml:space="preserve"> en los años 2006 y 2011</w:t>
      </w:r>
      <w:r w:rsidR="00EA16B2">
        <w:rPr>
          <w:rFonts w:ascii="AvantGarde Bk BT" w:hAnsi="AvantGarde Bk BT"/>
          <w:sz w:val="22"/>
          <w:lang w:val="es-ES"/>
        </w:rPr>
        <w:t>-</w:t>
      </w:r>
      <w:r w:rsidRPr="00385614">
        <w:rPr>
          <w:rFonts w:ascii="AvantGarde Bk BT" w:hAnsi="AvantGarde Bk BT"/>
          <w:sz w:val="22"/>
          <w:lang w:val="es-ES"/>
        </w:rPr>
        <w:t>. En el año 2006</w:t>
      </w:r>
      <w:r w:rsidR="00EA16B2">
        <w:rPr>
          <w:rFonts w:ascii="AvantGarde Bk BT" w:hAnsi="AvantGarde Bk BT"/>
          <w:sz w:val="22"/>
          <w:lang w:val="es-ES"/>
        </w:rPr>
        <w:t>,</w:t>
      </w:r>
      <w:r w:rsidRPr="00385614">
        <w:rPr>
          <w:rFonts w:ascii="AvantGarde Bk BT" w:hAnsi="AvantGarde Bk BT"/>
          <w:sz w:val="22"/>
          <w:lang w:val="es-ES"/>
        </w:rPr>
        <w:t xml:space="preserve"> los ajustes se orientaron a constituir el programa como maestría</w:t>
      </w:r>
      <w:r w:rsidR="0037679E">
        <w:rPr>
          <w:rFonts w:ascii="AvantGarde Bk BT" w:hAnsi="AvantGarde Bk BT"/>
          <w:sz w:val="22"/>
          <w:lang w:val="es-ES"/>
        </w:rPr>
        <w:t>,</w:t>
      </w:r>
      <w:r w:rsidRPr="00385614">
        <w:rPr>
          <w:rFonts w:ascii="AvantGarde Bk BT" w:hAnsi="AvantGarde Bk BT"/>
          <w:sz w:val="22"/>
          <w:lang w:val="es-ES"/>
        </w:rPr>
        <w:t xml:space="preserve"> ya que su diseño incluía la salida para el nivel de especialidad y do</w:t>
      </w:r>
      <w:r w:rsidR="0037679E">
        <w:rPr>
          <w:rFonts w:ascii="AvantGarde Bk BT" w:hAnsi="AvantGarde Bk BT"/>
          <w:sz w:val="22"/>
          <w:lang w:val="es-ES"/>
        </w:rPr>
        <w:t>ctorado; así también se ajustó el p</w:t>
      </w:r>
      <w:r w:rsidRPr="00385614">
        <w:rPr>
          <w:rFonts w:ascii="AvantGarde Bk BT" w:hAnsi="AvantGarde Bk BT"/>
          <w:sz w:val="22"/>
          <w:lang w:val="es-ES"/>
        </w:rPr>
        <w:t xml:space="preserve">lan de estudios en concordancia </w:t>
      </w:r>
      <w:r w:rsidR="00EA16B2">
        <w:rPr>
          <w:rFonts w:ascii="AvantGarde Bk BT" w:hAnsi="AvantGarde Bk BT"/>
          <w:sz w:val="22"/>
          <w:lang w:val="es-ES"/>
        </w:rPr>
        <w:t>con</w:t>
      </w:r>
      <w:r w:rsidRPr="00385614">
        <w:rPr>
          <w:rFonts w:ascii="AvantGarde Bk BT" w:hAnsi="AvantGarde Bk BT"/>
          <w:sz w:val="22"/>
          <w:lang w:val="es-ES"/>
        </w:rPr>
        <w:t xml:space="preserve"> el Reglamento General de Posgrado de la Universidad de Guadalajara</w:t>
      </w:r>
      <w:r w:rsidR="0037679E">
        <w:rPr>
          <w:rFonts w:ascii="AvantGarde Bk BT" w:hAnsi="AvantGarde Bk BT"/>
          <w:sz w:val="22"/>
          <w:lang w:val="es-ES"/>
        </w:rPr>
        <w:t>,</w:t>
      </w:r>
      <w:r w:rsidRPr="00385614">
        <w:rPr>
          <w:rFonts w:ascii="AvantGarde Bk BT" w:hAnsi="AvantGarde Bk BT"/>
          <w:sz w:val="22"/>
          <w:lang w:val="es-ES"/>
        </w:rPr>
        <w:t xml:space="preserve"> recién aprobado. En el año 2011</w:t>
      </w:r>
      <w:r w:rsidR="00815468">
        <w:rPr>
          <w:rFonts w:ascii="AvantGarde Bk BT" w:hAnsi="AvantGarde Bk BT"/>
          <w:sz w:val="22"/>
          <w:lang w:val="es-ES"/>
        </w:rPr>
        <w:t>,</w:t>
      </w:r>
      <w:r w:rsidRPr="00385614">
        <w:rPr>
          <w:rFonts w:ascii="AvantGarde Bk BT" w:hAnsi="AvantGarde Bk BT"/>
          <w:sz w:val="22"/>
          <w:lang w:val="es-ES"/>
        </w:rPr>
        <w:t xml:space="preserve"> los ajustes se orientaron a darle mayor flexibilidad a la estructura curricular para sele</w:t>
      </w:r>
      <w:r w:rsidR="0037679E">
        <w:rPr>
          <w:rFonts w:ascii="AvantGarde Bk BT" w:hAnsi="AvantGarde Bk BT"/>
          <w:sz w:val="22"/>
          <w:lang w:val="es-ES"/>
        </w:rPr>
        <w:t>ccionar trayectorias de estudio. Se adaptó</w:t>
      </w:r>
      <w:r w:rsidRPr="00385614">
        <w:rPr>
          <w:rFonts w:ascii="AvantGarde Bk BT" w:hAnsi="AvantGarde Bk BT"/>
          <w:sz w:val="22"/>
          <w:lang w:val="es-ES"/>
        </w:rPr>
        <w:t xml:space="preserve"> la denominación de algunos cursos</w:t>
      </w:r>
      <w:r w:rsidR="00EA16B2">
        <w:rPr>
          <w:rFonts w:ascii="AvantGarde Bk BT" w:hAnsi="AvantGarde Bk BT"/>
          <w:sz w:val="22"/>
          <w:lang w:val="es-ES"/>
        </w:rPr>
        <w:t>,</w:t>
      </w:r>
      <w:r w:rsidRPr="00385614">
        <w:rPr>
          <w:rFonts w:ascii="AvantGarde Bk BT" w:hAnsi="AvantGarde Bk BT"/>
          <w:sz w:val="22"/>
          <w:lang w:val="es-ES"/>
        </w:rPr>
        <w:t xml:space="preserve"> ya que su especificidad no permitía renovar los contenidos</w:t>
      </w:r>
      <w:r w:rsidR="0037679E">
        <w:rPr>
          <w:rFonts w:ascii="AvantGarde Bk BT" w:hAnsi="AvantGarde Bk BT"/>
          <w:sz w:val="22"/>
          <w:lang w:val="es-ES"/>
        </w:rPr>
        <w:t>,</w:t>
      </w:r>
      <w:r w:rsidRPr="00385614">
        <w:rPr>
          <w:rFonts w:ascii="AvantGarde Bk BT" w:hAnsi="AvantGarde Bk BT"/>
          <w:sz w:val="22"/>
          <w:lang w:val="es-ES"/>
        </w:rPr>
        <w:t xml:space="preserve"> de acuerdo a la evolución del conocimiento</w:t>
      </w:r>
      <w:r w:rsidR="00EA16B2">
        <w:rPr>
          <w:rFonts w:ascii="AvantGarde Bk BT" w:hAnsi="AvantGarde Bk BT"/>
          <w:sz w:val="22"/>
          <w:lang w:val="es-ES"/>
        </w:rPr>
        <w:t>; y se sustituyeron otros cursos. Se resolvieron incoherencias</w:t>
      </w:r>
      <w:r w:rsidRPr="00385614">
        <w:rPr>
          <w:rFonts w:ascii="AvantGarde Bk BT" w:hAnsi="AvantGarde Bk BT"/>
          <w:sz w:val="22"/>
          <w:lang w:val="es-ES"/>
        </w:rPr>
        <w:t xml:space="preserve"> en algun</w:t>
      </w:r>
      <w:r w:rsidR="005B3571">
        <w:rPr>
          <w:rFonts w:ascii="AvantGarde Bk BT" w:hAnsi="AvantGarde Bk BT"/>
          <w:sz w:val="22"/>
          <w:lang w:val="es-ES"/>
        </w:rPr>
        <w:t>as materias</w:t>
      </w:r>
      <w:r w:rsidRPr="00385614">
        <w:rPr>
          <w:rFonts w:ascii="AvantGarde Bk BT" w:hAnsi="AvantGarde Bk BT"/>
          <w:sz w:val="22"/>
          <w:lang w:val="es-ES"/>
        </w:rPr>
        <w:t xml:space="preserve"> que causaban confusión en la gestión académica del programa, tanto en el áre</w:t>
      </w:r>
      <w:r w:rsidR="00815468">
        <w:rPr>
          <w:rFonts w:ascii="AvantGarde Bk BT" w:hAnsi="AvantGarde Bk BT"/>
          <w:sz w:val="22"/>
          <w:lang w:val="es-ES"/>
        </w:rPr>
        <w:t>a</w:t>
      </w:r>
      <w:r w:rsidRPr="00385614">
        <w:rPr>
          <w:rFonts w:ascii="AvantGarde Bk BT" w:hAnsi="AvantGarde Bk BT"/>
          <w:sz w:val="22"/>
          <w:lang w:val="es-ES"/>
        </w:rPr>
        <w:t xml:space="preserve"> de coordinación del mismo, como en las coordinaciones del Centro Universitario que apoyan su desarrollo (Coordinación de Personal; Coordinación de Control Escolar; Coordinación de Finanzas).</w:t>
      </w:r>
    </w:p>
    <w:p w:rsidR="00815468" w:rsidRDefault="00815468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lastRenderedPageBreak/>
        <w:br w:type="page"/>
      </w:r>
    </w:p>
    <w:p w:rsidR="00815468" w:rsidRPr="002B6D10" w:rsidRDefault="00815468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385614">
        <w:rPr>
          <w:rFonts w:ascii="AvantGarde Bk BT" w:hAnsi="AvantGarde Bk BT" w:cs="Arial"/>
          <w:sz w:val="22"/>
          <w:lang w:val="es-ES_tradnl"/>
        </w:rPr>
        <w:lastRenderedPageBreak/>
        <w:t>Que estos ajustes</w:t>
      </w:r>
      <w:r>
        <w:rPr>
          <w:rFonts w:ascii="AvantGarde Bk BT" w:hAnsi="AvantGarde Bk BT" w:cs="Arial"/>
          <w:sz w:val="22"/>
          <w:lang w:val="es-ES_tradnl"/>
        </w:rPr>
        <w:t>,</w:t>
      </w:r>
      <w:r w:rsidRPr="00385614">
        <w:rPr>
          <w:rFonts w:ascii="AvantGarde Bk BT" w:hAnsi="AvantGarde Bk BT" w:cs="Arial"/>
          <w:sz w:val="22"/>
          <w:lang w:val="es-ES_tradnl"/>
        </w:rPr>
        <w:t xml:space="preserve"> han resultado insuficientes frente a los avances del conocimiento y de la realidad con la que se enfrentan las disciplinas orientadas a la </w:t>
      </w:r>
      <w:proofErr w:type="spellStart"/>
      <w:r w:rsidRPr="00385614">
        <w:rPr>
          <w:rFonts w:ascii="AvantGarde Bk BT" w:hAnsi="AvantGarde Bk BT" w:cs="Arial"/>
          <w:sz w:val="22"/>
          <w:lang w:val="es-ES_tradnl"/>
        </w:rPr>
        <w:t>proyectación</w:t>
      </w:r>
      <w:proofErr w:type="spellEnd"/>
      <w:r w:rsidRPr="00385614">
        <w:rPr>
          <w:rFonts w:ascii="AvantGarde Bk BT" w:hAnsi="AvantGarde Bk BT" w:cs="Arial"/>
          <w:sz w:val="22"/>
          <w:lang w:val="es-ES_tradnl"/>
        </w:rPr>
        <w:t xml:space="preserve"> de hábitat</w:t>
      </w:r>
      <w:r>
        <w:rPr>
          <w:rFonts w:ascii="AvantGarde Bk BT" w:hAnsi="AvantGarde Bk BT" w:cs="Arial"/>
          <w:sz w:val="22"/>
          <w:lang w:val="es-ES_tradnl"/>
        </w:rPr>
        <w:t>,</w:t>
      </w:r>
      <w:r w:rsidRPr="00385614">
        <w:rPr>
          <w:rFonts w:ascii="AvantGarde Bk BT" w:hAnsi="AvantGarde Bk BT" w:cs="Arial"/>
          <w:sz w:val="22"/>
          <w:lang w:val="es-ES_tradnl"/>
        </w:rPr>
        <w:t xml:space="preserve"> en los ámbitos de la arquitectura y el urbanismo.</w:t>
      </w:r>
    </w:p>
    <w:p w:rsidR="00815468" w:rsidRPr="00815468" w:rsidRDefault="00815468" w:rsidP="00815468">
      <w:pPr>
        <w:ind w:left="360" w:right="57"/>
        <w:jc w:val="both"/>
        <w:rPr>
          <w:rFonts w:ascii="AvantGarde Bk BT" w:hAnsi="AvantGarde Bk BT" w:cs="Arial"/>
          <w:sz w:val="22"/>
          <w:szCs w:val="22"/>
        </w:rPr>
      </w:pPr>
    </w:p>
    <w:p w:rsidR="00815468" w:rsidRPr="00E01C87" w:rsidRDefault="00815468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385614">
        <w:rPr>
          <w:rFonts w:ascii="AvantGarde Bk BT" w:hAnsi="AvantGarde Bk BT"/>
          <w:sz w:val="22"/>
          <w:szCs w:val="22"/>
        </w:rPr>
        <w:t xml:space="preserve">Que la evolución en el conocimiento en la línea de la </w:t>
      </w:r>
      <w:proofErr w:type="spellStart"/>
      <w:r w:rsidRPr="00385614">
        <w:rPr>
          <w:rFonts w:ascii="AvantGarde Bk BT" w:hAnsi="AvantGarde Bk BT"/>
          <w:sz w:val="22"/>
          <w:szCs w:val="22"/>
        </w:rPr>
        <w:t>proyectación</w:t>
      </w:r>
      <w:proofErr w:type="spellEnd"/>
      <w:r w:rsidRPr="00385614">
        <w:rPr>
          <w:rFonts w:ascii="AvantGarde Bk BT" w:hAnsi="AvantGarde Bk BT"/>
          <w:sz w:val="22"/>
          <w:szCs w:val="22"/>
        </w:rPr>
        <w:t xml:space="preserve"> arquitectónica y urbana ha rebasado por mucho los procesos gráficos y se han sumado otros que han complejizado el quehacer proyectual</w:t>
      </w:r>
      <w:r>
        <w:rPr>
          <w:rFonts w:ascii="AvantGarde Bk BT" w:hAnsi="AvantGarde Bk BT"/>
          <w:sz w:val="22"/>
          <w:szCs w:val="22"/>
        </w:rPr>
        <w:t>-</w:t>
      </w:r>
      <w:r w:rsidRPr="00385614">
        <w:rPr>
          <w:rFonts w:ascii="AvantGarde Bk BT" w:hAnsi="AvantGarde Bk BT"/>
          <w:sz w:val="22"/>
          <w:szCs w:val="22"/>
        </w:rPr>
        <w:t xml:space="preserve"> como los procesos urbanos, territoriales, económicos, sociales, políticos y ambientales</w:t>
      </w:r>
      <w:r>
        <w:rPr>
          <w:rFonts w:ascii="AvantGarde Bk BT" w:hAnsi="AvantGarde Bk BT"/>
          <w:sz w:val="22"/>
          <w:szCs w:val="22"/>
        </w:rPr>
        <w:t>-</w:t>
      </w:r>
      <w:r w:rsidRPr="00385614">
        <w:rPr>
          <w:rFonts w:ascii="AvantGarde Bk BT" w:hAnsi="AvantGarde Bk BT"/>
          <w:sz w:val="22"/>
          <w:szCs w:val="22"/>
        </w:rPr>
        <w:t>.</w:t>
      </w:r>
    </w:p>
    <w:p w:rsidR="00385614" w:rsidRPr="00815468" w:rsidRDefault="00385614" w:rsidP="00815468">
      <w:pPr>
        <w:ind w:left="66" w:right="57"/>
        <w:jc w:val="both"/>
        <w:rPr>
          <w:rFonts w:ascii="AvantGarde Bk BT" w:hAnsi="AvantGarde Bk BT" w:cs="Arial"/>
          <w:sz w:val="22"/>
          <w:szCs w:val="22"/>
        </w:rPr>
      </w:pPr>
    </w:p>
    <w:p w:rsidR="00815468" w:rsidRPr="004253A1" w:rsidRDefault="00815468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lang w:val="es-ES_tradnl"/>
        </w:rPr>
        <w:t xml:space="preserve">Que en sesión de trabajo con autoridades del Programa Nacional de Posgrados de Calidad de  </w:t>
      </w:r>
      <w:proofErr w:type="spellStart"/>
      <w:r w:rsidRPr="002B6D10">
        <w:rPr>
          <w:rFonts w:ascii="AvantGarde Bk BT" w:hAnsi="AvantGarde Bk BT" w:cs="Arial"/>
          <w:sz w:val="22"/>
          <w:lang w:val="es-ES_tradnl"/>
        </w:rPr>
        <w:t>CONACyT</w:t>
      </w:r>
      <w:proofErr w:type="spellEnd"/>
      <w:r w:rsidRPr="002B6D10">
        <w:rPr>
          <w:rFonts w:ascii="AvantGarde Bk BT" w:hAnsi="AvantGarde Bk BT" w:cs="Arial"/>
          <w:sz w:val="22"/>
          <w:lang w:val="es-ES_tradnl"/>
        </w:rPr>
        <w:t xml:space="preserve">: Dr. Luis Ponce Ramírez, Director de Posgrados del </w:t>
      </w:r>
      <w:proofErr w:type="spellStart"/>
      <w:r w:rsidRPr="002B6D10">
        <w:rPr>
          <w:rFonts w:ascii="AvantGarde Bk BT" w:hAnsi="AvantGarde Bk BT" w:cs="Arial"/>
          <w:sz w:val="22"/>
          <w:lang w:val="es-ES_tradnl"/>
        </w:rPr>
        <w:t>CONACyT</w:t>
      </w:r>
      <w:proofErr w:type="spellEnd"/>
      <w:r w:rsidRPr="002B6D10">
        <w:rPr>
          <w:rFonts w:ascii="AvantGarde Bk BT" w:hAnsi="AvantGarde Bk BT" w:cs="Arial"/>
          <w:sz w:val="22"/>
          <w:lang w:val="es-ES_tradnl"/>
        </w:rPr>
        <w:t xml:space="preserve"> e Ing. Roberto Arturo Colín Ruiz, Subdirector de Gestión del Posgrado, llevada </w:t>
      </w:r>
      <w:r>
        <w:rPr>
          <w:rFonts w:ascii="AvantGarde Bk BT" w:hAnsi="AvantGarde Bk BT" w:cs="Arial"/>
          <w:sz w:val="22"/>
          <w:lang w:val="es-ES_tradnl"/>
        </w:rPr>
        <w:t>cabo el 17 de julio de</w:t>
      </w:r>
      <w:r w:rsidRPr="002B6D10">
        <w:rPr>
          <w:rFonts w:ascii="AvantGarde Bk BT" w:hAnsi="AvantGarde Bk BT" w:cs="Arial"/>
          <w:sz w:val="22"/>
          <w:lang w:val="es-ES_tradnl"/>
        </w:rPr>
        <w:t xml:space="preserve"> 2014, se estableció la situación de la  maestría y la posibilidad de hacer un ajuste mayor al plan de estudios</w:t>
      </w:r>
      <w:r>
        <w:rPr>
          <w:rFonts w:ascii="AvantGarde Bk BT" w:hAnsi="AvantGarde Bk BT" w:cs="Arial"/>
          <w:sz w:val="22"/>
          <w:lang w:val="es-ES_tradnl"/>
        </w:rPr>
        <w:t>.</w:t>
      </w:r>
      <w:r w:rsidRPr="002B6D10">
        <w:rPr>
          <w:rFonts w:ascii="AvantGarde Bk BT" w:hAnsi="AvantGarde Bk BT" w:cs="Arial"/>
          <w:sz w:val="22"/>
          <w:lang w:val="es-ES_tradnl"/>
        </w:rPr>
        <w:t xml:space="preserve"> </w:t>
      </w:r>
      <w:r>
        <w:rPr>
          <w:rFonts w:ascii="AvantGarde Bk BT" w:hAnsi="AvantGarde Bk BT" w:cs="Arial"/>
          <w:sz w:val="22"/>
          <w:lang w:val="es-ES_tradnl"/>
        </w:rPr>
        <w:t>S</w:t>
      </w:r>
      <w:r w:rsidRPr="002B6D10">
        <w:rPr>
          <w:rFonts w:ascii="AvantGarde Bk BT" w:hAnsi="AvantGarde Bk BT" w:cs="Arial"/>
          <w:sz w:val="22"/>
          <w:lang w:val="es-ES_tradnl"/>
        </w:rPr>
        <w:t xml:space="preserve">e preguntó sobre las posibles consecuencias en su evaluación 2015, </w:t>
      </w:r>
      <w:r>
        <w:rPr>
          <w:rFonts w:ascii="AvantGarde Bk BT" w:hAnsi="AvantGarde Bk BT" w:cs="Arial"/>
          <w:sz w:val="22"/>
          <w:lang w:val="es-ES_tradnl"/>
        </w:rPr>
        <w:t xml:space="preserve">por lo que </w:t>
      </w:r>
      <w:r w:rsidRPr="002B6D10">
        <w:rPr>
          <w:rFonts w:ascii="AvantGarde Bk BT" w:hAnsi="AvantGarde Bk BT" w:cs="Arial"/>
          <w:sz w:val="22"/>
          <w:lang w:val="es-ES_tradnl"/>
        </w:rPr>
        <w:t>dichas autoridades</w:t>
      </w:r>
      <w:r>
        <w:rPr>
          <w:rFonts w:ascii="AvantGarde Bk BT" w:hAnsi="AvantGarde Bk BT" w:cs="Arial"/>
          <w:sz w:val="22"/>
          <w:lang w:val="es-ES_tradnl"/>
        </w:rPr>
        <w:t xml:space="preserve"> recomendaron</w:t>
      </w:r>
      <w:r w:rsidRPr="002B6D10">
        <w:rPr>
          <w:rFonts w:ascii="AvantGarde Bk BT" w:hAnsi="AvantGarde Bk BT" w:cs="Arial"/>
          <w:sz w:val="22"/>
          <w:lang w:val="es-ES_tradnl"/>
        </w:rPr>
        <w:t xml:space="preserve"> hacer los ajustes y justificarlos adecuadamente, ya que en la evaluación se consideran los antecedentes del programa.</w:t>
      </w:r>
    </w:p>
    <w:p w:rsidR="00815468" w:rsidRPr="00815468" w:rsidRDefault="00815468" w:rsidP="00815468">
      <w:pPr>
        <w:ind w:right="57"/>
        <w:jc w:val="both"/>
        <w:rPr>
          <w:rFonts w:ascii="AvantGarde Bk BT" w:hAnsi="AvantGarde Bk BT" w:cs="Arial"/>
          <w:sz w:val="22"/>
          <w:szCs w:val="22"/>
        </w:rPr>
      </w:pPr>
    </w:p>
    <w:p w:rsidR="00815468" w:rsidRPr="004253A1" w:rsidRDefault="00815468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4253A1">
        <w:rPr>
          <w:rFonts w:ascii="AvantGarde Bk BT" w:hAnsi="AvantGarde Bk BT"/>
          <w:sz w:val="22"/>
        </w:rPr>
        <w:t>Que el Colegio del Departamento</w:t>
      </w:r>
      <w:r>
        <w:rPr>
          <w:rFonts w:ascii="AvantGarde Bk BT" w:hAnsi="AvantGarde Bk BT"/>
          <w:sz w:val="22"/>
        </w:rPr>
        <w:t xml:space="preserve"> de</w:t>
      </w:r>
      <w:r w:rsidRPr="004253A1">
        <w:rPr>
          <w:rFonts w:ascii="AvantGarde Bk BT" w:hAnsi="AvantGarde Bk BT"/>
          <w:sz w:val="22"/>
        </w:rPr>
        <w:t xml:space="preserve"> Proyectos Urbanísticos le present</w:t>
      </w:r>
      <w:r w:rsidRPr="004253A1">
        <w:rPr>
          <w:rFonts w:ascii="AvantGarde Bk BT" w:hAnsi="AvantGarde Bk BT" w:hint="eastAsia"/>
          <w:sz w:val="22"/>
        </w:rPr>
        <w:t>ó</w:t>
      </w:r>
      <w:r w:rsidRPr="004253A1">
        <w:rPr>
          <w:rFonts w:ascii="AvantGarde Bk BT" w:hAnsi="AvantGarde Bk BT"/>
          <w:sz w:val="22"/>
        </w:rPr>
        <w:t xml:space="preserve"> al Consejo de la División de Diseño y Proyectos y éste, a su vez, al Consejo del Centro Universitario de Arte, Arquitectura y Diseño, la propuesta de modificación del programa académico de la Maestría en Procesos y Expresión Gráfica en la </w:t>
      </w:r>
      <w:proofErr w:type="spellStart"/>
      <w:r w:rsidRPr="004253A1">
        <w:rPr>
          <w:rFonts w:ascii="AvantGarde Bk BT" w:hAnsi="AvantGarde Bk BT"/>
          <w:sz w:val="22"/>
        </w:rPr>
        <w:t>Proyectación</w:t>
      </w:r>
      <w:proofErr w:type="spellEnd"/>
      <w:r w:rsidRPr="004253A1">
        <w:rPr>
          <w:rFonts w:ascii="AvantGarde Bk BT" w:hAnsi="AvantGarde Bk BT"/>
          <w:sz w:val="22"/>
        </w:rPr>
        <w:t xml:space="preserve"> Arquitectónica-Urbana</w:t>
      </w:r>
      <w:r>
        <w:rPr>
          <w:rFonts w:ascii="AvantGarde Bk BT" w:hAnsi="AvantGarde Bk BT"/>
          <w:sz w:val="22"/>
        </w:rPr>
        <w:t>,</w:t>
      </w:r>
      <w:r w:rsidRPr="004253A1">
        <w:rPr>
          <w:rFonts w:ascii="AvantGarde Bk BT" w:hAnsi="AvantGarde Bk BT"/>
          <w:sz w:val="22"/>
        </w:rPr>
        <w:t xml:space="preserve"> </w:t>
      </w:r>
      <w:r>
        <w:rPr>
          <w:rFonts w:ascii="AvantGarde Bk BT" w:hAnsi="AvantGarde Bk BT"/>
          <w:sz w:val="22"/>
        </w:rPr>
        <w:t>la cual</w:t>
      </w:r>
      <w:r w:rsidRPr="004253A1">
        <w:rPr>
          <w:rFonts w:ascii="AvantGarde Bk BT" w:hAnsi="AvantGarde Bk BT"/>
          <w:sz w:val="22"/>
        </w:rPr>
        <w:t xml:space="preserve"> fue emitida mediante dictamen </w:t>
      </w:r>
      <w:r>
        <w:rPr>
          <w:rFonts w:ascii="AvantGarde Bk BT" w:hAnsi="AvantGarde Bk BT"/>
          <w:sz w:val="22"/>
        </w:rPr>
        <w:t>No. P003</w:t>
      </w:r>
      <w:r w:rsidRPr="004253A1">
        <w:rPr>
          <w:rFonts w:ascii="AvantGarde Bk BT" w:hAnsi="AvantGarde Bk BT"/>
          <w:sz w:val="22"/>
        </w:rPr>
        <w:t xml:space="preserve">, de fecha </w:t>
      </w:r>
      <w:r>
        <w:rPr>
          <w:rFonts w:ascii="AvantGarde Bk BT" w:hAnsi="AvantGarde Bk BT"/>
          <w:sz w:val="22"/>
        </w:rPr>
        <w:t>14</w:t>
      </w:r>
      <w:r w:rsidRPr="004253A1">
        <w:rPr>
          <w:rFonts w:ascii="AvantGarde Bk BT" w:hAnsi="AvantGarde Bk BT"/>
          <w:sz w:val="22"/>
        </w:rPr>
        <w:t xml:space="preserve"> de noviembre de 2014.</w:t>
      </w:r>
    </w:p>
    <w:p w:rsidR="00815468" w:rsidRPr="00815468" w:rsidRDefault="00815468" w:rsidP="00815468">
      <w:pPr>
        <w:rPr>
          <w:rFonts w:ascii="AvantGarde Bk BT" w:hAnsi="AvantGarde Bk BT" w:cs="Arial"/>
          <w:sz w:val="22"/>
          <w:szCs w:val="22"/>
        </w:rPr>
      </w:pPr>
    </w:p>
    <w:p w:rsidR="002B6D10" w:rsidRDefault="002B6D10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s</w:t>
      </w:r>
      <w:r w:rsidRPr="002B6D10">
        <w:rPr>
          <w:rFonts w:ascii="AvantGarde Bk BT" w:hAnsi="AvantGarde Bk BT" w:cs="Arial"/>
          <w:sz w:val="22"/>
          <w:szCs w:val="22"/>
        </w:rPr>
        <w:t>e suprimen las Líneas de Generación y Aplic</w:t>
      </w:r>
      <w:r>
        <w:rPr>
          <w:rFonts w:ascii="AvantGarde Bk BT" w:hAnsi="AvantGarde Bk BT" w:cs="Arial"/>
          <w:sz w:val="22"/>
          <w:szCs w:val="22"/>
        </w:rPr>
        <w:t>ación de Conocimiento actuales:</w:t>
      </w:r>
    </w:p>
    <w:p w:rsidR="00815468" w:rsidRPr="00815468" w:rsidRDefault="00815468" w:rsidP="00815468">
      <w:pPr>
        <w:rPr>
          <w:rFonts w:ascii="AvantGarde Bk BT" w:hAnsi="AvantGarde Bk BT" w:cs="Arial"/>
          <w:sz w:val="22"/>
          <w:szCs w:val="22"/>
        </w:rPr>
      </w:pPr>
    </w:p>
    <w:p w:rsidR="002B6D10" w:rsidRPr="002B6D10" w:rsidRDefault="002B6D10" w:rsidP="002B6D10">
      <w:pPr>
        <w:pStyle w:val="Prrafodelista"/>
        <w:numPr>
          <w:ilvl w:val="0"/>
          <w:numId w:val="17"/>
        </w:numPr>
        <w:ind w:left="851"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Análisis y proce</w:t>
      </w:r>
      <w:r w:rsidR="009570A2">
        <w:rPr>
          <w:rFonts w:ascii="AvantGarde Bk BT" w:hAnsi="AvantGarde Bk BT" w:cs="Arial"/>
          <w:sz w:val="22"/>
          <w:szCs w:val="22"/>
        </w:rPr>
        <w:t>sos gráficos en la arquitectura;</w:t>
      </w:r>
    </w:p>
    <w:p w:rsidR="002B6D10" w:rsidRDefault="002B6D10" w:rsidP="002B6D10">
      <w:pPr>
        <w:pStyle w:val="Prrafodelista"/>
        <w:numPr>
          <w:ilvl w:val="0"/>
          <w:numId w:val="17"/>
        </w:numPr>
        <w:ind w:left="851"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Análisis y procesos gráficos en el Urbanismo.</w:t>
      </w:r>
    </w:p>
    <w:p w:rsidR="002B6D10" w:rsidRPr="002B6D10" w:rsidRDefault="002B6D10" w:rsidP="002B6D10">
      <w:pPr>
        <w:ind w:right="57"/>
        <w:jc w:val="both"/>
        <w:rPr>
          <w:rFonts w:ascii="AvantGarde Bk BT" w:hAnsi="AvantGarde Bk BT" w:cs="Arial"/>
          <w:sz w:val="22"/>
          <w:szCs w:val="22"/>
        </w:rPr>
      </w:pPr>
    </w:p>
    <w:p w:rsidR="00BB0A64" w:rsidRDefault="00BB0A64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Que se propone</w:t>
      </w:r>
      <w:r w:rsidR="002B6D10">
        <w:rPr>
          <w:rFonts w:ascii="AvantGarde Bk BT" w:hAnsi="AvantGarde Bk BT" w:cs="Arial"/>
          <w:sz w:val="22"/>
          <w:szCs w:val="22"/>
        </w:rPr>
        <w:t>n</w:t>
      </w:r>
      <w:r w:rsidRPr="002B6D10">
        <w:rPr>
          <w:rFonts w:ascii="AvantGarde Bk BT" w:hAnsi="AvantGarde Bk BT" w:cs="Arial"/>
          <w:sz w:val="22"/>
          <w:szCs w:val="22"/>
        </w:rPr>
        <w:t xml:space="preserve"> 3 nuevas </w:t>
      </w:r>
      <w:r w:rsidR="002B6D10">
        <w:rPr>
          <w:rFonts w:ascii="AvantGarde Bk BT" w:hAnsi="AvantGarde Bk BT" w:cs="Arial"/>
          <w:sz w:val="22"/>
          <w:szCs w:val="22"/>
        </w:rPr>
        <w:t>líneas</w:t>
      </w:r>
      <w:r w:rsidR="009570A2">
        <w:rPr>
          <w:rFonts w:ascii="AvantGarde Bk BT" w:hAnsi="AvantGarde Bk BT" w:cs="Arial"/>
          <w:sz w:val="22"/>
          <w:szCs w:val="22"/>
        </w:rPr>
        <w:t>,</w:t>
      </w:r>
      <w:r w:rsidR="002B6D10">
        <w:rPr>
          <w:rFonts w:ascii="AvantGarde Bk BT" w:hAnsi="AvantGarde Bk BT" w:cs="Arial"/>
          <w:sz w:val="22"/>
          <w:szCs w:val="22"/>
        </w:rPr>
        <w:t xml:space="preserve"> </w:t>
      </w:r>
      <w:r w:rsidRPr="002B6D10">
        <w:rPr>
          <w:rFonts w:ascii="AvantGarde Bk BT" w:hAnsi="AvantGarde Bk BT" w:cs="Arial"/>
          <w:sz w:val="22"/>
          <w:szCs w:val="22"/>
        </w:rPr>
        <w:t>de acuerdo a los tres b</w:t>
      </w:r>
      <w:r w:rsidR="00885F1A">
        <w:rPr>
          <w:rFonts w:ascii="AvantGarde Bk BT" w:hAnsi="AvantGarde Bk BT" w:cs="Arial"/>
          <w:sz w:val="22"/>
          <w:szCs w:val="22"/>
        </w:rPr>
        <w:t>loques disciplinares que integra</w:t>
      </w:r>
      <w:r w:rsidRPr="002B6D10">
        <w:rPr>
          <w:rFonts w:ascii="AvantGarde Bk BT" w:hAnsi="AvantGarde Bk BT" w:cs="Arial"/>
          <w:sz w:val="22"/>
          <w:szCs w:val="22"/>
        </w:rPr>
        <w:t>n la estructura curricular</w:t>
      </w:r>
      <w:r w:rsidR="00885F1A">
        <w:rPr>
          <w:rFonts w:ascii="AvantGarde Bk BT" w:hAnsi="AvantGarde Bk BT" w:cs="Arial"/>
          <w:sz w:val="22"/>
          <w:szCs w:val="22"/>
        </w:rPr>
        <w:t>,</w:t>
      </w:r>
      <w:r w:rsidR="002B6D10">
        <w:rPr>
          <w:rFonts w:ascii="AvantGarde Bk BT" w:hAnsi="AvantGarde Bk BT" w:cs="Arial"/>
          <w:sz w:val="22"/>
          <w:szCs w:val="22"/>
        </w:rPr>
        <w:t xml:space="preserve"> como a continuación se detalla:</w:t>
      </w:r>
    </w:p>
    <w:p w:rsidR="002B6D10" w:rsidRPr="00815468" w:rsidRDefault="002B6D10" w:rsidP="00815468">
      <w:pPr>
        <w:ind w:right="57"/>
        <w:jc w:val="both"/>
        <w:rPr>
          <w:rFonts w:ascii="AvantGarde Bk BT" w:hAnsi="AvantGarde Bk BT" w:cs="Arial"/>
          <w:sz w:val="22"/>
          <w:szCs w:val="22"/>
        </w:rPr>
      </w:pPr>
    </w:p>
    <w:p w:rsidR="00BB0A64" w:rsidRPr="002B6D10" w:rsidRDefault="00BB0A64" w:rsidP="002B6D10">
      <w:pPr>
        <w:pStyle w:val="Prrafodelista"/>
        <w:numPr>
          <w:ilvl w:val="0"/>
          <w:numId w:val="18"/>
        </w:numPr>
        <w:ind w:left="993"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Procesos gráficos para la c</w:t>
      </w:r>
      <w:r w:rsidR="00885F1A">
        <w:rPr>
          <w:rFonts w:ascii="AvantGarde Bk BT" w:hAnsi="AvantGarde Bk BT" w:cs="Arial"/>
          <w:sz w:val="22"/>
          <w:szCs w:val="22"/>
        </w:rPr>
        <w:t>reación arquitectónica y urbana;</w:t>
      </w:r>
    </w:p>
    <w:p w:rsidR="00BB0A64" w:rsidRPr="002B6D10" w:rsidRDefault="00BB0A64" w:rsidP="002B6D10">
      <w:pPr>
        <w:pStyle w:val="Prrafodelista"/>
        <w:numPr>
          <w:ilvl w:val="0"/>
          <w:numId w:val="18"/>
        </w:numPr>
        <w:ind w:left="993"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Procesos para</w:t>
      </w:r>
      <w:r w:rsidR="00815468">
        <w:rPr>
          <w:rFonts w:ascii="AvantGarde Bk BT" w:hAnsi="AvantGarde Bk BT" w:cs="Arial"/>
          <w:sz w:val="22"/>
          <w:szCs w:val="22"/>
        </w:rPr>
        <w:t xml:space="preserve"> la </w:t>
      </w:r>
      <w:proofErr w:type="spellStart"/>
      <w:r w:rsidR="00815468">
        <w:rPr>
          <w:rFonts w:ascii="AvantGarde Bk BT" w:hAnsi="AvantGarde Bk BT" w:cs="Arial"/>
          <w:sz w:val="22"/>
          <w:szCs w:val="22"/>
        </w:rPr>
        <w:t>proyectación</w:t>
      </w:r>
      <w:proofErr w:type="spellEnd"/>
      <w:r w:rsidR="00815468">
        <w:rPr>
          <w:rFonts w:ascii="AvantGarde Bk BT" w:hAnsi="AvantGarde Bk BT" w:cs="Arial"/>
          <w:sz w:val="22"/>
          <w:szCs w:val="22"/>
        </w:rPr>
        <w:t xml:space="preserve"> arquitectónica, y</w:t>
      </w:r>
    </w:p>
    <w:p w:rsidR="00BB0A64" w:rsidRPr="002B6D10" w:rsidRDefault="00BB0A64" w:rsidP="002B6D10">
      <w:pPr>
        <w:pStyle w:val="Prrafodelista"/>
        <w:numPr>
          <w:ilvl w:val="0"/>
          <w:numId w:val="18"/>
        </w:numPr>
        <w:ind w:left="993"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 xml:space="preserve">Procesos para la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proyectación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 xml:space="preserve"> urbana y territorial.</w:t>
      </w:r>
    </w:p>
    <w:p w:rsidR="00385614" w:rsidRPr="00815468" w:rsidRDefault="00385614" w:rsidP="00815468">
      <w:pPr>
        <w:rPr>
          <w:rFonts w:ascii="AvantGarde Bk BT" w:hAnsi="AvantGarde Bk BT" w:cs="Arial"/>
          <w:sz w:val="22"/>
          <w:lang w:val="es-ES_tradnl"/>
        </w:rPr>
      </w:pPr>
    </w:p>
    <w:p w:rsidR="00047722" w:rsidRDefault="00047722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="002B6D10" w:rsidRPr="002B6D10">
        <w:rPr>
          <w:rFonts w:ascii="AvantGarde Bk BT" w:hAnsi="AvantGarde Bk BT" w:cs="Arial"/>
          <w:sz w:val="22"/>
          <w:szCs w:val="22"/>
        </w:rPr>
        <w:t>a nueva estructura curricular estará integrada por 1</w:t>
      </w:r>
      <w:r w:rsidR="00D7540A">
        <w:rPr>
          <w:rFonts w:ascii="AvantGarde Bk BT" w:hAnsi="AvantGarde Bk BT" w:cs="Arial"/>
          <w:sz w:val="22"/>
          <w:szCs w:val="22"/>
        </w:rPr>
        <w:t>3 unidades de aprendizaje</w:t>
      </w:r>
      <w:r w:rsidR="00885F1A">
        <w:rPr>
          <w:rFonts w:ascii="AvantGarde Bk BT" w:hAnsi="AvantGarde Bk BT" w:cs="Arial"/>
          <w:sz w:val="22"/>
          <w:szCs w:val="22"/>
        </w:rPr>
        <w:t>,</w:t>
      </w:r>
      <w:r w:rsidR="00D7540A">
        <w:rPr>
          <w:rFonts w:ascii="AvantGarde Bk BT" w:hAnsi="AvantGarde Bk BT" w:cs="Arial"/>
          <w:sz w:val="22"/>
          <w:szCs w:val="22"/>
        </w:rPr>
        <w:t xml:space="preserve"> con 41</w:t>
      </w:r>
      <w:r w:rsidR="002B6D10" w:rsidRPr="002B6D10">
        <w:rPr>
          <w:rFonts w:ascii="AvantGarde Bk BT" w:hAnsi="AvantGarde Bk BT" w:cs="Arial"/>
          <w:sz w:val="22"/>
          <w:szCs w:val="22"/>
        </w:rPr>
        <w:t xml:space="preserve"> créditos correspondientes al Área de Formación Básico Común Obligatoria y</w:t>
      </w:r>
      <w:r w:rsidR="00D7540A">
        <w:rPr>
          <w:rFonts w:ascii="AvantGarde Bk BT" w:hAnsi="AvantGarde Bk BT" w:cs="Arial"/>
          <w:sz w:val="22"/>
          <w:szCs w:val="22"/>
        </w:rPr>
        <w:t xml:space="preserve"> 6 unidades de aprendizaje</w:t>
      </w:r>
      <w:r w:rsidR="00885F1A">
        <w:rPr>
          <w:rFonts w:ascii="AvantGarde Bk BT" w:hAnsi="AvantGarde Bk BT" w:cs="Arial"/>
          <w:sz w:val="22"/>
          <w:szCs w:val="22"/>
        </w:rPr>
        <w:t>,</w:t>
      </w:r>
      <w:r w:rsidR="00D7540A">
        <w:rPr>
          <w:rFonts w:ascii="AvantGarde Bk BT" w:hAnsi="AvantGarde Bk BT" w:cs="Arial"/>
          <w:sz w:val="22"/>
          <w:szCs w:val="22"/>
        </w:rPr>
        <w:t xml:space="preserve"> con 34</w:t>
      </w:r>
      <w:r w:rsidR="002B6D10" w:rsidRPr="002B6D10">
        <w:rPr>
          <w:rFonts w:ascii="AvantGarde Bk BT" w:hAnsi="AvantGarde Bk BT" w:cs="Arial"/>
          <w:sz w:val="22"/>
          <w:szCs w:val="22"/>
        </w:rPr>
        <w:t xml:space="preserve"> créditos correspondientes al Área de Formación </w:t>
      </w:r>
      <w:proofErr w:type="spellStart"/>
      <w:r w:rsidR="002B6D10" w:rsidRPr="002B6D10">
        <w:rPr>
          <w:rFonts w:ascii="AvantGarde Bk BT" w:hAnsi="AvantGarde Bk BT" w:cs="Arial"/>
          <w:sz w:val="22"/>
          <w:szCs w:val="22"/>
        </w:rPr>
        <w:t>Especializante</w:t>
      </w:r>
      <w:proofErr w:type="spellEnd"/>
      <w:r w:rsidR="002B6D10" w:rsidRPr="002B6D10">
        <w:rPr>
          <w:rFonts w:ascii="AvantGarde Bk BT" w:hAnsi="AvantGarde Bk BT" w:cs="Arial"/>
          <w:sz w:val="22"/>
          <w:szCs w:val="22"/>
        </w:rPr>
        <w:t xml:space="preserve"> Obligatoria.</w:t>
      </w:r>
    </w:p>
    <w:p w:rsidR="00047722" w:rsidRPr="00815468" w:rsidRDefault="00047722" w:rsidP="00815468">
      <w:pPr>
        <w:ind w:right="57"/>
        <w:jc w:val="both"/>
        <w:rPr>
          <w:rFonts w:ascii="AvantGarde Bk BT" w:hAnsi="AvantGarde Bk BT" w:cs="Arial"/>
          <w:sz w:val="22"/>
          <w:szCs w:val="22"/>
        </w:rPr>
      </w:pPr>
    </w:p>
    <w:p w:rsidR="002B6D10" w:rsidRPr="00047722" w:rsidRDefault="00047722" w:rsidP="00815468">
      <w:pPr>
        <w:pStyle w:val="Prrafodelista"/>
        <w:numPr>
          <w:ilvl w:val="0"/>
          <w:numId w:val="16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lastRenderedPageBreak/>
        <w:t>Que e</w:t>
      </w:r>
      <w:r w:rsidR="002B6D10" w:rsidRPr="00047722">
        <w:rPr>
          <w:rFonts w:ascii="AvantGarde Bk BT" w:hAnsi="AvantGarde Bk BT" w:cs="Arial"/>
          <w:sz w:val="22"/>
          <w:szCs w:val="22"/>
        </w:rPr>
        <w:t xml:space="preserve">n el entendido </w:t>
      </w:r>
      <w:r w:rsidR="00885F1A">
        <w:rPr>
          <w:rFonts w:ascii="AvantGarde Bk BT" w:hAnsi="AvantGarde Bk BT" w:cs="Arial"/>
          <w:sz w:val="22"/>
          <w:szCs w:val="22"/>
        </w:rPr>
        <w:t xml:space="preserve">de </w:t>
      </w:r>
      <w:r w:rsidR="002B6D10" w:rsidRPr="00047722">
        <w:rPr>
          <w:rFonts w:ascii="AvantGarde Bk BT" w:hAnsi="AvantGarde Bk BT" w:cs="Arial"/>
          <w:sz w:val="22"/>
          <w:szCs w:val="22"/>
        </w:rPr>
        <w:t>que algunas unidades de aprendizaje tuvieron ajustes en su denominación y/o créditos, se crearon nuevas unidades de aprendizaje</w:t>
      </w:r>
      <w:r w:rsidR="00885F1A">
        <w:rPr>
          <w:rFonts w:ascii="AvantGarde Bk BT" w:hAnsi="AvantGarde Bk BT" w:cs="Arial"/>
          <w:sz w:val="22"/>
          <w:szCs w:val="22"/>
        </w:rPr>
        <w:t>,</w:t>
      </w:r>
      <w:r w:rsidR="002B6D10" w:rsidRPr="00047722">
        <w:rPr>
          <w:rFonts w:ascii="AvantGarde Bk BT" w:hAnsi="AvantGarde Bk BT" w:cs="Arial"/>
          <w:sz w:val="22"/>
          <w:szCs w:val="22"/>
        </w:rPr>
        <w:t xml:space="preserve"> como a continuación se detalla:</w:t>
      </w:r>
    </w:p>
    <w:p w:rsidR="002B6D10" w:rsidRPr="002B6D10" w:rsidRDefault="002B6D10" w:rsidP="00815468">
      <w:pPr>
        <w:ind w:right="57"/>
        <w:jc w:val="both"/>
        <w:rPr>
          <w:rFonts w:ascii="AvantGarde Bk BT" w:hAnsi="AvantGarde Bk BT" w:cs="Arial"/>
          <w:sz w:val="22"/>
          <w:szCs w:val="22"/>
        </w:rPr>
      </w:pP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Reemplazar los cursos “Análisis gráfico d</w:t>
      </w:r>
      <w:r w:rsidR="0059228E">
        <w:rPr>
          <w:rFonts w:ascii="AvantGarde Bk BT" w:hAnsi="AvantGarde Bk BT" w:cs="Arial"/>
          <w:sz w:val="22"/>
          <w:szCs w:val="22"/>
        </w:rPr>
        <w:t xml:space="preserve">e la arquitectura” (32 </w:t>
      </w:r>
      <w:proofErr w:type="spellStart"/>
      <w:r w:rsidR="0059228E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59228E">
        <w:rPr>
          <w:rFonts w:ascii="AvantGarde Bk BT" w:hAnsi="AvantGarde Bk BT" w:cs="Arial"/>
          <w:sz w:val="22"/>
          <w:szCs w:val="22"/>
        </w:rPr>
        <w:t xml:space="preserve">. </w:t>
      </w:r>
      <w:r w:rsidRPr="002B6D10">
        <w:rPr>
          <w:rFonts w:ascii="AvantGarde Bk BT" w:hAnsi="AvantGarde Bk BT" w:cs="Arial"/>
          <w:sz w:val="22"/>
          <w:szCs w:val="22"/>
        </w:rPr>
        <w:t xml:space="preserve">2 créditos) y “El control de la </w:t>
      </w:r>
      <w:r w:rsidR="0059228E">
        <w:rPr>
          <w:rFonts w:ascii="AvantGarde Bk BT" w:hAnsi="AvantGarde Bk BT" w:cs="Arial"/>
          <w:sz w:val="22"/>
          <w:szCs w:val="22"/>
        </w:rPr>
        <w:t xml:space="preserve">forma arquitectónica” (32 </w:t>
      </w:r>
      <w:proofErr w:type="spellStart"/>
      <w:r w:rsidR="0059228E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59228E">
        <w:rPr>
          <w:rFonts w:ascii="AvantGarde Bk BT" w:hAnsi="AvantGarde Bk BT" w:cs="Arial"/>
          <w:sz w:val="22"/>
          <w:szCs w:val="22"/>
        </w:rPr>
        <w:t xml:space="preserve">. </w:t>
      </w:r>
      <w:r w:rsidRPr="002B6D10">
        <w:rPr>
          <w:rFonts w:ascii="AvantGarde Bk BT" w:hAnsi="AvantGarde Bk BT" w:cs="Arial"/>
          <w:sz w:val="22"/>
          <w:szCs w:val="22"/>
        </w:rPr>
        <w:t xml:space="preserve">2 créditos), por un solo curso denominado “Análisis y representación de la arquitectura”, con una ampliación de las horas y </w:t>
      </w:r>
      <w:r w:rsidR="0059228E">
        <w:rPr>
          <w:rFonts w:ascii="AvantGarde Bk BT" w:hAnsi="AvantGarde Bk BT" w:cs="Arial"/>
          <w:sz w:val="22"/>
          <w:szCs w:val="22"/>
        </w:rPr>
        <w:t xml:space="preserve">créditos  (48 </w:t>
      </w:r>
      <w:proofErr w:type="spellStart"/>
      <w:r w:rsidR="0059228E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59228E">
        <w:rPr>
          <w:rFonts w:ascii="AvantGarde Bk BT" w:hAnsi="AvantGarde Bk BT" w:cs="Arial"/>
          <w:sz w:val="22"/>
          <w:szCs w:val="22"/>
        </w:rPr>
        <w:t xml:space="preserve">. </w:t>
      </w:r>
      <w:r w:rsidR="00885F1A">
        <w:rPr>
          <w:rFonts w:ascii="AvantGarde Bk BT" w:hAnsi="AvantGarde Bk BT" w:cs="Arial"/>
          <w:sz w:val="22"/>
          <w:szCs w:val="22"/>
        </w:rPr>
        <w:t>3 créditos);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 xml:space="preserve">Integrar </w:t>
      </w:r>
      <w:r w:rsidR="004B4145">
        <w:rPr>
          <w:rFonts w:ascii="AvantGarde Bk BT" w:hAnsi="AvantGarde Bk BT" w:cs="Arial"/>
          <w:sz w:val="22"/>
          <w:szCs w:val="22"/>
        </w:rPr>
        <w:t>el contenido de los cursos “El d</w:t>
      </w:r>
      <w:r w:rsidRPr="002B6D10">
        <w:rPr>
          <w:rFonts w:ascii="AvantGarde Bk BT" w:hAnsi="AvantGarde Bk BT" w:cs="Arial"/>
          <w:sz w:val="22"/>
          <w:szCs w:val="22"/>
        </w:rPr>
        <w:t xml:space="preserve">ibujo en la </w:t>
      </w:r>
      <w:r w:rsidR="004B4145">
        <w:rPr>
          <w:rFonts w:ascii="AvantGarde Bk BT" w:hAnsi="AvantGarde Bk BT" w:cs="Arial"/>
          <w:sz w:val="22"/>
          <w:szCs w:val="22"/>
        </w:rPr>
        <w:t>h</w:t>
      </w:r>
      <w:r w:rsidRPr="002B6D10">
        <w:rPr>
          <w:rFonts w:ascii="AvantGarde Bk BT" w:hAnsi="AvantGarde Bk BT" w:cs="Arial"/>
          <w:sz w:val="22"/>
          <w:szCs w:val="22"/>
        </w:rPr>
        <w:t xml:space="preserve">istoria de la </w:t>
      </w:r>
      <w:r w:rsidR="004B4145">
        <w:rPr>
          <w:rFonts w:ascii="AvantGarde Bk BT" w:hAnsi="AvantGarde Bk BT" w:cs="Arial"/>
          <w:sz w:val="22"/>
          <w:szCs w:val="22"/>
        </w:rPr>
        <w:t>a</w:t>
      </w:r>
      <w:r w:rsidRPr="002B6D10">
        <w:rPr>
          <w:rFonts w:ascii="AvantGarde Bk BT" w:hAnsi="AvantGarde Bk BT" w:cs="Arial"/>
          <w:sz w:val="22"/>
          <w:szCs w:val="22"/>
        </w:rPr>
        <w:t xml:space="preserve">rquitectura” (32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 xml:space="preserve">. 2 créditos) e “Historia del </w:t>
      </w:r>
      <w:r w:rsidR="004B4145">
        <w:rPr>
          <w:rFonts w:ascii="AvantGarde Bk BT" w:hAnsi="AvantGarde Bk BT" w:cs="Arial"/>
          <w:sz w:val="22"/>
          <w:szCs w:val="22"/>
        </w:rPr>
        <w:t>dibujo a</w:t>
      </w:r>
      <w:r w:rsidRPr="002B6D10">
        <w:rPr>
          <w:rFonts w:ascii="AvantGarde Bk BT" w:hAnsi="AvantGarde Bk BT" w:cs="Arial"/>
          <w:sz w:val="22"/>
          <w:szCs w:val="22"/>
        </w:rPr>
        <w:t xml:space="preserve">rquitectónico” (32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>. 2 créditos) y sustituirl</w:t>
      </w:r>
      <w:r w:rsidR="004B4145">
        <w:rPr>
          <w:rFonts w:ascii="AvantGarde Bk BT" w:hAnsi="AvantGarde Bk BT" w:cs="Arial"/>
          <w:sz w:val="22"/>
          <w:szCs w:val="22"/>
        </w:rPr>
        <w:t>os por un curso denominado “El d</w:t>
      </w:r>
      <w:r w:rsidR="005B3571">
        <w:rPr>
          <w:rFonts w:ascii="AvantGarde Bk BT" w:hAnsi="AvantGarde Bk BT" w:cs="Arial"/>
          <w:sz w:val="22"/>
          <w:szCs w:val="22"/>
        </w:rPr>
        <w:t>ibujo en la h</w:t>
      </w:r>
      <w:r w:rsidR="004B4145">
        <w:rPr>
          <w:rFonts w:ascii="AvantGarde Bk BT" w:hAnsi="AvantGarde Bk BT" w:cs="Arial"/>
          <w:sz w:val="22"/>
          <w:szCs w:val="22"/>
        </w:rPr>
        <w:t>istoria de la a</w:t>
      </w:r>
      <w:r w:rsidRPr="002B6D10">
        <w:rPr>
          <w:rFonts w:ascii="AvantGarde Bk BT" w:hAnsi="AvantGarde Bk BT" w:cs="Arial"/>
          <w:sz w:val="22"/>
          <w:szCs w:val="22"/>
        </w:rPr>
        <w:t xml:space="preserve">rquitectura y el </w:t>
      </w:r>
      <w:r w:rsidR="004B4145">
        <w:rPr>
          <w:rFonts w:ascii="AvantGarde Bk BT" w:hAnsi="AvantGarde Bk BT" w:cs="Arial"/>
          <w:sz w:val="22"/>
          <w:szCs w:val="22"/>
        </w:rPr>
        <w:t>u</w:t>
      </w:r>
      <w:r w:rsidRPr="002B6D10">
        <w:rPr>
          <w:rFonts w:ascii="AvantGarde Bk BT" w:hAnsi="AvantGarde Bk BT" w:cs="Arial"/>
          <w:sz w:val="22"/>
          <w:szCs w:val="22"/>
        </w:rPr>
        <w:t xml:space="preserve">rbanismo”, con una ampliación de las horas </w:t>
      </w:r>
      <w:r w:rsidR="004B4145">
        <w:rPr>
          <w:rFonts w:ascii="AvantGarde Bk BT" w:hAnsi="AvantGarde Bk BT" w:cs="Arial"/>
          <w:sz w:val="22"/>
          <w:szCs w:val="22"/>
        </w:rPr>
        <w:t xml:space="preserve">y créditos (48 </w:t>
      </w:r>
      <w:proofErr w:type="spellStart"/>
      <w:r w:rsidR="004B4145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4B4145">
        <w:rPr>
          <w:rFonts w:ascii="AvantGarde Bk BT" w:hAnsi="AvantGarde Bk BT" w:cs="Arial"/>
          <w:sz w:val="22"/>
          <w:szCs w:val="22"/>
        </w:rPr>
        <w:t>. 3 créditos);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 xml:space="preserve">Cambiar la denominación del curso “El operador gráfico en la génesis de la idea arquitectónica” (48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>. 3 créditos), por “Creatividad y proyecto arqui</w:t>
      </w:r>
      <w:r w:rsidR="004B4145">
        <w:rPr>
          <w:rFonts w:ascii="AvantGarde Bk BT" w:hAnsi="AvantGarde Bk BT" w:cs="Arial"/>
          <w:sz w:val="22"/>
          <w:szCs w:val="22"/>
        </w:rPr>
        <w:t xml:space="preserve">tectónico” (48 </w:t>
      </w:r>
      <w:proofErr w:type="spellStart"/>
      <w:r w:rsidR="004B4145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4B4145">
        <w:rPr>
          <w:rFonts w:ascii="AvantGarde Bk BT" w:hAnsi="AvantGarde Bk BT" w:cs="Arial"/>
          <w:sz w:val="22"/>
          <w:szCs w:val="22"/>
        </w:rPr>
        <w:t>. 3 créditos);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 xml:space="preserve">Aumentar 2 créditos al curso “Taller de </w:t>
      </w:r>
      <w:r w:rsidR="004B4145">
        <w:rPr>
          <w:rFonts w:ascii="AvantGarde Bk BT" w:hAnsi="AvantGarde Bk BT" w:cs="Arial"/>
          <w:sz w:val="22"/>
          <w:szCs w:val="22"/>
        </w:rPr>
        <w:t xml:space="preserve">proyectos” (48 </w:t>
      </w:r>
      <w:proofErr w:type="spellStart"/>
      <w:r w:rsidR="004B4145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4B4145">
        <w:rPr>
          <w:rFonts w:ascii="AvantGarde Bk BT" w:hAnsi="AvantGarde Bk BT" w:cs="Arial"/>
          <w:sz w:val="22"/>
          <w:szCs w:val="22"/>
        </w:rPr>
        <w:t>. 3 créditos);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Cambiar la den</w:t>
      </w:r>
      <w:r w:rsidR="004B4145">
        <w:rPr>
          <w:rFonts w:ascii="AvantGarde Bk BT" w:hAnsi="AvantGarde Bk BT" w:cs="Arial"/>
          <w:sz w:val="22"/>
          <w:szCs w:val="22"/>
        </w:rPr>
        <w:t>ominación del curso “Dibujo de a</w:t>
      </w:r>
      <w:r w:rsidRPr="002B6D10">
        <w:rPr>
          <w:rFonts w:ascii="AvantGarde Bk BT" w:hAnsi="AvantGarde Bk BT" w:cs="Arial"/>
          <w:sz w:val="22"/>
          <w:szCs w:val="22"/>
        </w:rPr>
        <w:t>rquitectura-</w:t>
      </w:r>
      <w:r w:rsidR="004B4145">
        <w:rPr>
          <w:rFonts w:ascii="AvantGarde Bk BT" w:hAnsi="AvantGarde Bk BT" w:cs="Arial"/>
          <w:sz w:val="22"/>
          <w:szCs w:val="22"/>
        </w:rPr>
        <w:t xml:space="preserve"> dibujo de p</w:t>
      </w:r>
      <w:r w:rsidRPr="002B6D10">
        <w:rPr>
          <w:rFonts w:ascii="AvantGarde Bk BT" w:hAnsi="AvantGarde Bk BT" w:cs="Arial"/>
          <w:sz w:val="22"/>
          <w:szCs w:val="22"/>
        </w:rPr>
        <w:t xml:space="preserve">royecto” (48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>. 3 créditos), por “Teoría y complejidad de la arq</w:t>
      </w:r>
      <w:r w:rsidR="004B4145">
        <w:rPr>
          <w:rFonts w:ascii="AvantGarde Bk BT" w:hAnsi="AvantGarde Bk BT" w:cs="Arial"/>
          <w:sz w:val="22"/>
          <w:szCs w:val="22"/>
        </w:rPr>
        <w:t xml:space="preserve">uitectura” (48 </w:t>
      </w:r>
      <w:proofErr w:type="spellStart"/>
      <w:r w:rsidR="004B4145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4B4145">
        <w:rPr>
          <w:rFonts w:ascii="AvantGarde Bk BT" w:hAnsi="AvantGarde Bk BT" w:cs="Arial"/>
          <w:sz w:val="22"/>
          <w:szCs w:val="22"/>
        </w:rPr>
        <w:t>. 3 créditos);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 xml:space="preserve">Integrar el contenido de los cursos “Los centros históricos en el contexto del siglo XXI” (32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 xml:space="preserve">. 2 créditos) y “Procesos gráficos en la restauración arquitectónica y urbana” (32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 xml:space="preserve">. 2 créditos) </w:t>
      </w:r>
      <w:r w:rsidR="00EE1F0D">
        <w:rPr>
          <w:rFonts w:ascii="AvantGarde Bk BT" w:hAnsi="AvantGarde Bk BT" w:cs="Arial"/>
          <w:sz w:val="22"/>
          <w:szCs w:val="22"/>
        </w:rPr>
        <w:t>en</w:t>
      </w:r>
      <w:r w:rsidRPr="002B6D10">
        <w:rPr>
          <w:rFonts w:ascii="AvantGarde Bk BT" w:hAnsi="AvantGarde Bk BT" w:cs="Arial"/>
          <w:sz w:val="22"/>
          <w:szCs w:val="22"/>
        </w:rPr>
        <w:t xml:space="preserve"> “Centro histórico, patrimonio edificado y</w:t>
      </w:r>
      <w:r w:rsidR="004B4145">
        <w:rPr>
          <w:rFonts w:ascii="AvantGarde Bk BT" w:hAnsi="AvantGarde Bk BT" w:cs="Arial"/>
          <w:sz w:val="22"/>
          <w:szCs w:val="22"/>
        </w:rPr>
        <w:t xml:space="preserve"> proyecto” (48 </w:t>
      </w:r>
      <w:proofErr w:type="spellStart"/>
      <w:r w:rsidR="004B4145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4B4145">
        <w:rPr>
          <w:rFonts w:ascii="AvantGarde Bk BT" w:hAnsi="AvantGarde Bk BT" w:cs="Arial"/>
          <w:sz w:val="22"/>
          <w:szCs w:val="22"/>
        </w:rPr>
        <w:t>. 3 créditos);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Cambiar la denominación del curs</w:t>
      </w:r>
      <w:r w:rsidR="004B4145">
        <w:rPr>
          <w:rFonts w:ascii="AvantGarde Bk BT" w:hAnsi="AvantGarde Bk BT" w:cs="Arial"/>
          <w:sz w:val="22"/>
          <w:szCs w:val="22"/>
        </w:rPr>
        <w:t xml:space="preserve">o “Sistemas informáticos aplicados al análisis gráfico de la arquitectura (32 </w:t>
      </w:r>
      <w:proofErr w:type="spellStart"/>
      <w:r w:rsidR="004B4145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4B4145">
        <w:rPr>
          <w:rFonts w:ascii="AvantGarde Bk BT" w:hAnsi="AvantGarde Bk BT" w:cs="Arial"/>
          <w:sz w:val="22"/>
          <w:szCs w:val="22"/>
        </w:rPr>
        <w:t xml:space="preserve">. </w:t>
      </w:r>
      <w:r w:rsidRPr="002B6D10">
        <w:rPr>
          <w:rFonts w:ascii="AvantGarde Bk BT" w:hAnsi="AvantGarde Bk BT" w:cs="Arial"/>
          <w:sz w:val="22"/>
          <w:szCs w:val="22"/>
        </w:rPr>
        <w:t>2 créditos)</w:t>
      </w:r>
      <w:r w:rsidR="004B4145">
        <w:rPr>
          <w:rFonts w:ascii="AvantGarde Bk BT" w:hAnsi="AvantGarde Bk BT" w:cs="Arial"/>
          <w:sz w:val="22"/>
          <w:szCs w:val="22"/>
        </w:rPr>
        <w:t>,</w:t>
      </w:r>
      <w:r w:rsidRPr="002B6D10">
        <w:rPr>
          <w:rFonts w:ascii="AvantGarde Bk BT" w:hAnsi="AvantGarde Bk BT" w:cs="Arial"/>
          <w:sz w:val="22"/>
          <w:szCs w:val="22"/>
        </w:rPr>
        <w:t xml:space="preserve"> por “Tecnologías informáticas aplicadas al análisis de la arq</w:t>
      </w:r>
      <w:r w:rsidR="004B4145">
        <w:rPr>
          <w:rFonts w:ascii="AvantGarde Bk BT" w:hAnsi="AvantGarde Bk BT" w:cs="Arial"/>
          <w:sz w:val="22"/>
          <w:szCs w:val="22"/>
        </w:rPr>
        <w:t xml:space="preserve">uitectura” (32 </w:t>
      </w:r>
      <w:proofErr w:type="spellStart"/>
      <w:r w:rsidR="004B4145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4B4145">
        <w:rPr>
          <w:rFonts w:ascii="AvantGarde Bk BT" w:hAnsi="AvantGarde Bk BT" w:cs="Arial"/>
          <w:sz w:val="22"/>
          <w:szCs w:val="22"/>
        </w:rPr>
        <w:t>. 2 créditos);</w:t>
      </w:r>
    </w:p>
    <w:p w:rsidR="002B6D10" w:rsidRPr="002B6D10" w:rsidRDefault="00047722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A</w:t>
      </w:r>
      <w:r w:rsidR="002B6D10" w:rsidRPr="002B6D10">
        <w:rPr>
          <w:rFonts w:ascii="AvantGarde Bk BT" w:hAnsi="AvantGarde Bk BT" w:cs="Arial"/>
          <w:sz w:val="22"/>
          <w:szCs w:val="22"/>
        </w:rPr>
        <w:t xml:space="preserve">umentar 1 crédito al  curso “Ciudad, historia y modernidad en América Latina” (32 </w:t>
      </w:r>
      <w:proofErr w:type="spellStart"/>
      <w:r w:rsidR="002B6D10"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2B6D10" w:rsidRPr="002B6D10">
        <w:rPr>
          <w:rFonts w:ascii="AvantGarde Bk BT" w:hAnsi="AvantGarde Bk BT" w:cs="Arial"/>
          <w:sz w:val="22"/>
          <w:szCs w:val="22"/>
        </w:rPr>
        <w:t>.</w:t>
      </w:r>
      <w:r w:rsidR="00A6098C">
        <w:rPr>
          <w:rFonts w:ascii="AvantGarde Bk BT" w:hAnsi="AvantGarde Bk BT" w:cs="Arial"/>
          <w:sz w:val="22"/>
          <w:szCs w:val="22"/>
        </w:rPr>
        <w:t xml:space="preserve"> </w:t>
      </w:r>
      <w:r w:rsidR="00EE1F0D">
        <w:rPr>
          <w:rFonts w:ascii="AvantGarde Bk BT" w:hAnsi="AvantGarde Bk BT" w:cs="Arial"/>
          <w:sz w:val="22"/>
          <w:szCs w:val="22"/>
        </w:rPr>
        <w:t>2 créditos);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>Sustit</w:t>
      </w:r>
      <w:r w:rsidR="00EE1F0D">
        <w:rPr>
          <w:rFonts w:ascii="AvantGarde Bk BT" w:hAnsi="AvantGarde Bk BT" w:cs="Arial"/>
          <w:sz w:val="22"/>
          <w:szCs w:val="22"/>
        </w:rPr>
        <w:t xml:space="preserve">uir </w:t>
      </w:r>
      <w:r w:rsidR="00A6098C">
        <w:rPr>
          <w:rFonts w:ascii="AvantGarde Bk BT" w:hAnsi="AvantGarde Bk BT" w:cs="Arial"/>
          <w:sz w:val="22"/>
          <w:szCs w:val="22"/>
        </w:rPr>
        <w:t>el curso “Fotogrametría a</w:t>
      </w:r>
      <w:r w:rsidRPr="002B6D10">
        <w:rPr>
          <w:rFonts w:ascii="AvantGarde Bk BT" w:hAnsi="AvantGarde Bk BT" w:cs="Arial"/>
          <w:sz w:val="22"/>
          <w:szCs w:val="22"/>
        </w:rPr>
        <w:t xml:space="preserve">rquitectónica” (48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>. 3 créditos)</w:t>
      </w:r>
      <w:r w:rsidR="00A6098C">
        <w:rPr>
          <w:rFonts w:ascii="AvantGarde Bk BT" w:hAnsi="AvantGarde Bk BT" w:cs="Arial"/>
          <w:sz w:val="22"/>
          <w:szCs w:val="22"/>
        </w:rPr>
        <w:t>,</w:t>
      </w:r>
      <w:r w:rsidRPr="002B6D10">
        <w:rPr>
          <w:rFonts w:ascii="AvantGarde Bk BT" w:hAnsi="AvantGarde Bk BT" w:cs="Arial"/>
          <w:sz w:val="22"/>
          <w:szCs w:val="22"/>
        </w:rPr>
        <w:t xml:space="preserve"> por “Sustentabilidad en la arquitectura, la ciudad y el t</w:t>
      </w:r>
      <w:r w:rsidR="00A6098C">
        <w:rPr>
          <w:rFonts w:ascii="AvantGarde Bk BT" w:hAnsi="AvantGarde Bk BT" w:cs="Arial"/>
          <w:sz w:val="22"/>
          <w:szCs w:val="22"/>
        </w:rPr>
        <w:t xml:space="preserve">erritorio” (48 </w:t>
      </w:r>
      <w:proofErr w:type="spellStart"/>
      <w:r w:rsidR="00A6098C">
        <w:rPr>
          <w:rFonts w:ascii="AvantGarde Bk BT" w:hAnsi="AvantGarde Bk BT" w:cs="Arial"/>
          <w:sz w:val="22"/>
          <w:szCs w:val="22"/>
        </w:rPr>
        <w:t>hrs</w:t>
      </w:r>
      <w:proofErr w:type="spellEnd"/>
      <w:r w:rsidR="00A6098C">
        <w:rPr>
          <w:rFonts w:ascii="AvantGarde Bk BT" w:hAnsi="AvantGarde Bk BT" w:cs="Arial"/>
          <w:sz w:val="22"/>
          <w:szCs w:val="22"/>
        </w:rPr>
        <w:t>. 3 créditos);</w:t>
      </w:r>
    </w:p>
    <w:p w:rsid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 w:rsidRPr="002B6D10">
        <w:rPr>
          <w:rFonts w:ascii="AvantGarde Bk BT" w:hAnsi="AvantGarde Bk BT" w:cs="Arial"/>
          <w:sz w:val="22"/>
          <w:szCs w:val="22"/>
        </w:rPr>
        <w:t xml:space="preserve">Cambiar la denominación del curso “Las nuevas tecnologías para el análisis territorial y su aplicación para el estudio de un centro histórico” (48 </w:t>
      </w:r>
      <w:proofErr w:type="spellStart"/>
      <w:r w:rsidRPr="002B6D10">
        <w:rPr>
          <w:rFonts w:ascii="AvantGarde Bk BT" w:hAnsi="AvantGarde Bk BT" w:cs="Arial"/>
          <w:sz w:val="22"/>
          <w:szCs w:val="22"/>
        </w:rPr>
        <w:t>hrs</w:t>
      </w:r>
      <w:proofErr w:type="spellEnd"/>
      <w:r w:rsidRPr="002B6D10">
        <w:rPr>
          <w:rFonts w:ascii="AvantGarde Bk BT" w:hAnsi="AvantGarde Bk BT" w:cs="Arial"/>
          <w:sz w:val="22"/>
          <w:szCs w:val="22"/>
        </w:rPr>
        <w:t>.</w:t>
      </w:r>
      <w:r w:rsidR="00A6098C">
        <w:rPr>
          <w:rFonts w:ascii="AvantGarde Bk BT" w:hAnsi="AvantGarde Bk BT" w:cs="Arial"/>
          <w:sz w:val="22"/>
          <w:szCs w:val="22"/>
        </w:rPr>
        <w:t xml:space="preserve"> </w:t>
      </w:r>
      <w:r w:rsidRPr="002B6D10">
        <w:rPr>
          <w:rFonts w:ascii="AvantGarde Bk BT" w:hAnsi="AvantGarde Bk BT" w:cs="Arial"/>
          <w:sz w:val="22"/>
          <w:szCs w:val="22"/>
        </w:rPr>
        <w:t>3 créditos), por “Tecnologías informáticas aplicadas al análisis urbano y te</w:t>
      </w:r>
      <w:r w:rsidR="00815468">
        <w:rPr>
          <w:rFonts w:ascii="AvantGarde Bk BT" w:hAnsi="AvantGarde Bk BT" w:cs="Arial"/>
          <w:sz w:val="22"/>
          <w:szCs w:val="22"/>
        </w:rPr>
        <w:t>rritorial” (48 hrs.-3 créditos), y</w:t>
      </w:r>
    </w:p>
    <w:p w:rsidR="002B6D10" w:rsidRPr="002B6D10" w:rsidRDefault="002B6D10" w:rsidP="002B6D10">
      <w:pPr>
        <w:pStyle w:val="Prrafodelista"/>
        <w:numPr>
          <w:ilvl w:val="0"/>
          <w:numId w:val="19"/>
        </w:numPr>
        <w:ind w:right="57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lang w:val="es-ES_tradnl"/>
        </w:rPr>
        <w:t>L</w:t>
      </w:r>
      <w:r w:rsidR="008C75B6" w:rsidRPr="002B6D10">
        <w:rPr>
          <w:rFonts w:ascii="AvantGarde Bk BT" w:hAnsi="AvantGarde Bk BT" w:cs="Arial"/>
          <w:sz w:val="22"/>
          <w:lang w:val="es-ES_tradnl"/>
        </w:rPr>
        <w:t>as unidades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de aprendizaje </w:t>
      </w:r>
      <w:r w:rsidR="00A6098C">
        <w:rPr>
          <w:rFonts w:ascii="AvantGarde Bk BT" w:hAnsi="AvantGarde Bk BT" w:cs="Arial"/>
          <w:sz w:val="22"/>
          <w:lang w:val="es-ES_tradnl"/>
        </w:rPr>
        <w:t>“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Seminario </w:t>
      </w:r>
      <w:r w:rsidR="00A6098C">
        <w:rPr>
          <w:rFonts w:ascii="AvantGarde Bk BT" w:hAnsi="AvantGarde Bk BT" w:cs="Arial"/>
          <w:sz w:val="22"/>
          <w:lang w:val="es-ES_tradnl"/>
        </w:rPr>
        <w:t>t</w:t>
      </w:r>
      <w:r w:rsidR="00385614" w:rsidRPr="002B6D10">
        <w:rPr>
          <w:rFonts w:ascii="AvantGarde Bk BT" w:hAnsi="AvantGarde Bk BT" w:cs="Arial"/>
          <w:sz w:val="22"/>
          <w:lang w:val="es-ES_tradnl"/>
        </w:rPr>
        <w:t>emático</w:t>
      </w:r>
      <w:r w:rsidR="002C551E">
        <w:rPr>
          <w:rFonts w:ascii="AvantGarde Bk BT" w:hAnsi="AvantGarde Bk BT" w:cs="Arial"/>
          <w:sz w:val="22"/>
          <w:lang w:val="es-ES_tradnl"/>
        </w:rPr>
        <w:t>”</w:t>
      </w:r>
      <w:r w:rsidR="00EE1F0D">
        <w:rPr>
          <w:rFonts w:ascii="AvantGarde Bk BT" w:hAnsi="AvantGarde Bk BT" w:cs="Arial"/>
          <w:sz w:val="22"/>
          <w:lang w:val="es-ES_tradnl"/>
        </w:rPr>
        <w:t xml:space="preserve"> del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I</w:t>
      </w:r>
      <w:r w:rsidR="00A6098C">
        <w:rPr>
          <w:rFonts w:ascii="AvantGarde Bk BT" w:hAnsi="AvantGarde Bk BT" w:cs="Arial"/>
          <w:sz w:val="22"/>
          <w:lang w:val="es-ES_tradnl"/>
        </w:rPr>
        <w:t>,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al IV</w:t>
      </w:r>
      <w:r w:rsidR="00A6098C">
        <w:rPr>
          <w:rFonts w:ascii="AvantGarde Bk BT" w:hAnsi="AvantGarde Bk BT" w:cs="Arial"/>
          <w:sz w:val="22"/>
          <w:lang w:val="es-ES_tradnl"/>
        </w:rPr>
        <w:t>,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tienen el objetivo de flexibilizar y especiali</w:t>
      </w:r>
      <w:r w:rsidR="00A6098C">
        <w:rPr>
          <w:rFonts w:ascii="AvantGarde Bk BT" w:hAnsi="AvantGarde Bk BT" w:cs="Arial"/>
          <w:sz w:val="22"/>
          <w:lang w:val="es-ES_tradnl"/>
        </w:rPr>
        <w:t>zar la formación del estudiante;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sin embargo</w:t>
      </w:r>
      <w:r w:rsidR="00A6098C">
        <w:rPr>
          <w:rFonts w:ascii="AvantGarde Bk BT" w:hAnsi="AvantGarde Bk BT" w:cs="Arial"/>
          <w:sz w:val="22"/>
          <w:lang w:val="es-ES_tradnl"/>
        </w:rPr>
        <w:t>,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actualmente </w:t>
      </w:r>
      <w:r w:rsidR="008C75B6" w:rsidRPr="002B6D10">
        <w:rPr>
          <w:rFonts w:ascii="AvantGarde Bk BT" w:hAnsi="AvantGarde Bk BT" w:cs="Arial"/>
          <w:sz w:val="22"/>
          <w:lang w:val="es-ES_tradnl"/>
        </w:rPr>
        <w:t>está</w:t>
      </w:r>
      <w:r w:rsidR="00A6098C">
        <w:rPr>
          <w:rFonts w:ascii="AvantGarde Bk BT" w:hAnsi="AvantGarde Bk BT" w:cs="Arial"/>
          <w:sz w:val="22"/>
          <w:lang w:val="es-ES_tradnl"/>
        </w:rPr>
        <w:t>n integradas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al Área de Formación Básico Común Obligat</w:t>
      </w:r>
      <w:r w:rsidR="00A6098C">
        <w:rPr>
          <w:rFonts w:ascii="AvantGarde Bk BT" w:hAnsi="AvantGarde Bk BT" w:cs="Arial"/>
          <w:sz w:val="22"/>
          <w:lang w:val="es-ES_tradnl"/>
        </w:rPr>
        <w:t>oria y deberían estar integradas</w:t>
      </w:r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al Área de Formación </w:t>
      </w:r>
      <w:proofErr w:type="spellStart"/>
      <w:r w:rsidR="00385614" w:rsidRPr="002B6D10">
        <w:rPr>
          <w:rFonts w:ascii="AvantGarde Bk BT" w:hAnsi="AvantGarde Bk BT" w:cs="Arial"/>
          <w:sz w:val="22"/>
          <w:lang w:val="es-ES_tradnl"/>
        </w:rPr>
        <w:t>Especializante</w:t>
      </w:r>
      <w:proofErr w:type="spellEnd"/>
      <w:r w:rsidR="00385614" w:rsidRPr="002B6D10">
        <w:rPr>
          <w:rFonts w:ascii="AvantGarde Bk BT" w:hAnsi="AvantGarde Bk BT" w:cs="Arial"/>
          <w:sz w:val="22"/>
          <w:lang w:val="es-ES_tradnl"/>
        </w:rPr>
        <w:t xml:space="preserve"> Obligatoria.</w:t>
      </w:r>
    </w:p>
    <w:p w:rsidR="002B6D10" w:rsidRPr="00815468" w:rsidRDefault="002B6D10" w:rsidP="00815468">
      <w:pPr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lastRenderedPageBreak/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XII, artículo 6 de la</w:t>
      </w:r>
      <w:r w:rsidR="008C65F7">
        <w:rPr>
          <w:rFonts w:ascii="AvantGarde Bk BT" w:hAnsi="AvantGarde Bk BT" w:cs="Arial"/>
          <w:spacing w:val="-2"/>
          <w:sz w:val="22"/>
          <w:szCs w:val="22"/>
        </w:rPr>
        <w:t xml:space="preserve"> Ley Orgánica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C65F7" w:rsidRPr="00815468" w:rsidRDefault="0032460C" w:rsidP="00815468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:rsidR="00815468" w:rsidRDefault="00815468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:rsidR="0032460C" w:rsidRPr="008C65F7" w:rsidRDefault="0032460C" w:rsidP="00815468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8C65F7">
        <w:rPr>
          <w:rFonts w:ascii="AvantGarde Bk BT" w:hAnsi="AvantGarde Bk BT" w:cs="Arial"/>
          <w:spacing w:val="-2"/>
          <w:sz w:val="22"/>
          <w:szCs w:val="22"/>
        </w:rPr>
        <w:lastRenderedPageBreak/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de conformidad con el artículo 86, fracción IV del Estatuto General, es atribución de la Comisión de Hacienda proponer al Consejo General Universitario el proyecto de aranceles y contribuciones de la Universidad de Guadalajara.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C95C9D" w:rsidRDefault="005D6DD5" w:rsidP="0032460C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74704F">
        <w:rPr>
          <w:rFonts w:ascii="AvantGarde Bk BT" w:hAnsi="AvantGarde Bk BT" w:cs="Arial"/>
          <w:spacing w:val="-2"/>
          <w:sz w:val="22"/>
          <w:szCs w:val="22"/>
        </w:rPr>
        <w:t>Que tal y como lo prevé el artículo 9</w:t>
      </w:r>
      <w:r w:rsidR="008C65F7">
        <w:rPr>
          <w:rFonts w:ascii="AvantGarde Bk BT" w:hAnsi="AvantGarde Bk BT" w:cs="Arial"/>
          <w:spacing w:val="-2"/>
          <w:sz w:val="22"/>
          <w:szCs w:val="22"/>
        </w:rPr>
        <w:t>,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 fracción I del Estatuto Orgánico del </w:t>
      </w:r>
      <w:r w:rsidRPr="0074704F">
        <w:rPr>
          <w:rFonts w:ascii="AvantGarde Bk BT" w:hAnsi="AvantGarde Bk BT" w:cs="Arial"/>
          <w:sz w:val="22"/>
          <w:szCs w:val="22"/>
          <w:lang w:val="es-ES_tradnl"/>
        </w:rPr>
        <w:t>Centro Universitario de Arte, Arquitectura y Diseño</w:t>
      </w:r>
      <w:r w:rsidRPr="0074704F">
        <w:rPr>
          <w:rFonts w:ascii="AvantGarde Bk BT" w:hAnsi="AvantGarde Bk BT" w:cs="Arial"/>
          <w:spacing w:val="-2"/>
          <w:sz w:val="22"/>
          <w:szCs w:val="22"/>
        </w:rPr>
        <w:t xml:space="preserve">, 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>es atribución de la</w:t>
      </w:r>
      <w:r w:rsidR="006F4E5D" w:rsidRPr="00C95C9D">
        <w:rPr>
          <w:rFonts w:ascii="AvantGarde Bk BT" w:hAnsi="AvantGarde Bk BT"/>
          <w:spacing w:val="-2"/>
          <w:sz w:val="22"/>
          <w:szCs w:val="22"/>
        </w:rPr>
        <w:t xml:space="preserve"> Comisión de Educación de este c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>entro dictaminar sobre la pertinencia y viabilidad de las propuestas para la creación, modificación o supresión de carreras y programas de posgrado a fin de remitirlas, en su caso, al H. Consejo General Universitario.</w:t>
      </w:r>
    </w:p>
    <w:p w:rsidR="0032460C" w:rsidRPr="00815468" w:rsidRDefault="0032460C" w:rsidP="00815468">
      <w:pPr>
        <w:rPr>
          <w:rFonts w:ascii="AvantGarde Bk BT" w:hAnsi="AvantGarde Bk BT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tienen a bien proponer al pleno del H. Consejo General Universitario los siguientes</w:t>
      </w:r>
    </w:p>
    <w:p w:rsidR="00815468" w:rsidRDefault="00815468" w:rsidP="00815468">
      <w:pPr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060B7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060B7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:rsidR="0032460C" w:rsidRPr="003060B7" w:rsidRDefault="0032460C" w:rsidP="003060B7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060B7" w:rsidRPr="003060B7" w:rsidRDefault="003060B7" w:rsidP="003060B7">
      <w:pPr>
        <w:pStyle w:val="Textoindependiente"/>
        <w:jc w:val="both"/>
        <w:rPr>
          <w:rFonts w:ascii="AvantGarde Bk BT" w:hAnsi="AvantGarde Bk BT" w:cs="Arial"/>
          <w:sz w:val="22"/>
          <w:szCs w:val="22"/>
        </w:rPr>
      </w:pPr>
      <w:r w:rsidRPr="003060B7">
        <w:rPr>
          <w:rFonts w:ascii="AvantGarde Bk BT" w:hAnsi="AvantGarde Bk BT" w:cs="Arial"/>
          <w:b/>
          <w:bCs/>
          <w:sz w:val="22"/>
          <w:szCs w:val="22"/>
        </w:rPr>
        <w:t>PRIMERO</w:t>
      </w:r>
      <w:r w:rsidRPr="003060B7">
        <w:rPr>
          <w:rFonts w:ascii="AvantGarde Bk BT" w:hAnsi="AvantGarde Bk BT" w:cs="Arial"/>
          <w:b/>
          <w:sz w:val="22"/>
          <w:szCs w:val="22"/>
        </w:rPr>
        <w:t>.</w:t>
      </w:r>
      <w:r w:rsidRPr="003060B7">
        <w:rPr>
          <w:rFonts w:ascii="AvantGarde Bk BT" w:hAnsi="AvantGarde Bk BT" w:cs="Arial"/>
          <w:sz w:val="22"/>
          <w:szCs w:val="22"/>
        </w:rPr>
        <w:t xml:space="preserve"> Se </w:t>
      </w:r>
      <w:r w:rsidR="00815468">
        <w:rPr>
          <w:rFonts w:ascii="AvantGarde Bk BT" w:hAnsi="AvantGarde Bk BT" w:cs="Arial"/>
          <w:sz w:val="22"/>
          <w:szCs w:val="22"/>
        </w:rPr>
        <w:t>modifica</w:t>
      </w:r>
      <w:r w:rsidRPr="003060B7">
        <w:rPr>
          <w:rFonts w:ascii="AvantGarde Bk BT" w:hAnsi="AvantGarde Bk BT" w:cs="Arial"/>
          <w:sz w:val="22"/>
          <w:szCs w:val="22"/>
        </w:rPr>
        <w:t xml:space="preserve"> el programa académico de la Maestría en Procesos y Expresión Gráfica en la </w:t>
      </w:r>
      <w:proofErr w:type="spellStart"/>
      <w:r w:rsidRPr="003060B7">
        <w:rPr>
          <w:rFonts w:ascii="AvantGarde Bk BT" w:hAnsi="AvantGarde Bk BT" w:cs="Arial"/>
          <w:sz w:val="22"/>
          <w:szCs w:val="22"/>
        </w:rPr>
        <w:t>Proyectación</w:t>
      </w:r>
      <w:proofErr w:type="spellEnd"/>
      <w:r w:rsidRPr="003060B7">
        <w:rPr>
          <w:rFonts w:ascii="AvantGarde Bk BT" w:hAnsi="AvantGarde Bk BT" w:cs="Arial"/>
          <w:sz w:val="22"/>
          <w:szCs w:val="22"/>
        </w:rPr>
        <w:t xml:space="preserve"> Arquitectónica – Urbana, de la Red Universitaria</w:t>
      </w:r>
      <w:r w:rsidR="00282D5E">
        <w:rPr>
          <w:rFonts w:ascii="AvantGarde Bk BT" w:hAnsi="AvantGarde Bk BT" w:cs="Arial"/>
          <w:sz w:val="22"/>
          <w:szCs w:val="22"/>
        </w:rPr>
        <w:t>,</w:t>
      </w:r>
      <w:r w:rsidRPr="003060B7">
        <w:rPr>
          <w:rFonts w:ascii="AvantGarde Bk BT" w:hAnsi="AvantGarde Bk BT" w:cs="Arial"/>
          <w:sz w:val="22"/>
          <w:szCs w:val="22"/>
        </w:rPr>
        <w:t xml:space="preserve"> con sede en el Centro Universitario de Arte, Arquitectura y Diseño, a partir del ciclo  escolar 2015-B.</w:t>
      </w:r>
    </w:p>
    <w:p w:rsidR="006B50BB" w:rsidRDefault="006B50BB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:rsidR="003060B7" w:rsidRPr="003060B7" w:rsidRDefault="003060B7" w:rsidP="006B50BB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3060B7">
        <w:rPr>
          <w:rFonts w:ascii="AvantGarde Bk BT" w:hAnsi="AvantGarde Bk BT" w:cs="Arial"/>
          <w:b/>
          <w:sz w:val="22"/>
          <w:szCs w:val="22"/>
        </w:rPr>
        <w:lastRenderedPageBreak/>
        <w:t>SEGUNDO.</w:t>
      </w:r>
      <w:r w:rsidRPr="003060B7">
        <w:rPr>
          <w:rFonts w:ascii="AvantGarde Bk BT" w:hAnsi="AvantGarde Bk BT" w:cs="Arial"/>
          <w:sz w:val="22"/>
          <w:szCs w:val="22"/>
        </w:rPr>
        <w:t xml:space="preserve"> Se </w:t>
      </w:r>
      <w:r w:rsidR="006B50BB">
        <w:rPr>
          <w:rFonts w:ascii="AvantGarde Bk BT" w:hAnsi="AvantGarde Bk BT"/>
          <w:sz w:val="22"/>
          <w:szCs w:val="22"/>
          <w:lang w:val="es-ES_tradnl"/>
        </w:rPr>
        <w:t>modifica el</w:t>
      </w:r>
      <w:r w:rsidRPr="003060B7">
        <w:rPr>
          <w:rFonts w:ascii="AvantGarde Bk BT" w:hAnsi="AvantGarde Bk BT" w:cs="Arial"/>
          <w:sz w:val="22"/>
          <w:szCs w:val="22"/>
        </w:rPr>
        <w:t xml:space="preserve"> resolutivo segundo del dictamen número I/2011/211, de fecha 25 de mayo de 2011</w:t>
      </w:r>
      <w:r w:rsidR="00282D5E">
        <w:rPr>
          <w:rFonts w:ascii="AvantGarde Bk BT" w:hAnsi="AvantGarde Bk BT" w:cs="Arial"/>
          <w:sz w:val="22"/>
          <w:szCs w:val="22"/>
        </w:rPr>
        <w:t xml:space="preserve">, acerca de </w:t>
      </w:r>
      <w:r w:rsidRPr="003060B7">
        <w:rPr>
          <w:rFonts w:ascii="AvantGarde Bk BT" w:hAnsi="AvantGarde Bk BT" w:cs="Arial"/>
          <w:sz w:val="22"/>
          <w:szCs w:val="22"/>
        </w:rPr>
        <w:t>las unidades de aprendizaje que integran el plan de estudios, para quedar como sigue:</w:t>
      </w:r>
    </w:p>
    <w:p w:rsidR="003060B7" w:rsidRPr="003060B7" w:rsidRDefault="003060B7" w:rsidP="006B50BB">
      <w:pPr>
        <w:rPr>
          <w:rFonts w:ascii="AvantGarde Bk BT" w:hAnsi="AvantGarde Bk BT" w:cs="Arial"/>
          <w:i/>
          <w:sz w:val="22"/>
          <w:szCs w:val="22"/>
        </w:rPr>
      </w:pPr>
    </w:p>
    <w:p w:rsidR="003060B7" w:rsidRPr="003060B7" w:rsidRDefault="003060B7" w:rsidP="006B50BB">
      <w:pPr>
        <w:ind w:left="708" w:right="616"/>
        <w:jc w:val="both"/>
        <w:rPr>
          <w:rFonts w:ascii="AvantGarde Bk BT" w:hAnsi="AvantGarde Bk BT" w:cs="Arial"/>
          <w:sz w:val="22"/>
          <w:szCs w:val="22"/>
        </w:rPr>
      </w:pPr>
      <w:r w:rsidRPr="003060B7">
        <w:rPr>
          <w:rFonts w:ascii="AvantGarde Bk BT" w:hAnsi="AvantGarde Bk BT" w:cs="Arial"/>
          <w:b/>
          <w:i/>
          <w:sz w:val="22"/>
          <w:szCs w:val="22"/>
        </w:rPr>
        <w:t>SEGUNDO.</w:t>
      </w:r>
      <w:r w:rsidRPr="003060B7">
        <w:rPr>
          <w:rFonts w:ascii="AvantGarde Bk BT" w:hAnsi="AvantGarde Bk BT" w:cs="Arial"/>
          <w:i/>
          <w:sz w:val="22"/>
          <w:szCs w:val="22"/>
        </w:rPr>
        <w:t xml:space="preserve"> El programa de la Maestría en Procesos y Expresión Gráfica en la </w:t>
      </w:r>
      <w:proofErr w:type="spellStart"/>
      <w:r w:rsidRPr="003060B7">
        <w:rPr>
          <w:rFonts w:ascii="AvantGarde Bk BT" w:hAnsi="AvantGarde Bk BT" w:cs="Arial"/>
          <w:i/>
          <w:sz w:val="22"/>
          <w:szCs w:val="22"/>
        </w:rPr>
        <w:t>Proyectación</w:t>
      </w:r>
      <w:proofErr w:type="spellEnd"/>
      <w:r w:rsidRPr="003060B7">
        <w:rPr>
          <w:rFonts w:ascii="AvantGarde Bk BT" w:hAnsi="AvantGarde Bk BT" w:cs="Arial"/>
          <w:i/>
          <w:sz w:val="22"/>
          <w:szCs w:val="22"/>
        </w:rPr>
        <w:t xml:space="preserve"> Arquitectónica </w:t>
      </w:r>
      <w:r w:rsidR="00282D5E">
        <w:rPr>
          <w:rFonts w:ascii="AvantGarde Bk BT" w:hAnsi="AvantGarde Bk BT" w:cs="Arial"/>
          <w:i/>
          <w:sz w:val="22"/>
          <w:szCs w:val="22"/>
        </w:rPr>
        <w:t>–</w:t>
      </w:r>
      <w:r w:rsidRPr="003060B7">
        <w:rPr>
          <w:rFonts w:ascii="AvantGarde Bk BT" w:hAnsi="AvantGarde Bk BT" w:cs="Arial"/>
          <w:i/>
          <w:sz w:val="22"/>
          <w:szCs w:val="22"/>
        </w:rPr>
        <w:t xml:space="preserve"> Urbana</w:t>
      </w:r>
      <w:r w:rsidR="00282D5E">
        <w:rPr>
          <w:rFonts w:ascii="AvantGarde Bk BT" w:hAnsi="AvantGarde Bk BT" w:cs="Arial"/>
          <w:i/>
          <w:sz w:val="22"/>
          <w:szCs w:val="22"/>
        </w:rPr>
        <w:t xml:space="preserve"> es </w:t>
      </w:r>
      <w:r w:rsidRPr="003060B7">
        <w:rPr>
          <w:rFonts w:ascii="AvantGarde Bk BT" w:hAnsi="AvantGarde Bk BT" w:cs="Arial"/>
          <w:i/>
          <w:sz w:val="22"/>
          <w:szCs w:val="22"/>
        </w:rPr>
        <w:t>de modalidad escolarizada</w:t>
      </w:r>
      <w:r w:rsidR="00282D5E">
        <w:rPr>
          <w:rFonts w:ascii="AvantGarde Bk BT" w:hAnsi="AvantGarde Bk BT" w:cs="Arial"/>
          <w:i/>
          <w:sz w:val="22"/>
          <w:szCs w:val="22"/>
        </w:rPr>
        <w:t>,</w:t>
      </w:r>
      <w:r w:rsidRPr="003060B7">
        <w:rPr>
          <w:rFonts w:ascii="AvantGarde Bk BT" w:hAnsi="AvantGarde Bk BT" w:cs="Arial"/>
          <w:i/>
          <w:sz w:val="22"/>
          <w:szCs w:val="22"/>
        </w:rPr>
        <w:t xml:space="preserve"> con enfoque a la investigación</w:t>
      </w:r>
      <w:r w:rsidR="00282D5E">
        <w:rPr>
          <w:rFonts w:ascii="AvantGarde Bk BT" w:hAnsi="AvantGarde Bk BT" w:cs="Arial"/>
          <w:i/>
          <w:sz w:val="22"/>
          <w:szCs w:val="22"/>
        </w:rPr>
        <w:t xml:space="preserve">, y </w:t>
      </w:r>
      <w:r w:rsidR="00282D5E" w:rsidRPr="003060B7">
        <w:rPr>
          <w:rFonts w:ascii="AvantGarde Bk BT" w:hAnsi="AvantGarde Bk BT" w:cs="Arial"/>
          <w:i/>
          <w:sz w:val="22"/>
          <w:szCs w:val="22"/>
        </w:rPr>
        <w:t>comprende la siguiente estruc</w:t>
      </w:r>
      <w:r w:rsidR="00282D5E">
        <w:rPr>
          <w:rFonts w:ascii="AvantGarde Bk BT" w:hAnsi="AvantGarde Bk BT" w:cs="Arial"/>
          <w:i/>
          <w:sz w:val="22"/>
          <w:szCs w:val="22"/>
        </w:rPr>
        <w:t>tura y unidades de aprendizaje</w:t>
      </w:r>
    </w:p>
    <w:p w:rsidR="003060B7" w:rsidRPr="000C17CB" w:rsidRDefault="003060B7" w:rsidP="003060B7">
      <w:pPr>
        <w:jc w:val="center"/>
        <w:rPr>
          <w:rFonts w:ascii="AvantGarde Bk BT" w:hAnsi="AvantGarde Bk BT" w:cs="Arial"/>
          <w:sz w:val="20"/>
          <w:szCs w:val="20"/>
        </w:rPr>
      </w:pPr>
      <w:r w:rsidRPr="000C17CB">
        <w:rPr>
          <w:rFonts w:ascii="AvantGarde Bk BT" w:hAnsi="AvantGarde Bk BT" w:cs="Arial"/>
          <w:sz w:val="20"/>
          <w:szCs w:val="20"/>
        </w:rPr>
        <w:t>PLAN DE ESTUDIOS</w:t>
      </w:r>
    </w:p>
    <w:p w:rsidR="003060B7" w:rsidRPr="00BA6BE1" w:rsidRDefault="003060B7" w:rsidP="003060B7">
      <w:pPr>
        <w:jc w:val="both"/>
        <w:rPr>
          <w:rFonts w:ascii="AvantGarde Bk BT" w:hAnsi="AvantGarde Bk BT" w:cs="Arial"/>
          <w:sz w:val="22"/>
          <w:szCs w:val="18"/>
        </w:rPr>
      </w:pPr>
    </w:p>
    <w:tbl>
      <w:tblPr>
        <w:tblW w:w="7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9"/>
        <w:gridCol w:w="1102"/>
        <w:gridCol w:w="1103"/>
      </w:tblGrid>
      <w:tr w:rsidR="003060B7" w:rsidRPr="00C81EA9" w:rsidTr="006B50BB">
        <w:trPr>
          <w:jc w:val="center"/>
        </w:trPr>
        <w:tc>
          <w:tcPr>
            <w:tcW w:w="5559" w:type="dxa"/>
            <w:vAlign w:val="center"/>
          </w:tcPr>
          <w:p w:rsidR="003060B7" w:rsidRPr="00C81EA9" w:rsidRDefault="003060B7" w:rsidP="006B50B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C81EA9">
              <w:rPr>
                <w:rFonts w:ascii="AvantGarde Bk BT" w:hAnsi="AvantGarde Bk BT" w:cs="Arial"/>
                <w:sz w:val="20"/>
                <w:szCs w:val="20"/>
              </w:rPr>
              <w:t>AREAS DE FORMACIÓN</w:t>
            </w:r>
          </w:p>
        </w:tc>
        <w:tc>
          <w:tcPr>
            <w:tcW w:w="1102" w:type="dxa"/>
            <w:vAlign w:val="center"/>
          </w:tcPr>
          <w:p w:rsidR="003060B7" w:rsidRPr="00C81EA9" w:rsidRDefault="003060B7" w:rsidP="0059409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C81EA9">
              <w:rPr>
                <w:rFonts w:ascii="AvantGarde Bk BT" w:hAnsi="AvantGarde Bk BT" w:cs="Arial"/>
                <w:sz w:val="20"/>
                <w:szCs w:val="20"/>
              </w:rPr>
              <w:t>Créditos</w:t>
            </w:r>
          </w:p>
        </w:tc>
        <w:tc>
          <w:tcPr>
            <w:tcW w:w="1103" w:type="dxa"/>
            <w:vAlign w:val="center"/>
          </w:tcPr>
          <w:p w:rsidR="003060B7" w:rsidRPr="00C81EA9" w:rsidRDefault="003060B7" w:rsidP="0059409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C81EA9">
              <w:rPr>
                <w:rFonts w:ascii="AvantGarde Bk BT" w:hAnsi="AvantGarde Bk BT" w:cs="Arial"/>
                <w:sz w:val="20"/>
                <w:szCs w:val="20"/>
              </w:rPr>
              <w:t>%</w:t>
            </w:r>
          </w:p>
        </w:tc>
      </w:tr>
      <w:tr w:rsidR="003060B7" w:rsidRPr="00C81EA9" w:rsidTr="006B50BB">
        <w:trPr>
          <w:jc w:val="center"/>
        </w:trPr>
        <w:tc>
          <w:tcPr>
            <w:tcW w:w="5559" w:type="dxa"/>
            <w:vAlign w:val="center"/>
          </w:tcPr>
          <w:p w:rsidR="003060B7" w:rsidRPr="00C81EA9" w:rsidRDefault="003060B7" w:rsidP="006B50B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C81EA9">
              <w:rPr>
                <w:rFonts w:ascii="AvantGarde Bk BT" w:hAnsi="AvantGarde Bk BT" w:cs="Arial"/>
                <w:sz w:val="20"/>
                <w:szCs w:val="20"/>
              </w:rPr>
              <w:t>Área de Formación Básico Común Obligatoria</w:t>
            </w:r>
          </w:p>
        </w:tc>
        <w:tc>
          <w:tcPr>
            <w:tcW w:w="1102" w:type="dxa"/>
          </w:tcPr>
          <w:p w:rsidR="003060B7" w:rsidRPr="00C81EA9" w:rsidRDefault="00393A81" w:rsidP="0059409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>
              <w:rPr>
                <w:rFonts w:ascii="AvantGarde Bk BT" w:hAnsi="AvantGarde Bk BT" w:cs="Arial"/>
                <w:sz w:val="20"/>
                <w:szCs w:val="20"/>
              </w:rPr>
              <w:t>41</w:t>
            </w:r>
          </w:p>
        </w:tc>
        <w:tc>
          <w:tcPr>
            <w:tcW w:w="1103" w:type="dxa"/>
          </w:tcPr>
          <w:p w:rsidR="003060B7" w:rsidRPr="00C81EA9" w:rsidRDefault="00121C94" w:rsidP="0059409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>
              <w:rPr>
                <w:rFonts w:ascii="AvantGarde Bk BT" w:hAnsi="AvantGarde Bk BT" w:cs="Arial"/>
                <w:sz w:val="20"/>
                <w:szCs w:val="20"/>
              </w:rPr>
              <w:t>55</w:t>
            </w:r>
          </w:p>
        </w:tc>
      </w:tr>
      <w:tr w:rsidR="003060B7" w:rsidRPr="00C81EA9" w:rsidTr="006B50BB">
        <w:trPr>
          <w:jc w:val="center"/>
        </w:trPr>
        <w:tc>
          <w:tcPr>
            <w:tcW w:w="5559" w:type="dxa"/>
            <w:vAlign w:val="center"/>
          </w:tcPr>
          <w:p w:rsidR="003060B7" w:rsidRPr="00C81EA9" w:rsidRDefault="003060B7" w:rsidP="006B50B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C81EA9">
              <w:rPr>
                <w:rFonts w:ascii="AvantGarde Bk BT" w:hAnsi="AvantGarde Bk BT" w:cs="Arial"/>
                <w:sz w:val="20"/>
                <w:szCs w:val="20"/>
              </w:rPr>
              <w:t xml:space="preserve">Área de Formación </w:t>
            </w:r>
            <w:proofErr w:type="spellStart"/>
            <w:r w:rsidRPr="00C81EA9">
              <w:rPr>
                <w:rFonts w:ascii="AvantGarde Bk BT" w:hAnsi="AvantGarde Bk BT" w:cs="Arial"/>
                <w:sz w:val="20"/>
                <w:szCs w:val="20"/>
              </w:rPr>
              <w:t>Especializante</w:t>
            </w:r>
            <w:proofErr w:type="spellEnd"/>
            <w:r w:rsidRPr="00C81EA9">
              <w:rPr>
                <w:rFonts w:ascii="AvantGarde Bk BT" w:hAnsi="AvantGarde Bk BT" w:cs="Arial"/>
                <w:sz w:val="20"/>
                <w:szCs w:val="20"/>
              </w:rPr>
              <w:t xml:space="preserve"> Obligatoria</w:t>
            </w:r>
          </w:p>
        </w:tc>
        <w:tc>
          <w:tcPr>
            <w:tcW w:w="1102" w:type="dxa"/>
          </w:tcPr>
          <w:p w:rsidR="003060B7" w:rsidRPr="00C81EA9" w:rsidRDefault="00393A81" w:rsidP="0059409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>
              <w:rPr>
                <w:rFonts w:ascii="AvantGarde Bk BT" w:hAnsi="AvantGarde Bk BT" w:cs="Arial"/>
                <w:sz w:val="20"/>
                <w:szCs w:val="20"/>
              </w:rPr>
              <w:t>34</w:t>
            </w:r>
          </w:p>
        </w:tc>
        <w:tc>
          <w:tcPr>
            <w:tcW w:w="1103" w:type="dxa"/>
          </w:tcPr>
          <w:p w:rsidR="003060B7" w:rsidRPr="00C81EA9" w:rsidRDefault="00121C94" w:rsidP="0059409B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>
              <w:rPr>
                <w:rFonts w:ascii="AvantGarde Bk BT" w:hAnsi="AvantGarde Bk BT" w:cs="Arial"/>
                <w:sz w:val="20"/>
                <w:szCs w:val="20"/>
              </w:rPr>
              <w:t>45</w:t>
            </w:r>
          </w:p>
        </w:tc>
      </w:tr>
      <w:tr w:rsidR="003060B7" w:rsidRPr="00C81EA9" w:rsidTr="006B50BB">
        <w:trPr>
          <w:jc w:val="center"/>
        </w:trPr>
        <w:tc>
          <w:tcPr>
            <w:tcW w:w="5559" w:type="dxa"/>
            <w:vAlign w:val="center"/>
          </w:tcPr>
          <w:p w:rsidR="003060B7" w:rsidRPr="00121C94" w:rsidRDefault="00EE1F0D" w:rsidP="006B50B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>
              <w:rPr>
                <w:rFonts w:ascii="AvantGarde Bk BT" w:hAnsi="AvantGarde Bk BT" w:cs="Arial"/>
                <w:b/>
                <w:sz w:val="20"/>
                <w:szCs w:val="20"/>
              </w:rPr>
              <w:t>Nú</w:t>
            </w:r>
            <w:r w:rsidR="003060B7" w:rsidRPr="00121C94">
              <w:rPr>
                <w:rFonts w:ascii="AvantGarde Bk BT" w:hAnsi="AvantGarde Bk BT" w:cs="Arial"/>
                <w:b/>
                <w:sz w:val="20"/>
                <w:szCs w:val="20"/>
              </w:rPr>
              <w:t>mero</w:t>
            </w:r>
            <w:r w:rsidR="00282D5E">
              <w:rPr>
                <w:rFonts w:ascii="AvantGarde Bk BT" w:hAnsi="AvantGarde Bk BT" w:cs="Arial"/>
                <w:b/>
                <w:sz w:val="20"/>
                <w:szCs w:val="20"/>
              </w:rPr>
              <w:t xml:space="preserve"> de</w:t>
            </w:r>
            <w:r w:rsidR="003060B7" w:rsidRPr="00121C94">
              <w:rPr>
                <w:rFonts w:ascii="AvantGarde Bk BT" w:hAnsi="AvantGarde Bk BT" w:cs="Arial"/>
                <w:b/>
                <w:sz w:val="20"/>
                <w:szCs w:val="20"/>
              </w:rPr>
              <w:t xml:space="preserve"> </w:t>
            </w:r>
            <w:r w:rsidR="00282D5E">
              <w:rPr>
                <w:rFonts w:ascii="AvantGarde Bk BT" w:hAnsi="AvantGarde Bk BT" w:cs="Arial"/>
                <w:b/>
                <w:sz w:val="20"/>
                <w:szCs w:val="20"/>
              </w:rPr>
              <w:t>c</w:t>
            </w:r>
            <w:r w:rsidR="003060B7" w:rsidRPr="00121C94">
              <w:rPr>
                <w:rFonts w:ascii="AvantGarde Bk BT" w:hAnsi="AvantGarde Bk BT" w:cs="Arial"/>
                <w:b/>
                <w:sz w:val="20"/>
                <w:szCs w:val="20"/>
              </w:rPr>
              <w:t>réditos para optar por el grado</w:t>
            </w:r>
          </w:p>
        </w:tc>
        <w:tc>
          <w:tcPr>
            <w:tcW w:w="1102" w:type="dxa"/>
          </w:tcPr>
          <w:p w:rsidR="003060B7" w:rsidRPr="00121C94" w:rsidRDefault="003060B7" w:rsidP="0059409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121C94">
              <w:rPr>
                <w:rFonts w:ascii="AvantGarde Bk BT" w:hAnsi="AvantGarde Bk BT" w:cs="Arial"/>
                <w:b/>
                <w:sz w:val="20"/>
                <w:szCs w:val="20"/>
              </w:rPr>
              <w:t>75</w:t>
            </w:r>
          </w:p>
        </w:tc>
        <w:tc>
          <w:tcPr>
            <w:tcW w:w="1103" w:type="dxa"/>
          </w:tcPr>
          <w:p w:rsidR="003060B7" w:rsidRPr="00121C94" w:rsidRDefault="003060B7" w:rsidP="0059409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</w:rPr>
            </w:pPr>
            <w:r w:rsidRPr="00121C94">
              <w:rPr>
                <w:rFonts w:ascii="AvantGarde Bk BT" w:hAnsi="AvantGarde Bk BT" w:cs="Arial"/>
                <w:b/>
                <w:sz w:val="20"/>
                <w:szCs w:val="20"/>
              </w:rPr>
              <w:t>100</w:t>
            </w:r>
          </w:p>
        </w:tc>
      </w:tr>
    </w:tbl>
    <w:p w:rsidR="003060B7" w:rsidRPr="00B310DD" w:rsidRDefault="003060B7" w:rsidP="003060B7">
      <w:pPr>
        <w:pStyle w:val="NormalWeb"/>
        <w:spacing w:before="0" w:beforeAutospacing="0" w:after="0" w:afterAutospacing="0"/>
        <w:jc w:val="both"/>
        <w:rPr>
          <w:rFonts w:cs="Arial"/>
          <w:b/>
          <w:bCs/>
          <w:color w:val="FF0000"/>
          <w:sz w:val="18"/>
          <w:szCs w:val="18"/>
          <w:lang w:val="es-MX"/>
        </w:rPr>
      </w:pPr>
    </w:p>
    <w:p w:rsidR="003060B7" w:rsidRPr="000C17CB" w:rsidRDefault="003060B7" w:rsidP="003060B7">
      <w:pPr>
        <w:jc w:val="center"/>
        <w:rPr>
          <w:rFonts w:ascii="AvantGarde Bk BT" w:hAnsi="AvantGarde Bk BT" w:cs="Arial"/>
          <w:sz w:val="20"/>
          <w:szCs w:val="18"/>
        </w:rPr>
      </w:pPr>
      <w:r w:rsidRPr="000C17CB">
        <w:rPr>
          <w:rFonts w:ascii="AvantGarde Bk BT" w:hAnsi="AvantGarde Bk BT" w:cs="Arial"/>
          <w:sz w:val="20"/>
          <w:szCs w:val="18"/>
        </w:rPr>
        <w:t>ÁREA DE FORMACIÓN BÁSICO COMÚN OBLIGATORIA</w:t>
      </w:r>
    </w:p>
    <w:p w:rsidR="003060B7" w:rsidRPr="001D5777" w:rsidRDefault="003060B7" w:rsidP="003060B7">
      <w:pPr>
        <w:pStyle w:val="NormalWeb"/>
        <w:spacing w:before="0" w:beforeAutospacing="0" w:after="0" w:afterAutospacing="0"/>
        <w:jc w:val="both"/>
        <w:rPr>
          <w:rFonts w:cs="Arial"/>
          <w:b/>
          <w:bCs/>
          <w:sz w:val="18"/>
          <w:szCs w:val="18"/>
          <w:lang w:val="es-MX"/>
        </w:rPr>
      </w:pPr>
    </w:p>
    <w:tbl>
      <w:tblPr>
        <w:tblW w:w="7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1"/>
        <w:gridCol w:w="708"/>
        <w:gridCol w:w="851"/>
        <w:gridCol w:w="850"/>
        <w:gridCol w:w="993"/>
        <w:gridCol w:w="1083"/>
      </w:tblGrid>
      <w:tr w:rsidR="003060B7" w:rsidRPr="00C81EA9" w:rsidTr="0059409B">
        <w:trPr>
          <w:jc w:val="center"/>
        </w:trPr>
        <w:tc>
          <w:tcPr>
            <w:tcW w:w="3301" w:type="dxa"/>
            <w:vAlign w:val="center"/>
          </w:tcPr>
          <w:p w:rsidR="003060B7" w:rsidRPr="00C81EA9" w:rsidRDefault="003060B7" w:rsidP="006B50BB">
            <w:pPr>
              <w:jc w:val="center"/>
              <w:rPr>
                <w:rFonts w:ascii="AvantGarde Bk BT" w:hAnsi="AvantGarde Bk BT" w:cs="Arial"/>
                <w:b/>
                <w:bCs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b/>
                <w:bCs/>
                <w:sz w:val="18"/>
                <w:szCs w:val="18"/>
              </w:rPr>
              <w:t>UNIDAD DE ENSEÑANZA</w:t>
            </w:r>
          </w:p>
        </w:tc>
        <w:tc>
          <w:tcPr>
            <w:tcW w:w="708" w:type="dxa"/>
            <w:vAlign w:val="center"/>
          </w:tcPr>
          <w:p w:rsidR="003060B7" w:rsidRPr="00C81EA9" w:rsidRDefault="008109AE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1" w:type="dxa"/>
            <w:vAlign w:val="center"/>
          </w:tcPr>
          <w:p w:rsidR="003060B7" w:rsidRPr="00C81EA9" w:rsidRDefault="008109AE" w:rsidP="008109AE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Align w:val="center"/>
          </w:tcPr>
          <w:p w:rsidR="003060B7" w:rsidRPr="008109AE" w:rsidRDefault="008109AE" w:rsidP="00594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Align w:val="center"/>
          </w:tcPr>
          <w:p w:rsidR="003060B7" w:rsidRPr="00C81EA9" w:rsidRDefault="003060B7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b/>
                <w:sz w:val="18"/>
                <w:szCs w:val="18"/>
              </w:rPr>
              <w:t>HORAS TOTALES</w:t>
            </w:r>
          </w:p>
        </w:tc>
        <w:tc>
          <w:tcPr>
            <w:tcW w:w="1083" w:type="dxa"/>
            <w:vAlign w:val="center"/>
          </w:tcPr>
          <w:p w:rsidR="003060B7" w:rsidRPr="00C81EA9" w:rsidRDefault="003060B7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b/>
                <w:sz w:val="18"/>
                <w:szCs w:val="18"/>
              </w:rPr>
              <w:t>CRÉDITOS</w:t>
            </w:r>
          </w:p>
        </w:tc>
      </w:tr>
      <w:tr w:rsidR="003060B7" w:rsidRPr="00B521B3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B521B3" w:rsidRDefault="00282D5E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Metodología de investigación en arquitectura y u</w:t>
            </w:r>
            <w:r w:rsidR="003060B7" w:rsidRPr="00B521B3">
              <w:rPr>
                <w:rFonts w:ascii="AvantGarde Bk BT" w:hAnsi="AvantGarde Bk BT" w:cs="Arial"/>
                <w:sz w:val="18"/>
                <w:szCs w:val="18"/>
              </w:rPr>
              <w:t>rbanismo</w:t>
            </w:r>
          </w:p>
        </w:tc>
        <w:tc>
          <w:tcPr>
            <w:tcW w:w="708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3060B7" w:rsidRPr="00B521B3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B521B3" w:rsidRDefault="00282D5E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Taller de i</w:t>
            </w:r>
            <w:r w:rsidR="003060B7" w:rsidRPr="00B521B3">
              <w:rPr>
                <w:rFonts w:ascii="AvantGarde Bk BT" w:hAnsi="AvantGarde Bk BT" w:cs="Arial"/>
                <w:sz w:val="18"/>
                <w:szCs w:val="18"/>
              </w:rPr>
              <w:t>nvestigación</w:t>
            </w:r>
          </w:p>
        </w:tc>
        <w:tc>
          <w:tcPr>
            <w:tcW w:w="708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851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3060B7" w:rsidRPr="00B521B3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B521B3" w:rsidRDefault="00282D5E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Seminario de i</w:t>
            </w:r>
            <w:r w:rsidR="003060B7" w:rsidRPr="00B521B3">
              <w:rPr>
                <w:rFonts w:ascii="AvantGarde Bk BT" w:hAnsi="AvantGarde Bk BT" w:cs="Arial"/>
                <w:sz w:val="18"/>
                <w:szCs w:val="18"/>
              </w:rPr>
              <w:t>nvestigación</w:t>
            </w:r>
          </w:p>
        </w:tc>
        <w:tc>
          <w:tcPr>
            <w:tcW w:w="708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851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B521B3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Análisis y representación de la arquitectura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El dibujo en la historia de la arquitectura y el urbanismo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Creatividad y proyecto arquitectónico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 xml:space="preserve">Taller de </w:t>
            </w:r>
            <w:r w:rsidR="00282D5E">
              <w:rPr>
                <w:rFonts w:ascii="AvantGarde Bk BT" w:hAnsi="AvantGarde Bk BT" w:cs="Arial"/>
                <w:sz w:val="18"/>
                <w:szCs w:val="18"/>
              </w:rPr>
              <w:t>p</w:t>
            </w:r>
            <w:r w:rsidRPr="009B7375">
              <w:rPr>
                <w:rFonts w:ascii="AvantGarde Bk BT" w:hAnsi="AvantGarde Bk BT" w:cs="Arial"/>
                <w:sz w:val="18"/>
                <w:szCs w:val="18"/>
              </w:rPr>
              <w:t>royectos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T</w:t>
            </w:r>
          </w:p>
        </w:tc>
        <w:tc>
          <w:tcPr>
            <w:tcW w:w="851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80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5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Teoría y complejidad de la arquitectura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Centro histórico, patrimonio edificado y proyecto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Tecnologías informáticas aplicadas al análisis de la arquitectura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Ciudad, historia y modernidad en América Latina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Sustentabilidad en la arquitectura, la ciudad y el territorio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9B7375" w:rsidRPr="009B7375" w:rsidTr="006B50BB">
        <w:trPr>
          <w:trHeight w:val="432"/>
          <w:jc w:val="center"/>
        </w:trPr>
        <w:tc>
          <w:tcPr>
            <w:tcW w:w="3301" w:type="dxa"/>
            <w:vAlign w:val="center"/>
          </w:tcPr>
          <w:p w:rsidR="003060B7" w:rsidRPr="009B7375" w:rsidRDefault="003060B7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Tecnologías informáticas aplicadas al análisis urbano y territorial</w:t>
            </w:r>
          </w:p>
        </w:tc>
        <w:tc>
          <w:tcPr>
            <w:tcW w:w="708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83" w:type="dxa"/>
            <w:vAlign w:val="center"/>
          </w:tcPr>
          <w:p w:rsidR="003060B7" w:rsidRPr="009B7375" w:rsidRDefault="003060B7" w:rsidP="003060B7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9B7375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3060B7" w:rsidRPr="00C81EA9" w:rsidTr="0059409B">
        <w:trPr>
          <w:jc w:val="center"/>
        </w:trPr>
        <w:tc>
          <w:tcPr>
            <w:tcW w:w="3301" w:type="dxa"/>
            <w:vAlign w:val="center"/>
          </w:tcPr>
          <w:p w:rsidR="003060B7" w:rsidRPr="00B521B3" w:rsidRDefault="00B521B3" w:rsidP="006B50B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>
              <w:rPr>
                <w:rFonts w:ascii="AvantGarde Bk BT" w:hAnsi="AvantGarde Bk BT" w:cs="Arial"/>
                <w:b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:rsidR="003060B7" w:rsidRPr="00C81EA9" w:rsidRDefault="003060B7" w:rsidP="0059409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B7" w:rsidRPr="00B521B3" w:rsidRDefault="00B521B3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b/>
                <w:sz w:val="18"/>
                <w:szCs w:val="18"/>
              </w:rPr>
              <w:t>328</w:t>
            </w:r>
          </w:p>
        </w:tc>
        <w:tc>
          <w:tcPr>
            <w:tcW w:w="850" w:type="dxa"/>
            <w:vAlign w:val="center"/>
          </w:tcPr>
          <w:p w:rsidR="003060B7" w:rsidRPr="00B521B3" w:rsidRDefault="00B521B3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b/>
                <w:sz w:val="18"/>
                <w:szCs w:val="18"/>
              </w:rPr>
              <w:t>328</w:t>
            </w:r>
          </w:p>
        </w:tc>
        <w:tc>
          <w:tcPr>
            <w:tcW w:w="993" w:type="dxa"/>
            <w:vAlign w:val="center"/>
          </w:tcPr>
          <w:p w:rsidR="003060B7" w:rsidRPr="00B521B3" w:rsidRDefault="00B521B3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b/>
                <w:sz w:val="18"/>
                <w:szCs w:val="18"/>
              </w:rPr>
              <w:t>656</w:t>
            </w:r>
          </w:p>
        </w:tc>
        <w:tc>
          <w:tcPr>
            <w:tcW w:w="1083" w:type="dxa"/>
            <w:vAlign w:val="center"/>
          </w:tcPr>
          <w:p w:rsidR="003060B7" w:rsidRPr="00B521B3" w:rsidRDefault="00B521B3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B521B3">
              <w:rPr>
                <w:rFonts w:ascii="AvantGarde Bk BT" w:hAnsi="AvantGarde Bk BT" w:cs="Arial"/>
                <w:b/>
                <w:sz w:val="18"/>
                <w:szCs w:val="18"/>
              </w:rPr>
              <w:t>41</w:t>
            </w:r>
          </w:p>
        </w:tc>
      </w:tr>
    </w:tbl>
    <w:p w:rsidR="003060B7" w:rsidRDefault="003060B7" w:rsidP="003060B7">
      <w:pPr>
        <w:rPr>
          <w:rFonts w:ascii="Arial" w:hAnsi="Arial" w:cs="Arial"/>
          <w:sz w:val="18"/>
          <w:szCs w:val="18"/>
        </w:rPr>
      </w:pPr>
    </w:p>
    <w:p w:rsidR="006B50BB" w:rsidRDefault="006B50BB">
      <w:pPr>
        <w:spacing w:after="200" w:line="276" w:lineRule="auto"/>
        <w:rPr>
          <w:rFonts w:ascii="AvantGarde Bk BT" w:hAnsi="AvantGarde Bk BT" w:cs="Arial"/>
          <w:sz w:val="20"/>
          <w:szCs w:val="18"/>
          <w:lang w:val="es-ES_tradnl"/>
        </w:rPr>
      </w:pPr>
      <w:r>
        <w:rPr>
          <w:rFonts w:ascii="AvantGarde Bk BT" w:hAnsi="AvantGarde Bk BT" w:cs="Arial"/>
          <w:sz w:val="20"/>
          <w:szCs w:val="18"/>
          <w:lang w:val="es-ES_tradnl"/>
        </w:rPr>
        <w:br w:type="page"/>
      </w:r>
    </w:p>
    <w:p w:rsidR="003060B7" w:rsidRPr="006A103A" w:rsidRDefault="003060B7" w:rsidP="003060B7">
      <w:pPr>
        <w:jc w:val="center"/>
        <w:rPr>
          <w:rFonts w:ascii="AvantGarde Bk BT" w:hAnsi="AvantGarde Bk BT" w:cs="Arial"/>
          <w:sz w:val="20"/>
          <w:szCs w:val="18"/>
          <w:lang w:val="es-ES_tradnl"/>
        </w:rPr>
      </w:pPr>
      <w:r w:rsidRPr="006A103A">
        <w:rPr>
          <w:rFonts w:ascii="AvantGarde Bk BT" w:hAnsi="AvantGarde Bk BT" w:cs="Arial"/>
          <w:sz w:val="20"/>
          <w:szCs w:val="18"/>
          <w:lang w:val="es-ES_tradnl"/>
        </w:rPr>
        <w:lastRenderedPageBreak/>
        <w:t>ÁREA DE FORMACIÓN ESPECIALIZANTE OBLIGATORIA</w:t>
      </w:r>
    </w:p>
    <w:p w:rsidR="003060B7" w:rsidRPr="00A0649C" w:rsidRDefault="003060B7" w:rsidP="003060B7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7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708"/>
        <w:gridCol w:w="851"/>
        <w:gridCol w:w="850"/>
        <w:gridCol w:w="976"/>
        <w:gridCol w:w="1052"/>
      </w:tblGrid>
      <w:tr w:rsidR="003060B7" w:rsidRPr="00C81EA9" w:rsidTr="0059409B">
        <w:trPr>
          <w:jc w:val="center"/>
        </w:trPr>
        <w:tc>
          <w:tcPr>
            <w:tcW w:w="3254" w:type="dxa"/>
            <w:vAlign w:val="center"/>
          </w:tcPr>
          <w:p w:rsidR="003060B7" w:rsidRPr="00C81EA9" w:rsidRDefault="003060B7" w:rsidP="006B50B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708" w:type="dxa"/>
            <w:vAlign w:val="center"/>
          </w:tcPr>
          <w:p w:rsidR="003060B7" w:rsidRPr="00C81EA9" w:rsidRDefault="008109AE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AE17AC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  <w:r w:rsidRPr="00905B01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1" w:type="dxa"/>
            <w:vAlign w:val="center"/>
          </w:tcPr>
          <w:p w:rsidR="003060B7" w:rsidRPr="00C81EA9" w:rsidRDefault="008109AE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vertAlign w:val="superscript"/>
                <w:lang w:val="es-ES_tradnl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HORAS  BCA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Align w:val="center"/>
          </w:tcPr>
          <w:p w:rsidR="003060B7" w:rsidRPr="00C81EA9" w:rsidRDefault="008109AE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vertAlign w:val="superscript"/>
                <w:lang w:val="es-ES_tradnl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HORAS  AMI</w:t>
            </w:r>
            <w:r w:rsidRPr="00905B01" w:rsidDel="008F690E">
              <w:rPr>
                <w:rFonts w:ascii="AvantGarde Bk BT" w:hAnsi="AvantGarde Bk BT"/>
                <w:b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76" w:type="dxa"/>
            <w:vAlign w:val="center"/>
          </w:tcPr>
          <w:p w:rsidR="003060B7" w:rsidRPr="00C81EA9" w:rsidRDefault="003060B7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1052" w:type="dxa"/>
            <w:vAlign w:val="center"/>
          </w:tcPr>
          <w:p w:rsidR="003060B7" w:rsidRPr="00C81EA9" w:rsidRDefault="003060B7" w:rsidP="0059409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  <w:t>CRÉDITOS</w:t>
            </w:r>
          </w:p>
        </w:tc>
      </w:tr>
      <w:tr w:rsidR="00B521B3" w:rsidRPr="00C81EA9" w:rsidTr="0059409B">
        <w:trPr>
          <w:trHeight w:val="279"/>
          <w:jc w:val="center"/>
        </w:trPr>
        <w:tc>
          <w:tcPr>
            <w:tcW w:w="3254" w:type="dxa"/>
            <w:vAlign w:val="center"/>
          </w:tcPr>
          <w:p w:rsidR="00B521B3" w:rsidRPr="00C81EA9" w:rsidRDefault="00282D5E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Seminario t</w:t>
            </w:r>
            <w:r w:rsidR="00B521B3" w:rsidRPr="00C81EA9">
              <w:rPr>
                <w:rFonts w:ascii="AvantGarde Bk BT" w:hAnsi="AvantGarde Bk BT" w:cs="Arial"/>
                <w:sz w:val="18"/>
                <w:szCs w:val="18"/>
              </w:rPr>
              <w:t>emático I</w:t>
            </w:r>
          </w:p>
        </w:tc>
        <w:tc>
          <w:tcPr>
            <w:tcW w:w="708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76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52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B521B3" w:rsidRPr="00C81EA9" w:rsidTr="00A464D1">
        <w:trPr>
          <w:trHeight w:val="279"/>
          <w:jc w:val="center"/>
        </w:trPr>
        <w:tc>
          <w:tcPr>
            <w:tcW w:w="3254" w:type="dxa"/>
          </w:tcPr>
          <w:p w:rsidR="00B521B3" w:rsidRPr="00C81EA9" w:rsidRDefault="00282D5E" w:rsidP="006B50BB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Seminario t</w:t>
            </w:r>
            <w:r w:rsidR="00B521B3" w:rsidRPr="00C81EA9">
              <w:rPr>
                <w:rFonts w:ascii="AvantGarde Bk BT" w:hAnsi="AvantGarde Bk BT" w:cs="Arial"/>
                <w:sz w:val="18"/>
                <w:szCs w:val="18"/>
              </w:rPr>
              <w:t>emático II</w:t>
            </w:r>
          </w:p>
        </w:tc>
        <w:tc>
          <w:tcPr>
            <w:tcW w:w="708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76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52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B521B3" w:rsidRPr="00C81EA9" w:rsidTr="00A464D1">
        <w:trPr>
          <w:trHeight w:val="279"/>
          <w:jc w:val="center"/>
        </w:trPr>
        <w:tc>
          <w:tcPr>
            <w:tcW w:w="3254" w:type="dxa"/>
          </w:tcPr>
          <w:p w:rsidR="00B521B3" w:rsidRPr="00C81EA9" w:rsidRDefault="00282D5E" w:rsidP="006B50BB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Seminario t</w:t>
            </w:r>
            <w:r w:rsidR="00B521B3" w:rsidRPr="00C81EA9">
              <w:rPr>
                <w:rFonts w:ascii="AvantGarde Bk BT" w:hAnsi="AvantGarde Bk BT" w:cs="Arial"/>
                <w:sz w:val="18"/>
                <w:szCs w:val="18"/>
              </w:rPr>
              <w:t>emático III</w:t>
            </w:r>
          </w:p>
        </w:tc>
        <w:tc>
          <w:tcPr>
            <w:tcW w:w="708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76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52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B521B3" w:rsidRPr="00C81EA9" w:rsidTr="00A464D1">
        <w:trPr>
          <w:trHeight w:val="279"/>
          <w:jc w:val="center"/>
        </w:trPr>
        <w:tc>
          <w:tcPr>
            <w:tcW w:w="3254" w:type="dxa"/>
          </w:tcPr>
          <w:p w:rsidR="00B521B3" w:rsidRPr="00C81EA9" w:rsidRDefault="00282D5E" w:rsidP="006B50BB">
            <w:pPr>
              <w:jc w:val="center"/>
              <w:rPr>
                <w:rFonts w:ascii="AvantGarde Bk BT" w:hAnsi="AvantGarde Bk BT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Seminario t</w:t>
            </w:r>
            <w:r w:rsidR="00B521B3" w:rsidRPr="00C81EA9">
              <w:rPr>
                <w:rFonts w:ascii="AvantGarde Bk BT" w:hAnsi="AvantGarde Bk BT" w:cs="Arial"/>
                <w:sz w:val="18"/>
                <w:szCs w:val="18"/>
              </w:rPr>
              <w:t>emático IV</w:t>
            </w:r>
          </w:p>
        </w:tc>
        <w:tc>
          <w:tcPr>
            <w:tcW w:w="708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24</w:t>
            </w:r>
          </w:p>
        </w:tc>
        <w:tc>
          <w:tcPr>
            <w:tcW w:w="976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48</w:t>
            </w:r>
          </w:p>
        </w:tc>
        <w:tc>
          <w:tcPr>
            <w:tcW w:w="1052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3</w:t>
            </w:r>
          </w:p>
        </w:tc>
      </w:tr>
      <w:tr w:rsidR="00B521B3" w:rsidRPr="00C81EA9" w:rsidTr="0059409B">
        <w:trPr>
          <w:trHeight w:val="279"/>
          <w:jc w:val="center"/>
        </w:trPr>
        <w:tc>
          <w:tcPr>
            <w:tcW w:w="3254" w:type="dxa"/>
            <w:vAlign w:val="center"/>
          </w:tcPr>
          <w:p w:rsidR="00B521B3" w:rsidRPr="00C81EA9" w:rsidRDefault="00B521B3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Seminario de evaluación I</w:t>
            </w:r>
          </w:p>
        </w:tc>
        <w:tc>
          <w:tcPr>
            <w:tcW w:w="708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850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88</w:t>
            </w:r>
          </w:p>
        </w:tc>
        <w:tc>
          <w:tcPr>
            <w:tcW w:w="976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112</w:t>
            </w:r>
          </w:p>
        </w:tc>
        <w:tc>
          <w:tcPr>
            <w:tcW w:w="1052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7</w:t>
            </w:r>
          </w:p>
        </w:tc>
      </w:tr>
      <w:tr w:rsidR="00B521B3" w:rsidRPr="00C81EA9" w:rsidTr="0059409B">
        <w:trPr>
          <w:trHeight w:val="279"/>
          <w:jc w:val="center"/>
        </w:trPr>
        <w:tc>
          <w:tcPr>
            <w:tcW w:w="3254" w:type="dxa"/>
            <w:vAlign w:val="center"/>
          </w:tcPr>
          <w:p w:rsidR="00B521B3" w:rsidRPr="00C81EA9" w:rsidRDefault="00B521B3" w:rsidP="006B50BB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Seminario de evaluación II</w:t>
            </w:r>
          </w:p>
        </w:tc>
        <w:tc>
          <w:tcPr>
            <w:tcW w:w="708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850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88</w:t>
            </w:r>
          </w:p>
        </w:tc>
        <w:tc>
          <w:tcPr>
            <w:tcW w:w="976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112</w:t>
            </w:r>
          </w:p>
        </w:tc>
        <w:tc>
          <w:tcPr>
            <w:tcW w:w="1052" w:type="dxa"/>
            <w:vAlign w:val="center"/>
          </w:tcPr>
          <w:p w:rsidR="00B521B3" w:rsidRPr="00C81EA9" w:rsidRDefault="00B521B3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C81EA9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7</w:t>
            </w:r>
          </w:p>
        </w:tc>
      </w:tr>
      <w:tr w:rsidR="00393A81" w:rsidRPr="00C81EA9" w:rsidTr="0059409B">
        <w:trPr>
          <w:trHeight w:val="279"/>
          <w:jc w:val="center"/>
        </w:trPr>
        <w:tc>
          <w:tcPr>
            <w:tcW w:w="3254" w:type="dxa"/>
            <w:vAlign w:val="center"/>
          </w:tcPr>
          <w:p w:rsidR="00393A81" w:rsidRPr="00393A81" w:rsidRDefault="00393A81" w:rsidP="006B50B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393A81">
              <w:rPr>
                <w:rFonts w:ascii="AvantGarde Bk BT" w:hAnsi="AvantGarde Bk BT" w:cs="Arial"/>
                <w:b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:rsidR="00393A81" w:rsidRPr="00C81EA9" w:rsidRDefault="00393A81" w:rsidP="00B521B3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3A81" w:rsidRPr="00393A81" w:rsidRDefault="00393A81" w:rsidP="00B521B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393A81"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  <w:t>144</w:t>
            </w:r>
          </w:p>
        </w:tc>
        <w:tc>
          <w:tcPr>
            <w:tcW w:w="850" w:type="dxa"/>
            <w:vAlign w:val="center"/>
          </w:tcPr>
          <w:p w:rsidR="00393A81" w:rsidRPr="00393A81" w:rsidRDefault="00393A81" w:rsidP="00B521B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393A81"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  <w:t>272</w:t>
            </w:r>
          </w:p>
        </w:tc>
        <w:tc>
          <w:tcPr>
            <w:tcW w:w="976" w:type="dxa"/>
            <w:vAlign w:val="center"/>
          </w:tcPr>
          <w:p w:rsidR="00393A81" w:rsidRPr="00393A81" w:rsidRDefault="00393A81" w:rsidP="00B521B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393A81"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  <w:t>416</w:t>
            </w:r>
          </w:p>
        </w:tc>
        <w:tc>
          <w:tcPr>
            <w:tcW w:w="1052" w:type="dxa"/>
            <w:vAlign w:val="center"/>
          </w:tcPr>
          <w:p w:rsidR="00393A81" w:rsidRPr="00393A81" w:rsidRDefault="00393A81" w:rsidP="00B521B3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</w:pPr>
            <w:r w:rsidRPr="00393A81">
              <w:rPr>
                <w:rFonts w:ascii="AvantGarde Bk BT" w:hAnsi="AvantGarde Bk BT" w:cs="Arial"/>
                <w:b/>
                <w:sz w:val="18"/>
                <w:szCs w:val="18"/>
                <w:lang w:val="es-ES_tradnl"/>
              </w:rPr>
              <w:t>26</w:t>
            </w:r>
          </w:p>
        </w:tc>
      </w:tr>
    </w:tbl>
    <w:p w:rsidR="003060B7" w:rsidRPr="00A0649C" w:rsidRDefault="003060B7" w:rsidP="003060B7">
      <w:pPr>
        <w:jc w:val="both"/>
        <w:rPr>
          <w:rFonts w:ascii="Arial" w:hAnsi="Arial" w:cs="Arial"/>
          <w:sz w:val="18"/>
          <w:szCs w:val="18"/>
          <w:vertAlign w:val="superscript"/>
          <w:lang w:val="es-ES_tradnl"/>
        </w:rPr>
      </w:pPr>
    </w:p>
    <w:p w:rsidR="008109AE" w:rsidRPr="00991465" w:rsidRDefault="008109AE" w:rsidP="008109AE">
      <w:pPr>
        <w:rPr>
          <w:rFonts w:ascii="AvantGarde Bk BT" w:hAnsi="AvantGarde Bk BT"/>
          <w:sz w:val="16"/>
          <w:szCs w:val="16"/>
        </w:rPr>
      </w:pPr>
      <w:r w:rsidRPr="00991465" w:rsidDel="008F690E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1</w:t>
      </w:r>
      <w:r w:rsidRPr="00991465">
        <w:rPr>
          <w:rFonts w:ascii="AvantGarde Bk BT" w:hAnsi="AvantGarde Bk BT"/>
          <w:sz w:val="16"/>
          <w:szCs w:val="16"/>
        </w:rPr>
        <w:t>BCA = horas bajo la conducción de un académico</w:t>
      </w:r>
    </w:p>
    <w:p w:rsidR="008109AE" w:rsidRPr="00991465" w:rsidRDefault="008109AE" w:rsidP="008109AE">
      <w:pPr>
        <w:rPr>
          <w:rFonts w:ascii="AvantGarde Bk BT" w:hAnsi="AvantGarde Bk BT"/>
          <w:sz w:val="16"/>
          <w:szCs w:val="16"/>
        </w:rPr>
      </w:pPr>
      <w:r w:rsidRPr="00991465" w:rsidDel="008F690E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2</w:t>
      </w:r>
      <w:r w:rsidRPr="00991465">
        <w:rPr>
          <w:rFonts w:ascii="AvantGarde Bk BT" w:hAnsi="AvantGarde Bk BT" w:cs="Arial"/>
          <w:sz w:val="16"/>
          <w:szCs w:val="16"/>
        </w:rPr>
        <w:t xml:space="preserve">AMI = horas de actividades de manera independiente </w:t>
      </w:r>
    </w:p>
    <w:p w:rsidR="003060B7" w:rsidRDefault="008109AE" w:rsidP="008109AE">
      <w:pPr>
        <w:jc w:val="both"/>
        <w:rPr>
          <w:rFonts w:ascii="AvantGarde Bk BT" w:hAnsi="AvantGarde Bk BT" w:cs="Arial"/>
          <w:sz w:val="16"/>
          <w:szCs w:val="16"/>
        </w:rPr>
      </w:pPr>
      <w:r w:rsidRPr="00991465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3</w:t>
      </w:r>
      <w:r w:rsidRPr="00991465">
        <w:rPr>
          <w:rFonts w:ascii="AvantGarde Bk BT" w:hAnsi="AvantGarde Bk BT" w:cs="Arial"/>
          <w:sz w:val="16"/>
          <w:szCs w:val="16"/>
        </w:rPr>
        <w:t>C</w:t>
      </w:r>
      <w:r>
        <w:rPr>
          <w:rFonts w:ascii="AvantGarde Bk BT" w:hAnsi="AvantGarde Bk BT" w:cs="Arial"/>
          <w:sz w:val="16"/>
          <w:szCs w:val="16"/>
        </w:rPr>
        <w:t>T</w:t>
      </w:r>
      <w:r w:rsidRPr="00991465">
        <w:rPr>
          <w:rFonts w:ascii="AvantGarde Bk BT" w:hAnsi="AvantGarde Bk BT" w:cs="Arial"/>
          <w:sz w:val="16"/>
          <w:szCs w:val="16"/>
        </w:rPr>
        <w:t>= Curso</w:t>
      </w:r>
      <w:r>
        <w:rPr>
          <w:rFonts w:ascii="AvantGarde Bk BT" w:hAnsi="AvantGarde Bk BT" w:cs="Arial"/>
          <w:sz w:val="16"/>
          <w:szCs w:val="16"/>
        </w:rPr>
        <w:t xml:space="preserve"> Taller</w:t>
      </w:r>
    </w:p>
    <w:p w:rsidR="008109AE" w:rsidRDefault="008109AE" w:rsidP="008109AE">
      <w:pPr>
        <w:jc w:val="both"/>
        <w:rPr>
          <w:rFonts w:ascii="AvantGarde Bk BT" w:hAnsi="AvantGarde Bk BT" w:cs="Arial"/>
          <w:sz w:val="16"/>
          <w:szCs w:val="16"/>
        </w:rPr>
      </w:pPr>
      <w:r>
        <w:rPr>
          <w:rFonts w:ascii="AvantGarde Bk BT" w:hAnsi="AvantGarde Bk BT" w:cs="Arial"/>
          <w:sz w:val="16"/>
          <w:szCs w:val="16"/>
        </w:rPr>
        <w:t xml:space="preserve">    T= Taller</w:t>
      </w:r>
    </w:p>
    <w:p w:rsidR="008109AE" w:rsidRPr="00B40E41" w:rsidRDefault="008109AE" w:rsidP="008109AE">
      <w:pPr>
        <w:jc w:val="both"/>
        <w:rPr>
          <w:rFonts w:ascii="AvantGarde Bk BT" w:hAnsi="AvantGarde Bk BT"/>
          <w:sz w:val="16"/>
          <w:szCs w:val="16"/>
          <w:vertAlign w:val="superscript"/>
        </w:rPr>
      </w:pPr>
      <w:r>
        <w:rPr>
          <w:rFonts w:ascii="AvantGarde Bk BT" w:hAnsi="AvantGarde Bk BT" w:cs="Arial"/>
          <w:sz w:val="16"/>
          <w:szCs w:val="16"/>
        </w:rPr>
        <w:t xml:space="preserve">    S= Seminario</w:t>
      </w:r>
    </w:p>
    <w:p w:rsidR="003060B7" w:rsidRPr="00EE67FE" w:rsidRDefault="003060B7" w:rsidP="003060B7">
      <w:pPr>
        <w:jc w:val="both"/>
        <w:rPr>
          <w:rFonts w:ascii="AvantGarde Bk BT" w:hAnsi="AvantGarde Bk BT"/>
          <w:sz w:val="16"/>
          <w:szCs w:val="16"/>
          <w:vertAlign w:val="superscript"/>
          <w:lang w:val="es-ES_tradnl"/>
        </w:rPr>
      </w:pPr>
    </w:p>
    <w:tbl>
      <w:tblPr>
        <w:tblW w:w="4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957"/>
      </w:tblGrid>
      <w:tr w:rsidR="003060B7" w:rsidRPr="00C81EA9" w:rsidTr="0059409B">
        <w:trPr>
          <w:trHeight w:val="300"/>
          <w:jc w:val="center"/>
        </w:trPr>
        <w:tc>
          <w:tcPr>
            <w:tcW w:w="3384" w:type="dxa"/>
            <w:vAlign w:val="center"/>
          </w:tcPr>
          <w:p w:rsidR="003060B7" w:rsidRPr="00C81EA9" w:rsidRDefault="003060B7" w:rsidP="0059409B">
            <w:pPr>
              <w:spacing w:before="1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C81EA9">
              <w:rPr>
                <w:rFonts w:ascii="Arial" w:hAnsi="Arial" w:cs="Arial"/>
                <w:b/>
                <w:spacing w:val="-2"/>
                <w:sz w:val="20"/>
                <w:szCs w:val="22"/>
              </w:rPr>
              <w:t>Unidad de Aprendizaje</w:t>
            </w:r>
          </w:p>
        </w:tc>
        <w:tc>
          <w:tcPr>
            <w:tcW w:w="957" w:type="dxa"/>
            <w:vAlign w:val="center"/>
          </w:tcPr>
          <w:p w:rsidR="003060B7" w:rsidRPr="00C81EA9" w:rsidRDefault="003060B7" w:rsidP="0059409B">
            <w:pPr>
              <w:spacing w:before="1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C81EA9">
              <w:rPr>
                <w:rFonts w:ascii="Arial" w:hAnsi="Arial" w:cs="Arial"/>
                <w:b/>
                <w:spacing w:val="-2"/>
                <w:sz w:val="20"/>
                <w:szCs w:val="22"/>
              </w:rPr>
              <w:t>Créditos</w:t>
            </w:r>
          </w:p>
        </w:tc>
      </w:tr>
      <w:tr w:rsidR="003060B7" w:rsidRPr="00C81EA9" w:rsidTr="0059409B">
        <w:trPr>
          <w:trHeight w:val="277"/>
          <w:jc w:val="center"/>
        </w:trPr>
        <w:tc>
          <w:tcPr>
            <w:tcW w:w="3384" w:type="dxa"/>
            <w:vAlign w:val="center"/>
          </w:tcPr>
          <w:p w:rsidR="003060B7" w:rsidRPr="00C81EA9" w:rsidRDefault="003060B7" w:rsidP="0059409B">
            <w:pPr>
              <w:spacing w:before="10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C81EA9">
              <w:rPr>
                <w:rFonts w:ascii="Arial" w:hAnsi="Arial" w:cs="Arial"/>
                <w:spacing w:val="-2"/>
                <w:sz w:val="20"/>
                <w:szCs w:val="22"/>
              </w:rPr>
              <w:t>Tesis</w:t>
            </w:r>
          </w:p>
        </w:tc>
        <w:tc>
          <w:tcPr>
            <w:tcW w:w="957" w:type="dxa"/>
            <w:vAlign w:val="center"/>
          </w:tcPr>
          <w:p w:rsidR="003060B7" w:rsidRPr="00C81EA9" w:rsidRDefault="003060B7" w:rsidP="0059409B">
            <w:pPr>
              <w:spacing w:before="10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C81EA9">
              <w:rPr>
                <w:rFonts w:ascii="Arial" w:hAnsi="Arial" w:cs="Arial"/>
                <w:spacing w:val="-2"/>
                <w:sz w:val="20"/>
                <w:szCs w:val="22"/>
              </w:rPr>
              <w:t>8</w:t>
            </w:r>
          </w:p>
        </w:tc>
      </w:tr>
    </w:tbl>
    <w:p w:rsidR="003060B7" w:rsidRDefault="003060B7" w:rsidP="003060B7">
      <w:pPr>
        <w:ind w:right="57"/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060B7" w:rsidRPr="002A55E0" w:rsidRDefault="003060B7" w:rsidP="003060B7">
      <w:pPr>
        <w:ind w:right="57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2A55E0">
        <w:rPr>
          <w:rFonts w:ascii="AvantGarde Bk BT" w:hAnsi="AvantGarde Bk BT" w:cs="Arial"/>
          <w:spacing w:val="-2"/>
          <w:sz w:val="22"/>
          <w:szCs w:val="22"/>
        </w:rPr>
        <w:t xml:space="preserve">Esta área contempla los créditos establecidos en el resolutivo </w:t>
      </w:r>
      <w:r w:rsidR="00EF433B">
        <w:rPr>
          <w:rFonts w:ascii="AvantGarde Bk BT" w:hAnsi="AvantGarde Bk BT" w:cs="Arial"/>
          <w:spacing w:val="-2"/>
          <w:sz w:val="22"/>
          <w:szCs w:val="22"/>
        </w:rPr>
        <w:t>tercero</w:t>
      </w:r>
      <w:r w:rsidRPr="002A55E0">
        <w:rPr>
          <w:rFonts w:ascii="AvantGarde Bk BT" w:hAnsi="AvantGarde Bk BT" w:cs="Arial"/>
          <w:spacing w:val="-2"/>
          <w:sz w:val="22"/>
          <w:szCs w:val="22"/>
        </w:rPr>
        <w:t xml:space="preserve"> del presente dictamen</w:t>
      </w:r>
      <w:r w:rsidRPr="002A55E0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3060B7" w:rsidRDefault="003060B7" w:rsidP="003060B7">
      <w:pPr>
        <w:jc w:val="both"/>
        <w:rPr>
          <w:rFonts w:ascii="AvantGarde Bk BT" w:hAnsi="AvantGarde Bk BT" w:cs="Arial"/>
          <w:b/>
          <w:sz w:val="22"/>
          <w:szCs w:val="22"/>
        </w:rPr>
      </w:pPr>
    </w:p>
    <w:p w:rsidR="00343104" w:rsidRPr="006B50BB" w:rsidRDefault="00B521B3" w:rsidP="006B50BB">
      <w:pPr>
        <w:pStyle w:val="Textoindependiente"/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4253A1">
        <w:rPr>
          <w:rFonts w:ascii="AvantGarde Bk BT" w:hAnsi="AvantGarde Bk BT" w:cs="Arial"/>
          <w:b/>
          <w:sz w:val="22"/>
          <w:szCs w:val="22"/>
        </w:rPr>
        <w:t>TERCERO</w:t>
      </w:r>
      <w:r w:rsidR="003060B7" w:rsidRPr="004253A1">
        <w:rPr>
          <w:rFonts w:ascii="AvantGarde Bk BT" w:hAnsi="AvantGarde Bk BT" w:cs="Arial"/>
          <w:b/>
          <w:sz w:val="22"/>
          <w:szCs w:val="22"/>
        </w:rPr>
        <w:t xml:space="preserve">. </w:t>
      </w:r>
      <w:r w:rsidR="003060B7" w:rsidRPr="004253A1">
        <w:rPr>
          <w:rFonts w:ascii="AvantGarde Bk BT" w:hAnsi="AvantGarde Bk BT" w:cs="Arial"/>
          <w:sz w:val="22"/>
          <w:szCs w:val="22"/>
          <w:lang w:val="es-ES_tradnl"/>
        </w:rPr>
        <w:t xml:space="preserve">Los 8 </w:t>
      </w:r>
      <w:r w:rsidR="003060B7" w:rsidRPr="004253A1">
        <w:rPr>
          <w:rFonts w:ascii="AvantGarde Bk BT" w:hAnsi="AvantGarde Bk BT"/>
          <w:sz w:val="22"/>
          <w:szCs w:val="22"/>
        </w:rPr>
        <w:t xml:space="preserve">créditos de la unidad de aprendizaje denominada </w:t>
      </w:r>
      <w:r w:rsidR="00A35B18">
        <w:rPr>
          <w:rFonts w:ascii="AvantGarde Bk BT" w:hAnsi="AvantGarde Bk BT"/>
          <w:sz w:val="22"/>
          <w:szCs w:val="22"/>
        </w:rPr>
        <w:t>“</w:t>
      </w:r>
      <w:r w:rsidR="003060B7" w:rsidRPr="004253A1">
        <w:rPr>
          <w:rFonts w:ascii="AvantGarde Bk BT" w:hAnsi="AvantGarde Bk BT"/>
          <w:sz w:val="22"/>
          <w:szCs w:val="22"/>
        </w:rPr>
        <w:t>Tesis</w:t>
      </w:r>
      <w:r w:rsidR="00A35B18">
        <w:rPr>
          <w:rFonts w:ascii="AvantGarde Bk BT" w:hAnsi="AvantGarde Bk BT"/>
          <w:sz w:val="22"/>
          <w:szCs w:val="22"/>
        </w:rPr>
        <w:t>”</w:t>
      </w:r>
      <w:r w:rsidR="003060B7" w:rsidRPr="004253A1">
        <w:rPr>
          <w:rFonts w:ascii="AvantGarde Bk BT" w:hAnsi="AvantGarde Bk BT"/>
          <w:sz w:val="22"/>
          <w:szCs w:val="22"/>
        </w:rPr>
        <w:t xml:space="preserve">, </w:t>
      </w:r>
      <w:r w:rsidR="00AE10D0" w:rsidRPr="004253A1">
        <w:rPr>
          <w:rFonts w:ascii="AvantGarde Bk BT" w:hAnsi="AvantGarde Bk BT" w:cs="Arial"/>
          <w:sz w:val="22"/>
          <w:szCs w:val="22"/>
        </w:rPr>
        <w:t>se alcanzan al momento de aprobar la investigación</w:t>
      </w:r>
      <w:r w:rsidR="00A35B18">
        <w:rPr>
          <w:rFonts w:ascii="AvantGarde Bk BT" w:hAnsi="AvantGarde Bk BT" w:cs="Arial"/>
          <w:sz w:val="22"/>
          <w:szCs w:val="22"/>
        </w:rPr>
        <w:t xml:space="preserve"> ante</w:t>
      </w:r>
      <w:r w:rsidR="00AE10D0" w:rsidRPr="004253A1">
        <w:rPr>
          <w:rFonts w:ascii="AvantGarde Bk BT" w:hAnsi="AvantGarde Bk BT" w:cs="Arial"/>
          <w:sz w:val="22"/>
          <w:szCs w:val="22"/>
        </w:rPr>
        <w:t xml:space="preserve"> el director de tesis, los asesores y la Junta Académica. El registro de los créditos correspondientes será realizado por el coordinador del programa.</w:t>
      </w:r>
    </w:p>
    <w:p w:rsidR="006B50BB" w:rsidRDefault="006B50BB">
      <w:pPr>
        <w:spacing w:after="200" w:line="276" w:lineRule="auto"/>
        <w:rPr>
          <w:rFonts w:ascii="AvantGarde Bk BT" w:hAnsi="AvantGarde Bk BT"/>
          <w:b/>
          <w:sz w:val="22"/>
          <w:szCs w:val="22"/>
          <w:lang w:val="es-ES_tradnl"/>
        </w:rPr>
      </w:pPr>
      <w:r>
        <w:rPr>
          <w:rFonts w:ascii="AvantGarde Bk BT" w:hAnsi="AvantGarde Bk BT"/>
          <w:b/>
          <w:sz w:val="22"/>
          <w:szCs w:val="22"/>
          <w:lang w:val="es-ES_tradnl"/>
        </w:rPr>
        <w:br w:type="page"/>
      </w:r>
    </w:p>
    <w:p w:rsidR="0032460C" w:rsidRPr="0032460C" w:rsidRDefault="00B521B3" w:rsidP="00400E27">
      <w:pPr>
        <w:tabs>
          <w:tab w:val="left" w:pos="-720"/>
        </w:tabs>
        <w:suppressAutoHyphens/>
        <w:jc w:val="both"/>
        <w:rPr>
          <w:rFonts w:ascii="AvantGarde Bk BT" w:hAnsi="AvantGarde Bk BT"/>
          <w:b/>
          <w:bCs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  <w:lang w:val="es-ES_tradnl"/>
        </w:rPr>
        <w:lastRenderedPageBreak/>
        <w:t>CUARTO</w:t>
      </w:r>
      <w:r w:rsidR="003C65D5" w:rsidRPr="003C65D5">
        <w:rPr>
          <w:rFonts w:ascii="AvantGarde Bk BT" w:hAnsi="AvantGarde Bk BT"/>
          <w:b/>
          <w:sz w:val="22"/>
          <w:szCs w:val="22"/>
          <w:lang w:val="es-ES_tradnl"/>
        </w:rPr>
        <w:t>.</w:t>
      </w:r>
      <w:r w:rsidR="003C65D5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400E27" w:rsidRPr="00400E27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último párrafo del artículo 35 de la Ley Orgánica, </w:t>
      </w:r>
      <w:r w:rsidR="000A6B63" w:rsidRPr="000A6B63">
        <w:rPr>
          <w:rFonts w:ascii="AvantGarde Bk BT" w:hAnsi="AvantGarde Bk BT"/>
          <w:sz w:val="22"/>
          <w:szCs w:val="22"/>
          <w:lang w:val="es-ES_tradnl"/>
        </w:rPr>
        <w:t xml:space="preserve">y debido a la </w:t>
      </w:r>
      <w:r w:rsidR="000A6B63">
        <w:rPr>
          <w:rFonts w:ascii="AvantGarde Bk BT" w:hAnsi="AvantGarde Bk BT"/>
          <w:sz w:val="22"/>
          <w:szCs w:val="22"/>
          <w:lang w:val="es-ES_tradnl"/>
        </w:rPr>
        <w:t>próxima renovación del registro en el PNPC de CONACYT en el mes de mayo</w:t>
      </w:r>
      <w:r w:rsidR="0005340A">
        <w:rPr>
          <w:rFonts w:ascii="AvantGarde Bk BT" w:hAnsi="AvantGarde Bk BT"/>
          <w:sz w:val="22"/>
          <w:szCs w:val="22"/>
          <w:lang w:val="es-ES_tradnl"/>
        </w:rPr>
        <w:t>,</w:t>
      </w:r>
      <w:r w:rsidR="000A6B63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400E27" w:rsidRPr="00400E27">
        <w:rPr>
          <w:rFonts w:ascii="AvantGarde Bk BT" w:hAnsi="AvantGarde Bk BT"/>
          <w:sz w:val="22"/>
          <w:szCs w:val="22"/>
          <w:lang w:val="es-ES_tradnl"/>
        </w:rPr>
        <w:t>solicítese al C. Rector General resuelva provisionalmente la presente propuesta, en tanto la misma es aprobada por el pleno del H. Consejo General Universitario.</w:t>
      </w:r>
    </w:p>
    <w:p w:rsidR="00B521B3" w:rsidRDefault="00B521B3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</w:p>
    <w:p w:rsidR="008A7E4A" w:rsidRPr="0032460C" w:rsidRDefault="008A7E4A" w:rsidP="008A7E4A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8A7E4A" w:rsidRDefault="008A7E4A" w:rsidP="008A7E4A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:rsidR="008A7E4A" w:rsidRPr="0032460C" w:rsidRDefault="008A7E4A" w:rsidP="008A7E4A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Guadalajara, </w:t>
      </w:r>
      <w:r w:rsidR="00A35B18">
        <w:rPr>
          <w:rFonts w:ascii="AvantGarde Bk BT" w:hAnsi="AvantGarde Bk BT" w:cs="Arial"/>
          <w:sz w:val="22"/>
          <w:szCs w:val="22"/>
        </w:rPr>
        <w:t>Jal.,</w:t>
      </w:r>
      <w:r w:rsidRPr="0032460C">
        <w:rPr>
          <w:rFonts w:ascii="AvantGarde Bk BT" w:hAnsi="AvantGarde Bk BT" w:cs="Arial"/>
          <w:sz w:val="22"/>
          <w:szCs w:val="22"/>
        </w:rPr>
        <w:t xml:space="preserve"> </w:t>
      </w:r>
      <w:r w:rsidR="00C23055">
        <w:rPr>
          <w:rFonts w:ascii="AvantGarde Bk BT" w:hAnsi="AvantGarde Bk BT" w:cs="Arial"/>
          <w:sz w:val="22"/>
          <w:szCs w:val="22"/>
        </w:rPr>
        <w:t>06 de mayo</w:t>
      </w:r>
      <w:r>
        <w:rPr>
          <w:rFonts w:ascii="AvantGarde Bk BT" w:hAnsi="AvantGarde Bk BT" w:cs="Arial"/>
          <w:sz w:val="22"/>
          <w:szCs w:val="22"/>
        </w:rPr>
        <w:t xml:space="preserve"> de 2015</w:t>
      </w:r>
    </w:p>
    <w:p w:rsidR="008A7E4A" w:rsidRPr="0032460C" w:rsidRDefault="008A7E4A" w:rsidP="008A7E4A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:rsidR="008A7E4A" w:rsidRDefault="008A7E4A" w:rsidP="008A7E4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586060" w:rsidRPr="0032460C" w:rsidRDefault="00586060" w:rsidP="008A7E4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8A7E4A" w:rsidRPr="0032460C" w:rsidRDefault="008A7E4A" w:rsidP="008A7E4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8A7E4A" w:rsidRPr="0032460C" w:rsidRDefault="008A7E4A" w:rsidP="008A7E4A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 xml:space="preserve">Mtro. </w:t>
      </w:r>
      <w:proofErr w:type="spellStart"/>
      <w:r w:rsidRPr="0032460C">
        <w:rPr>
          <w:rFonts w:ascii="AvantGarde Bk BT" w:hAnsi="AvantGarde Bk BT"/>
          <w:b/>
          <w:bCs/>
          <w:sz w:val="22"/>
          <w:szCs w:val="22"/>
        </w:rPr>
        <w:t>Itzcóatl</w:t>
      </w:r>
      <w:proofErr w:type="spellEnd"/>
      <w:r w:rsidRPr="0032460C">
        <w:rPr>
          <w:rFonts w:ascii="AvantGarde Bk BT" w:hAnsi="AvantGarde Bk BT"/>
          <w:b/>
          <w:bCs/>
          <w:sz w:val="22"/>
          <w:szCs w:val="22"/>
        </w:rPr>
        <w:t xml:space="preserve"> Tonatiuh Bravo Padilla</w:t>
      </w:r>
    </w:p>
    <w:p w:rsidR="008A7E4A" w:rsidRPr="0032460C" w:rsidRDefault="008A7E4A" w:rsidP="008A7E4A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p w:rsidR="008A7E4A" w:rsidRDefault="008A7E4A" w:rsidP="008A7E4A">
      <w:pPr>
        <w:jc w:val="center"/>
        <w:rPr>
          <w:rFonts w:ascii="AvantGarde Bk BT" w:hAnsi="AvantGarde Bk BT"/>
          <w:sz w:val="22"/>
          <w:szCs w:val="22"/>
        </w:rPr>
      </w:pPr>
    </w:p>
    <w:p w:rsidR="008A7E4A" w:rsidRPr="0032460C" w:rsidRDefault="008A7E4A" w:rsidP="008A7E4A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31"/>
      </w:tblGrid>
      <w:tr w:rsidR="008A7E4A" w:rsidRPr="0032460C" w:rsidTr="006B50BB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8A7E4A" w:rsidRDefault="00A35B18" w:rsidP="0059409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Solís</w:t>
            </w:r>
            <w:r w:rsidR="008A7E4A">
              <w:rPr>
                <w:rFonts w:ascii="AvantGarde Bk BT" w:hAnsi="AvantGarde Bk BT"/>
                <w:sz w:val="22"/>
                <w:szCs w:val="22"/>
              </w:rPr>
              <w:t xml:space="preserve"> Gadea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E4A" w:rsidRPr="0032460C" w:rsidRDefault="008A7E4A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8A7E4A" w:rsidRPr="007974B9" w:rsidRDefault="008A7E4A" w:rsidP="0059409B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974B9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8A7E4A" w:rsidRPr="00542EBD" w:rsidTr="006B50BB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9C46CD" w:rsidRDefault="009C46CD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E4A" w:rsidRPr="00542EBD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9C46CD" w:rsidRDefault="009C46CD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8A7E4A" w:rsidRPr="00542EBD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 xml:space="preserve">Mtro. José Alberto Castellanos </w:t>
            </w:r>
            <w:r w:rsidR="00A35B18">
              <w:rPr>
                <w:rFonts w:ascii="AvantGarde Bk BT" w:hAnsi="AvantGarde Bk BT"/>
                <w:sz w:val="22"/>
                <w:szCs w:val="22"/>
              </w:rPr>
              <w:t>Gutié</w:t>
            </w:r>
            <w:r w:rsidRPr="0032460C">
              <w:rPr>
                <w:rFonts w:ascii="AvantGarde Bk BT" w:hAnsi="AvantGarde Bk BT"/>
                <w:sz w:val="22"/>
                <w:szCs w:val="22"/>
              </w:rPr>
              <w:t>rrez</w:t>
            </w:r>
          </w:p>
        </w:tc>
      </w:tr>
      <w:tr w:rsidR="008A7E4A" w:rsidRPr="0032460C" w:rsidTr="006B50BB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6B50BB" w:rsidRDefault="006B50BB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E4A" w:rsidRDefault="008A7E4A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6B50BB" w:rsidRPr="0032460C" w:rsidRDefault="006B50BB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8A7E4A" w:rsidRPr="0032460C" w:rsidRDefault="008A7E4A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8A7E4A" w:rsidRPr="0032460C" w:rsidTr="006B50BB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9C46CD" w:rsidRDefault="009C46CD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C. Francisco Javier Álvarez Padilla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E4A" w:rsidRDefault="008A7E4A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9C46CD" w:rsidRPr="0032460C" w:rsidRDefault="009C46CD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8A7E4A" w:rsidRDefault="008A7E4A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8A7E4A" w:rsidRPr="0032460C" w:rsidRDefault="00A35B18" w:rsidP="0059409B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C. José</w:t>
            </w:r>
            <w:r w:rsidR="008A7E4A">
              <w:rPr>
                <w:rFonts w:ascii="AvantGarde Bk BT" w:hAnsi="AvantGarde Bk BT"/>
              </w:rPr>
              <w:t xml:space="preserve"> Alberto Galarza Villaseñor</w:t>
            </w:r>
          </w:p>
        </w:tc>
      </w:tr>
    </w:tbl>
    <w:p w:rsidR="009C46CD" w:rsidRPr="0032460C" w:rsidRDefault="009C46CD" w:rsidP="008A7E4A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8A7E4A" w:rsidRPr="0032460C" w:rsidRDefault="008A7E4A" w:rsidP="008A7E4A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8A7E4A" w:rsidRPr="0032460C" w:rsidRDefault="008A7E4A" w:rsidP="008A7E4A">
      <w:pPr>
        <w:jc w:val="center"/>
        <w:rPr>
          <w:rFonts w:ascii="AvantGarde Bk BT" w:hAnsi="AvantGarde Bk BT"/>
          <w:sz w:val="22"/>
          <w:szCs w:val="22"/>
        </w:rPr>
      </w:pPr>
    </w:p>
    <w:p w:rsidR="008A7E4A" w:rsidRPr="0032460C" w:rsidRDefault="008A7E4A" w:rsidP="008A7E4A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8A7E4A" w:rsidRPr="0032460C" w:rsidRDefault="008A7E4A" w:rsidP="008A7E4A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8A7E4A" w:rsidRPr="0032460C" w:rsidSect="006B50BB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C5" w:rsidRDefault="00605BC5" w:rsidP="00C85DA2">
      <w:r>
        <w:separator/>
      </w:r>
    </w:p>
  </w:endnote>
  <w:endnote w:type="continuationSeparator" w:id="0">
    <w:p w:rsidR="00605BC5" w:rsidRDefault="00605BC5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4F0861" w:rsidRPr="00DC51E6" w:rsidRDefault="004F0861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604503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604503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4F0861" w:rsidRDefault="004F0861" w:rsidP="00DC51E6">
    <w:pPr>
      <w:pStyle w:val="Piedepgina"/>
      <w:spacing w:line="276" w:lineRule="auto"/>
      <w:jc w:val="center"/>
      <w:rPr>
        <w:sz w:val="17"/>
        <w:szCs w:val="17"/>
      </w:rPr>
    </w:pPr>
  </w:p>
  <w:p w:rsidR="004F0861" w:rsidRPr="00C85DA2" w:rsidRDefault="004F0861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4F0861" w:rsidRPr="00C85DA2" w:rsidRDefault="004F0861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4F0861" w:rsidRPr="00C85DA2" w:rsidRDefault="004F0861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4F0861" w:rsidRPr="00DC51E6" w:rsidRDefault="004F0861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C5" w:rsidRDefault="00605BC5" w:rsidP="00C85DA2">
      <w:r>
        <w:separator/>
      </w:r>
    </w:p>
  </w:footnote>
  <w:footnote w:type="continuationSeparator" w:id="0">
    <w:p w:rsidR="00605BC5" w:rsidRDefault="00605BC5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61" w:rsidRDefault="004F0861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859BDAF" wp14:editId="55CED25E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0861" w:rsidRDefault="004F0861" w:rsidP="007B1178">
    <w:pPr>
      <w:pStyle w:val="Encabezado"/>
      <w:jc w:val="right"/>
      <w:rPr>
        <w:noProof/>
        <w:lang w:val="es-ES" w:eastAsia="es-MX"/>
      </w:rPr>
    </w:pPr>
  </w:p>
  <w:p w:rsidR="004F0861" w:rsidRDefault="004F0861" w:rsidP="007B1178">
    <w:pPr>
      <w:pStyle w:val="Encabezado"/>
      <w:jc w:val="right"/>
      <w:rPr>
        <w:noProof/>
        <w:lang w:val="es-ES" w:eastAsia="es-MX"/>
      </w:rPr>
    </w:pPr>
  </w:p>
  <w:p w:rsidR="004F0861" w:rsidRDefault="004F0861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4F0861" w:rsidRPr="007B1178" w:rsidRDefault="004F0861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4F0861" w:rsidRPr="007B1178" w:rsidRDefault="006C13F1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I/2015</w:t>
    </w:r>
    <w:r w:rsidR="006E5A4E">
      <w:rPr>
        <w:rFonts w:ascii="AvantGarde Bk BT" w:hAnsi="AvantGarde Bk BT"/>
        <w:noProof/>
        <w:lang w:val="es-ES" w:eastAsia="es-MX"/>
      </w:rPr>
      <w:t>/442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0045C9"/>
    <w:multiLevelType w:val="hybridMultilevel"/>
    <w:tmpl w:val="4C84D0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7619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311A8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AAAC0A3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83FB5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41BF"/>
    <w:multiLevelType w:val="hybridMultilevel"/>
    <w:tmpl w:val="0A3C1D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49CB"/>
    <w:multiLevelType w:val="hybridMultilevel"/>
    <w:tmpl w:val="5D58600C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804286"/>
    <w:multiLevelType w:val="hybridMultilevel"/>
    <w:tmpl w:val="DCECD5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86FF4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1D3D41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3">
    <w:nsid w:val="59A84D68"/>
    <w:multiLevelType w:val="hybridMultilevel"/>
    <w:tmpl w:val="E8244D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13BD4"/>
    <w:multiLevelType w:val="hybridMultilevel"/>
    <w:tmpl w:val="F1F28C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22ECF"/>
    <w:multiLevelType w:val="hybridMultilevel"/>
    <w:tmpl w:val="EE665C0A"/>
    <w:lvl w:ilvl="0" w:tplc="E53CD9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52475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549E4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C7483"/>
    <w:multiLevelType w:val="hybridMultilevel"/>
    <w:tmpl w:val="3E5E30E4"/>
    <w:lvl w:ilvl="0" w:tplc="080A0019">
      <w:start w:val="1"/>
      <w:numFmt w:val="lowerLetter"/>
      <w:lvlText w:val="%1."/>
      <w:lvlJc w:val="left"/>
      <w:pPr>
        <w:ind w:left="1154" w:hanging="360"/>
      </w:pPr>
    </w:lvl>
    <w:lvl w:ilvl="1" w:tplc="080A0019" w:tentative="1">
      <w:start w:val="1"/>
      <w:numFmt w:val="lowerLetter"/>
      <w:lvlText w:val="%2."/>
      <w:lvlJc w:val="left"/>
      <w:pPr>
        <w:ind w:left="1874" w:hanging="360"/>
      </w:pPr>
    </w:lvl>
    <w:lvl w:ilvl="2" w:tplc="080A001B" w:tentative="1">
      <w:start w:val="1"/>
      <w:numFmt w:val="lowerRoman"/>
      <w:lvlText w:val="%3."/>
      <w:lvlJc w:val="right"/>
      <w:pPr>
        <w:ind w:left="2594" w:hanging="180"/>
      </w:pPr>
    </w:lvl>
    <w:lvl w:ilvl="3" w:tplc="080A000F" w:tentative="1">
      <w:start w:val="1"/>
      <w:numFmt w:val="decimal"/>
      <w:lvlText w:val="%4."/>
      <w:lvlJc w:val="left"/>
      <w:pPr>
        <w:ind w:left="3314" w:hanging="360"/>
      </w:pPr>
    </w:lvl>
    <w:lvl w:ilvl="4" w:tplc="080A0019" w:tentative="1">
      <w:start w:val="1"/>
      <w:numFmt w:val="lowerLetter"/>
      <w:lvlText w:val="%5."/>
      <w:lvlJc w:val="left"/>
      <w:pPr>
        <w:ind w:left="4034" w:hanging="360"/>
      </w:pPr>
    </w:lvl>
    <w:lvl w:ilvl="5" w:tplc="080A001B" w:tentative="1">
      <w:start w:val="1"/>
      <w:numFmt w:val="lowerRoman"/>
      <w:lvlText w:val="%6."/>
      <w:lvlJc w:val="right"/>
      <w:pPr>
        <w:ind w:left="4754" w:hanging="180"/>
      </w:pPr>
    </w:lvl>
    <w:lvl w:ilvl="6" w:tplc="080A000F" w:tentative="1">
      <w:start w:val="1"/>
      <w:numFmt w:val="decimal"/>
      <w:lvlText w:val="%7."/>
      <w:lvlJc w:val="left"/>
      <w:pPr>
        <w:ind w:left="5474" w:hanging="360"/>
      </w:pPr>
    </w:lvl>
    <w:lvl w:ilvl="7" w:tplc="080A0019" w:tentative="1">
      <w:start w:val="1"/>
      <w:numFmt w:val="lowerLetter"/>
      <w:lvlText w:val="%8."/>
      <w:lvlJc w:val="left"/>
      <w:pPr>
        <w:ind w:left="6194" w:hanging="360"/>
      </w:pPr>
    </w:lvl>
    <w:lvl w:ilvl="8" w:tplc="080A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>
    <w:nsid w:val="7E1D719A"/>
    <w:multiLevelType w:val="hybridMultilevel"/>
    <w:tmpl w:val="27704C9A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1C1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3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20"/>
  </w:num>
  <w:num w:numId="16">
    <w:abstractNumId w:val="9"/>
  </w:num>
  <w:num w:numId="17">
    <w:abstractNumId w:val="19"/>
  </w:num>
  <w:num w:numId="18">
    <w:abstractNumId w:val="6"/>
  </w:num>
  <w:num w:numId="19">
    <w:abstractNumId w:val="13"/>
  </w:num>
  <w:num w:numId="20">
    <w:abstractNumId w:val="5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140EC"/>
    <w:rsid w:val="00045006"/>
    <w:rsid w:val="00045F90"/>
    <w:rsid w:val="000462A0"/>
    <w:rsid w:val="000468EB"/>
    <w:rsid w:val="00047722"/>
    <w:rsid w:val="00050408"/>
    <w:rsid w:val="0005340A"/>
    <w:rsid w:val="000650C7"/>
    <w:rsid w:val="00065677"/>
    <w:rsid w:val="0008688E"/>
    <w:rsid w:val="000871EB"/>
    <w:rsid w:val="00092FEE"/>
    <w:rsid w:val="000A6B63"/>
    <w:rsid w:val="000C08B6"/>
    <w:rsid w:val="000D1636"/>
    <w:rsid w:val="000E2AE1"/>
    <w:rsid w:val="0011174A"/>
    <w:rsid w:val="00113926"/>
    <w:rsid w:val="00121C94"/>
    <w:rsid w:val="00122933"/>
    <w:rsid w:val="00122B64"/>
    <w:rsid w:val="00125FF0"/>
    <w:rsid w:val="00145CD4"/>
    <w:rsid w:val="001571AB"/>
    <w:rsid w:val="00157AF7"/>
    <w:rsid w:val="001807DE"/>
    <w:rsid w:val="00183FDE"/>
    <w:rsid w:val="00191B5C"/>
    <w:rsid w:val="001A2E39"/>
    <w:rsid w:val="001B2001"/>
    <w:rsid w:val="001C2FD9"/>
    <w:rsid w:val="001C3A29"/>
    <w:rsid w:val="001C6411"/>
    <w:rsid w:val="001D189D"/>
    <w:rsid w:val="001D1D37"/>
    <w:rsid w:val="001D1D55"/>
    <w:rsid w:val="001E01A6"/>
    <w:rsid w:val="001F17C3"/>
    <w:rsid w:val="001F7585"/>
    <w:rsid w:val="00211BCD"/>
    <w:rsid w:val="0021755B"/>
    <w:rsid w:val="002355D6"/>
    <w:rsid w:val="0023605C"/>
    <w:rsid w:val="00245C59"/>
    <w:rsid w:val="00261C45"/>
    <w:rsid w:val="002645A7"/>
    <w:rsid w:val="002646C9"/>
    <w:rsid w:val="0026596F"/>
    <w:rsid w:val="00282D5E"/>
    <w:rsid w:val="00287385"/>
    <w:rsid w:val="00291C87"/>
    <w:rsid w:val="00292087"/>
    <w:rsid w:val="0029257C"/>
    <w:rsid w:val="002976A7"/>
    <w:rsid w:val="002A2505"/>
    <w:rsid w:val="002B5B58"/>
    <w:rsid w:val="002B63A2"/>
    <w:rsid w:val="002B6D10"/>
    <w:rsid w:val="002C551E"/>
    <w:rsid w:val="002C65D8"/>
    <w:rsid w:val="002E2047"/>
    <w:rsid w:val="002E655C"/>
    <w:rsid w:val="002E7356"/>
    <w:rsid w:val="00301B13"/>
    <w:rsid w:val="003060B7"/>
    <w:rsid w:val="00311B6D"/>
    <w:rsid w:val="00312F83"/>
    <w:rsid w:val="003148DA"/>
    <w:rsid w:val="0032460C"/>
    <w:rsid w:val="00343104"/>
    <w:rsid w:val="00344A89"/>
    <w:rsid w:val="003519CF"/>
    <w:rsid w:val="0036492C"/>
    <w:rsid w:val="003710FD"/>
    <w:rsid w:val="00372021"/>
    <w:rsid w:val="0037679E"/>
    <w:rsid w:val="0038431C"/>
    <w:rsid w:val="00385614"/>
    <w:rsid w:val="0039397C"/>
    <w:rsid w:val="00393A81"/>
    <w:rsid w:val="003B3720"/>
    <w:rsid w:val="003B479D"/>
    <w:rsid w:val="003C65D5"/>
    <w:rsid w:val="003D29F2"/>
    <w:rsid w:val="003E339E"/>
    <w:rsid w:val="003F4497"/>
    <w:rsid w:val="00400C99"/>
    <w:rsid w:val="00400E27"/>
    <w:rsid w:val="00407D2A"/>
    <w:rsid w:val="004154BB"/>
    <w:rsid w:val="004253A1"/>
    <w:rsid w:val="004271BD"/>
    <w:rsid w:val="00431060"/>
    <w:rsid w:val="004325F8"/>
    <w:rsid w:val="004454DE"/>
    <w:rsid w:val="00455A31"/>
    <w:rsid w:val="00456240"/>
    <w:rsid w:val="00467F49"/>
    <w:rsid w:val="00473882"/>
    <w:rsid w:val="004953CB"/>
    <w:rsid w:val="004B03E4"/>
    <w:rsid w:val="004B4145"/>
    <w:rsid w:val="004C7584"/>
    <w:rsid w:val="004D347C"/>
    <w:rsid w:val="004D4C97"/>
    <w:rsid w:val="004E00E1"/>
    <w:rsid w:val="004E3964"/>
    <w:rsid w:val="004E3E44"/>
    <w:rsid w:val="004E5BC3"/>
    <w:rsid w:val="004E670C"/>
    <w:rsid w:val="004F0735"/>
    <w:rsid w:val="004F0861"/>
    <w:rsid w:val="004F608C"/>
    <w:rsid w:val="00501138"/>
    <w:rsid w:val="005121D0"/>
    <w:rsid w:val="00531EC9"/>
    <w:rsid w:val="00542EBD"/>
    <w:rsid w:val="00544C48"/>
    <w:rsid w:val="0055283C"/>
    <w:rsid w:val="00557FAC"/>
    <w:rsid w:val="00562724"/>
    <w:rsid w:val="00563360"/>
    <w:rsid w:val="00584266"/>
    <w:rsid w:val="00586060"/>
    <w:rsid w:val="005861B1"/>
    <w:rsid w:val="0059228E"/>
    <w:rsid w:val="00593B13"/>
    <w:rsid w:val="005966E2"/>
    <w:rsid w:val="005B3571"/>
    <w:rsid w:val="005B4581"/>
    <w:rsid w:val="005C63F1"/>
    <w:rsid w:val="005D15B4"/>
    <w:rsid w:val="005D22A2"/>
    <w:rsid w:val="005D6DD5"/>
    <w:rsid w:val="005E1326"/>
    <w:rsid w:val="005E4059"/>
    <w:rsid w:val="005E676F"/>
    <w:rsid w:val="0060251D"/>
    <w:rsid w:val="00604503"/>
    <w:rsid w:val="00605BC5"/>
    <w:rsid w:val="00610295"/>
    <w:rsid w:val="006220B9"/>
    <w:rsid w:val="006312A8"/>
    <w:rsid w:val="0063227D"/>
    <w:rsid w:val="00641353"/>
    <w:rsid w:val="0064700C"/>
    <w:rsid w:val="00652490"/>
    <w:rsid w:val="00663FE5"/>
    <w:rsid w:val="00667E5B"/>
    <w:rsid w:val="00686EDC"/>
    <w:rsid w:val="00687797"/>
    <w:rsid w:val="00696A5D"/>
    <w:rsid w:val="006A462F"/>
    <w:rsid w:val="006B0AAE"/>
    <w:rsid w:val="006B50BB"/>
    <w:rsid w:val="006B7D02"/>
    <w:rsid w:val="006C13F1"/>
    <w:rsid w:val="006C4BDB"/>
    <w:rsid w:val="006E05BA"/>
    <w:rsid w:val="006E5676"/>
    <w:rsid w:val="006E5A4E"/>
    <w:rsid w:val="006E64C5"/>
    <w:rsid w:val="006F4801"/>
    <w:rsid w:val="006F4E5D"/>
    <w:rsid w:val="006F5930"/>
    <w:rsid w:val="0070269B"/>
    <w:rsid w:val="00724D8A"/>
    <w:rsid w:val="00733794"/>
    <w:rsid w:val="00741F20"/>
    <w:rsid w:val="0074321F"/>
    <w:rsid w:val="00754F6B"/>
    <w:rsid w:val="007603E2"/>
    <w:rsid w:val="00775C66"/>
    <w:rsid w:val="00780FE8"/>
    <w:rsid w:val="00785B9C"/>
    <w:rsid w:val="00793E3A"/>
    <w:rsid w:val="00794AD3"/>
    <w:rsid w:val="007B1178"/>
    <w:rsid w:val="007B1CC4"/>
    <w:rsid w:val="007B4C0B"/>
    <w:rsid w:val="007B6C0F"/>
    <w:rsid w:val="007C4758"/>
    <w:rsid w:val="007E3C8D"/>
    <w:rsid w:val="007E4600"/>
    <w:rsid w:val="007E637A"/>
    <w:rsid w:val="008030BB"/>
    <w:rsid w:val="008109AE"/>
    <w:rsid w:val="00815468"/>
    <w:rsid w:val="00823E2C"/>
    <w:rsid w:val="00830798"/>
    <w:rsid w:val="00830A38"/>
    <w:rsid w:val="00841ECF"/>
    <w:rsid w:val="00854E68"/>
    <w:rsid w:val="00857CBB"/>
    <w:rsid w:val="008732F5"/>
    <w:rsid w:val="0087438E"/>
    <w:rsid w:val="00885F1A"/>
    <w:rsid w:val="00897B0F"/>
    <w:rsid w:val="008A7CD3"/>
    <w:rsid w:val="008A7E4A"/>
    <w:rsid w:val="008C4BFA"/>
    <w:rsid w:val="008C65F7"/>
    <w:rsid w:val="008C75B6"/>
    <w:rsid w:val="008D1CD3"/>
    <w:rsid w:val="008D5077"/>
    <w:rsid w:val="008D6A9B"/>
    <w:rsid w:val="008D6C8E"/>
    <w:rsid w:val="008F086D"/>
    <w:rsid w:val="00910A36"/>
    <w:rsid w:val="00913B2D"/>
    <w:rsid w:val="00920E48"/>
    <w:rsid w:val="00932DD6"/>
    <w:rsid w:val="00954A96"/>
    <w:rsid w:val="009570A2"/>
    <w:rsid w:val="009632BB"/>
    <w:rsid w:val="00971F16"/>
    <w:rsid w:val="009752D5"/>
    <w:rsid w:val="00982C53"/>
    <w:rsid w:val="00996925"/>
    <w:rsid w:val="009A6AD9"/>
    <w:rsid w:val="009B4C47"/>
    <w:rsid w:val="009B59B3"/>
    <w:rsid w:val="009B6D92"/>
    <w:rsid w:val="009B7375"/>
    <w:rsid w:val="009C1A63"/>
    <w:rsid w:val="009C33EA"/>
    <w:rsid w:val="009C46CD"/>
    <w:rsid w:val="009D47BF"/>
    <w:rsid w:val="009E4CD8"/>
    <w:rsid w:val="009F254A"/>
    <w:rsid w:val="009F2CB6"/>
    <w:rsid w:val="009F5B1D"/>
    <w:rsid w:val="00A05C8C"/>
    <w:rsid w:val="00A06CD9"/>
    <w:rsid w:val="00A20D1E"/>
    <w:rsid w:val="00A35B18"/>
    <w:rsid w:val="00A538C1"/>
    <w:rsid w:val="00A57E0D"/>
    <w:rsid w:val="00A6098C"/>
    <w:rsid w:val="00A63B38"/>
    <w:rsid w:val="00A6426B"/>
    <w:rsid w:val="00A72EAD"/>
    <w:rsid w:val="00A9572A"/>
    <w:rsid w:val="00AA0435"/>
    <w:rsid w:val="00AA261E"/>
    <w:rsid w:val="00AA267F"/>
    <w:rsid w:val="00AC00A3"/>
    <w:rsid w:val="00AC528A"/>
    <w:rsid w:val="00AD392D"/>
    <w:rsid w:val="00AD5CB6"/>
    <w:rsid w:val="00AE0DAC"/>
    <w:rsid w:val="00AE10D0"/>
    <w:rsid w:val="00AF17EC"/>
    <w:rsid w:val="00AF55B2"/>
    <w:rsid w:val="00B2109C"/>
    <w:rsid w:val="00B40029"/>
    <w:rsid w:val="00B51330"/>
    <w:rsid w:val="00B521B3"/>
    <w:rsid w:val="00B6300F"/>
    <w:rsid w:val="00B66080"/>
    <w:rsid w:val="00B67369"/>
    <w:rsid w:val="00B72E87"/>
    <w:rsid w:val="00B80BB1"/>
    <w:rsid w:val="00B80CB9"/>
    <w:rsid w:val="00B967F5"/>
    <w:rsid w:val="00BB0833"/>
    <w:rsid w:val="00BB0A64"/>
    <w:rsid w:val="00BB2DC3"/>
    <w:rsid w:val="00BD37F4"/>
    <w:rsid w:val="00BF279E"/>
    <w:rsid w:val="00C06235"/>
    <w:rsid w:val="00C210AF"/>
    <w:rsid w:val="00C23055"/>
    <w:rsid w:val="00C45881"/>
    <w:rsid w:val="00C607DF"/>
    <w:rsid w:val="00C66589"/>
    <w:rsid w:val="00C776A1"/>
    <w:rsid w:val="00C827C9"/>
    <w:rsid w:val="00C85DA2"/>
    <w:rsid w:val="00C95C9D"/>
    <w:rsid w:val="00CA717F"/>
    <w:rsid w:val="00CC68F5"/>
    <w:rsid w:val="00CD1868"/>
    <w:rsid w:val="00CD30DA"/>
    <w:rsid w:val="00CE2303"/>
    <w:rsid w:val="00CE7F82"/>
    <w:rsid w:val="00D026DD"/>
    <w:rsid w:val="00D0790F"/>
    <w:rsid w:val="00D12AE6"/>
    <w:rsid w:val="00D15CEA"/>
    <w:rsid w:val="00D207DE"/>
    <w:rsid w:val="00D20A74"/>
    <w:rsid w:val="00D21D62"/>
    <w:rsid w:val="00D25496"/>
    <w:rsid w:val="00D308C3"/>
    <w:rsid w:val="00D32E5B"/>
    <w:rsid w:val="00D33254"/>
    <w:rsid w:val="00D41B98"/>
    <w:rsid w:val="00D52E60"/>
    <w:rsid w:val="00D560D6"/>
    <w:rsid w:val="00D67F13"/>
    <w:rsid w:val="00D7540A"/>
    <w:rsid w:val="00D9219E"/>
    <w:rsid w:val="00D93094"/>
    <w:rsid w:val="00DA2114"/>
    <w:rsid w:val="00DA2A99"/>
    <w:rsid w:val="00DB008E"/>
    <w:rsid w:val="00DC1CF5"/>
    <w:rsid w:val="00DC51E6"/>
    <w:rsid w:val="00DD6858"/>
    <w:rsid w:val="00DF6715"/>
    <w:rsid w:val="00E016F1"/>
    <w:rsid w:val="00E01C87"/>
    <w:rsid w:val="00E12B49"/>
    <w:rsid w:val="00E133A0"/>
    <w:rsid w:val="00E15DE1"/>
    <w:rsid w:val="00E175C3"/>
    <w:rsid w:val="00E2479F"/>
    <w:rsid w:val="00E26E8C"/>
    <w:rsid w:val="00E319E3"/>
    <w:rsid w:val="00E56E45"/>
    <w:rsid w:val="00E77745"/>
    <w:rsid w:val="00E9238A"/>
    <w:rsid w:val="00EA16B2"/>
    <w:rsid w:val="00EA7968"/>
    <w:rsid w:val="00EC357D"/>
    <w:rsid w:val="00EE1F0D"/>
    <w:rsid w:val="00EF433B"/>
    <w:rsid w:val="00EF6664"/>
    <w:rsid w:val="00F15BB5"/>
    <w:rsid w:val="00F24B9F"/>
    <w:rsid w:val="00F308D5"/>
    <w:rsid w:val="00F44A5D"/>
    <w:rsid w:val="00F51FBB"/>
    <w:rsid w:val="00F5503C"/>
    <w:rsid w:val="00F72587"/>
    <w:rsid w:val="00F80229"/>
    <w:rsid w:val="00FA3DBA"/>
    <w:rsid w:val="00FA5603"/>
    <w:rsid w:val="00FA6C6B"/>
    <w:rsid w:val="00FA7B7F"/>
    <w:rsid w:val="00FB61FC"/>
    <w:rsid w:val="00FC2BD7"/>
    <w:rsid w:val="00FC3716"/>
    <w:rsid w:val="00FC4E8F"/>
    <w:rsid w:val="00FC636B"/>
    <w:rsid w:val="00FD2D0D"/>
    <w:rsid w:val="00FD6977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Textosinformato">
    <w:name w:val="Plain Text"/>
    <w:basedOn w:val="Normal"/>
    <w:link w:val="TextosinformatoCar"/>
    <w:rsid w:val="00DA2114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DA2114"/>
    <w:rPr>
      <w:rFonts w:ascii="Courier New" w:eastAsia="Calibri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3060B7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Textosinformato">
    <w:name w:val="Plain Text"/>
    <w:basedOn w:val="Normal"/>
    <w:link w:val="TextosinformatoCar"/>
    <w:rsid w:val="00DA2114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DA2114"/>
    <w:rPr>
      <w:rFonts w:ascii="Courier New" w:eastAsia="Calibri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3060B7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D649-4492-45F0-B9B0-45825E8C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2356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2015-05-19T15:11:00Z</cp:lastPrinted>
  <dcterms:created xsi:type="dcterms:W3CDTF">2015-07-22T20:53:00Z</dcterms:created>
  <dcterms:modified xsi:type="dcterms:W3CDTF">2015-07-22T20:53:00Z</dcterms:modified>
</cp:coreProperties>
</file>