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74" w:rsidRPr="00160D46" w:rsidRDefault="00631D74" w:rsidP="00A823DF">
      <w:pPr>
        <w:ind w:right="72"/>
        <w:jc w:val="both"/>
        <w:rPr>
          <w:rFonts w:ascii="AvantGarde Bk BT" w:hAnsi="AvantGarde Bk BT" w:cs="Arial"/>
          <w:b/>
          <w:sz w:val="21"/>
          <w:szCs w:val="21"/>
        </w:rPr>
      </w:pPr>
      <w:bookmarkStart w:id="0" w:name="_GoBack"/>
      <w:bookmarkEnd w:id="0"/>
      <w:r w:rsidRPr="00160D46">
        <w:rPr>
          <w:rFonts w:ascii="AvantGarde Bk BT" w:hAnsi="AvantGarde Bk BT" w:cs="Arial"/>
          <w:b/>
          <w:sz w:val="21"/>
          <w:szCs w:val="21"/>
        </w:rPr>
        <w:t>H. CONSEJO GENERAL UNIVERSITARIO</w:t>
      </w:r>
    </w:p>
    <w:p w:rsidR="00631D74" w:rsidRPr="00160D46" w:rsidRDefault="00631D74" w:rsidP="00A823DF">
      <w:pPr>
        <w:ind w:right="72"/>
        <w:jc w:val="both"/>
        <w:rPr>
          <w:rFonts w:ascii="AvantGarde Bk BT" w:hAnsi="AvantGarde Bk BT" w:cs="Arial"/>
          <w:b/>
          <w:sz w:val="21"/>
          <w:szCs w:val="21"/>
        </w:rPr>
      </w:pPr>
      <w:r w:rsidRPr="00160D46">
        <w:rPr>
          <w:rFonts w:ascii="AvantGarde Bk BT" w:hAnsi="AvantGarde Bk BT" w:cs="Arial"/>
          <w:b/>
          <w:sz w:val="21"/>
          <w:szCs w:val="21"/>
        </w:rPr>
        <w:t>PRESENTE</w:t>
      </w:r>
    </w:p>
    <w:p w:rsidR="00DE56BC" w:rsidRPr="00160D46" w:rsidRDefault="00DE56BC" w:rsidP="00A823DF">
      <w:pPr>
        <w:ind w:right="72"/>
        <w:jc w:val="both"/>
        <w:rPr>
          <w:rFonts w:ascii="AvantGarde Bk BT" w:hAnsi="AvantGarde Bk BT" w:cs="Arial"/>
          <w:sz w:val="21"/>
          <w:szCs w:val="21"/>
        </w:rPr>
      </w:pPr>
    </w:p>
    <w:p w:rsidR="00160D46" w:rsidRPr="00160D46" w:rsidRDefault="00160D46" w:rsidP="00A823DF">
      <w:pPr>
        <w:ind w:right="72"/>
        <w:jc w:val="both"/>
        <w:rPr>
          <w:rFonts w:ascii="AvantGarde Bk BT" w:hAnsi="AvantGarde Bk BT" w:cs="Arial"/>
          <w:sz w:val="21"/>
          <w:szCs w:val="21"/>
        </w:rPr>
      </w:pPr>
    </w:p>
    <w:p w:rsidR="00B64305" w:rsidRPr="00160D46" w:rsidRDefault="00631D74" w:rsidP="00A823DF">
      <w:pPr>
        <w:ind w:right="72"/>
        <w:jc w:val="both"/>
        <w:rPr>
          <w:rFonts w:ascii="AvantGarde Bk BT" w:hAnsi="AvantGarde Bk BT" w:cs="Arial"/>
          <w:sz w:val="21"/>
          <w:szCs w:val="21"/>
        </w:rPr>
      </w:pPr>
      <w:r w:rsidRPr="00160D46">
        <w:rPr>
          <w:rFonts w:ascii="AvantGarde Bk BT" w:hAnsi="AvantGarde Bk BT" w:cs="Arial"/>
          <w:sz w:val="21"/>
          <w:szCs w:val="21"/>
        </w:rPr>
        <w:t>A estas Comisiones Permanentes de Hacienda y Normatividad de este máximo Órgano de Gobierno, ha sido turnado el dictamen número 01</w:t>
      </w:r>
      <w:r w:rsidR="00031521" w:rsidRPr="00160D46">
        <w:rPr>
          <w:rFonts w:ascii="AvantGarde Bk BT" w:hAnsi="AvantGarde Bk BT" w:cs="Arial"/>
          <w:sz w:val="21"/>
          <w:szCs w:val="21"/>
        </w:rPr>
        <w:t>6</w:t>
      </w:r>
      <w:r w:rsidRPr="00160D46">
        <w:rPr>
          <w:rFonts w:ascii="AvantGarde Bk BT" w:hAnsi="AvantGarde Bk BT" w:cs="Arial"/>
          <w:sz w:val="21"/>
          <w:szCs w:val="21"/>
        </w:rPr>
        <w:t>/15</w:t>
      </w:r>
      <w:r w:rsidR="005A4097" w:rsidRPr="00160D46">
        <w:rPr>
          <w:rFonts w:ascii="AvantGarde Bk BT" w:hAnsi="AvantGarde Bk BT" w:cs="Arial"/>
          <w:sz w:val="21"/>
          <w:szCs w:val="21"/>
        </w:rPr>
        <w:t xml:space="preserve">, de fecha </w:t>
      </w:r>
      <w:r w:rsidR="00990E00" w:rsidRPr="00160D46">
        <w:rPr>
          <w:rFonts w:ascii="AvantGarde Bk BT" w:hAnsi="AvantGarde Bk BT" w:cs="Arial"/>
          <w:sz w:val="21"/>
          <w:szCs w:val="21"/>
        </w:rPr>
        <w:t>13</w:t>
      </w:r>
      <w:r w:rsidR="00E201D4" w:rsidRPr="00160D46">
        <w:rPr>
          <w:rFonts w:ascii="AvantGarde Bk BT" w:hAnsi="AvantGarde Bk BT" w:cs="Arial"/>
          <w:sz w:val="21"/>
          <w:szCs w:val="21"/>
        </w:rPr>
        <w:t xml:space="preserve"> de </w:t>
      </w:r>
      <w:r w:rsidR="00990E00" w:rsidRPr="00160D46">
        <w:rPr>
          <w:rFonts w:ascii="AvantGarde Bk BT" w:hAnsi="AvantGarde Bk BT" w:cs="Arial"/>
          <w:sz w:val="21"/>
          <w:szCs w:val="21"/>
        </w:rPr>
        <w:t>octubre</w:t>
      </w:r>
      <w:r w:rsidR="00E201D4" w:rsidRPr="00160D46">
        <w:rPr>
          <w:rFonts w:ascii="AvantGarde Bk BT" w:hAnsi="AvantGarde Bk BT" w:cs="Arial"/>
          <w:sz w:val="21"/>
          <w:szCs w:val="21"/>
        </w:rPr>
        <w:t xml:space="preserve"> de 2015</w:t>
      </w:r>
      <w:r w:rsidRPr="00160D46">
        <w:rPr>
          <w:rFonts w:ascii="AvantGarde Bk BT" w:hAnsi="AvantGarde Bk BT" w:cs="Arial"/>
          <w:sz w:val="21"/>
          <w:szCs w:val="21"/>
        </w:rPr>
        <w:t xml:space="preserve">, en el que se propone </w:t>
      </w:r>
      <w:r w:rsidR="00E201D4" w:rsidRPr="00160D46">
        <w:rPr>
          <w:rFonts w:ascii="AvantGarde Bk BT" w:hAnsi="AvantGarde Bk BT" w:cs="Arial"/>
          <w:sz w:val="21"/>
          <w:szCs w:val="21"/>
        </w:rPr>
        <w:t xml:space="preserve">la </w:t>
      </w:r>
      <w:r w:rsidR="00D04AED" w:rsidRPr="00160D46">
        <w:rPr>
          <w:rFonts w:ascii="AvantGarde Bk BT" w:hAnsi="AvantGarde Bk BT" w:cs="Arial"/>
          <w:sz w:val="21"/>
          <w:szCs w:val="21"/>
        </w:rPr>
        <w:t>extinción</w:t>
      </w:r>
      <w:r w:rsidR="00E201D4" w:rsidRPr="00160D46">
        <w:rPr>
          <w:rFonts w:ascii="AvantGarde Bk BT" w:hAnsi="AvantGarde Bk BT" w:cs="Arial"/>
          <w:sz w:val="21"/>
          <w:szCs w:val="21"/>
        </w:rPr>
        <w:t xml:space="preserve"> de la empresa </w:t>
      </w:r>
      <w:r w:rsidR="00B64305" w:rsidRPr="00160D46">
        <w:rPr>
          <w:rFonts w:ascii="AvantGarde Bk BT" w:hAnsi="AvantGarde Bk BT" w:cs="Arial"/>
          <w:b/>
          <w:sz w:val="21"/>
          <w:szCs w:val="21"/>
        </w:rPr>
        <w:t>Publicidad y Diseño</w:t>
      </w:r>
      <w:r w:rsidR="00B64305" w:rsidRPr="00160D46">
        <w:rPr>
          <w:rFonts w:ascii="AvantGarde Bk BT" w:hAnsi="AvantGarde Bk BT" w:cs="Arial"/>
          <w:sz w:val="21"/>
          <w:szCs w:val="21"/>
        </w:rPr>
        <w:t xml:space="preserve"> adscrita a la Coordinación del Corporativo de Empresas Universitarias, de la Secretaría de Vinculación y Desarrollo Empresarial del Centro Universitario de Ciencias Económico Administrativas, en virtud de los siguientes:</w:t>
      </w:r>
    </w:p>
    <w:p w:rsidR="005A4097" w:rsidRPr="00160D46" w:rsidRDefault="005A4097" w:rsidP="00DE56BC">
      <w:pPr>
        <w:rPr>
          <w:rFonts w:ascii="AvantGarde Bk BT" w:hAnsi="AvantGarde Bk BT" w:cs="Arial"/>
          <w:sz w:val="21"/>
          <w:szCs w:val="21"/>
        </w:rPr>
      </w:pPr>
    </w:p>
    <w:p w:rsidR="00366D58" w:rsidRPr="00160D46" w:rsidRDefault="00366D58" w:rsidP="00A823DF">
      <w:pPr>
        <w:jc w:val="center"/>
        <w:rPr>
          <w:rFonts w:ascii="AvantGarde Bk BT" w:hAnsi="AvantGarde Bk BT" w:cs="Arial"/>
          <w:b/>
          <w:sz w:val="21"/>
          <w:szCs w:val="21"/>
        </w:rPr>
      </w:pPr>
      <w:r w:rsidRPr="00160D46">
        <w:rPr>
          <w:rFonts w:ascii="AvantGarde Bk BT" w:hAnsi="AvantGarde Bk BT" w:cs="Arial"/>
          <w:b/>
          <w:sz w:val="21"/>
          <w:szCs w:val="21"/>
        </w:rPr>
        <w:t>ANTECEDENTES</w:t>
      </w:r>
    </w:p>
    <w:p w:rsidR="00366D58" w:rsidRPr="00160D46" w:rsidRDefault="00366D58" w:rsidP="00A823DF">
      <w:pPr>
        <w:ind w:right="72"/>
        <w:jc w:val="both"/>
        <w:rPr>
          <w:rFonts w:ascii="AvantGarde Bk BT" w:hAnsi="AvantGarde Bk BT" w:cs="Arial"/>
          <w:sz w:val="21"/>
          <w:szCs w:val="21"/>
        </w:rPr>
      </w:pPr>
    </w:p>
    <w:p w:rsidR="007E0D6F" w:rsidRPr="00160D46" w:rsidRDefault="00366D58" w:rsidP="00DE56BC">
      <w:pPr>
        <w:numPr>
          <w:ilvl w:val="0"/>
          <w:numId w:val="6"/>
        </w:numPr>
        <w:ind w:left="426" w:right="72"/>
        <w:jc w:val="both"/>
        <w:rPr>
          <w:rFonts w:ascii="AvantGarde Bk BT" w:hAnsi="AvantGarde Bk BT" w:cs="Arial"/>
          <w:sz w:val="21"/>
          <w:szCs w:val="21"/>
        </w:rPr>
      </w:pPr>
      <w:r w:rsidRPr="00160D46">
        <w:rPr>
          <w:rFonts w:ascii="AvantGarde Bk BT" w:hAnsi="AvantGarde Bk BT" w:cs="Arial"/>
          <w:sz w:val="21"/>
          <w:szCs w:val="21"/>
        </w:rPr>
        <w:t xml:space="preserve">Que el </w:t>
      </w:r>
      <w:r w:rsidR="00DE56BC" w:rsidRPr="00160D46">
        <w:rPr>
          <w:rFonts w:ascii="AvantGarde Bk BT" w:hAnsi="AvantGarde Bk BT" w:cs="Arial"/>
          <w:sz w:val="21"/>
          <w:szCs w:val="21"/>
        </w:rPr>
        <w:t xml:space="preserve">21 de octubre de 2006, el </w:t>
      </w:r>
      <w:r w:rsidRPr="00160D46">
        <w:rPr>
          <w:rFonts w:ascii="AvantGarde Bk BT" w:hAnsi="AvantGarde Bk BT" w:cs="Arial"/>
          <w:sz w:val="21"/>
          <w:szCs w:val="21"/>
        </w:rPr>
        <w:t xml:space="preserve">H. Consejo General Universitario aprobó </w:t>
      </w:r>
      <w:r w:rsidR="00DE56BC" w:rsidRPr="00160D46">
        <w:rPr>
          <w:rFonts w:ascii="AvantGarde Bk BT" w:hAnsi="AvantGarde Bk BT" w:cs="Arial"/>
          <w:sz w:val="21"/>
          <w:szCs w:val="21"/>
        </w:rPr>
        <w:t xml:space="preserve">el dictamen número II/2006/331, relacionado con </w:t>
      </w:r>
      <w:r w:rsidRPr="00160D46">
        <w:rPr>
          <w:rFonts w:ascii="AvantGarde Bk BT" w:hAnsi="AvantGarde Bk BT" w:cs="Arial"/>
          <w:sz w:val="21"/>
          <w:szCs w:val="21"/>
        </w:rPr>
        <w:t xml:space="preserve">la creación de la empresa </w:t>
      </w:r>
      <w:r w:rsidR="00B64305" w:rsidRPr="00160D46">
        <w:rPr>
          <w:rFonts w:ascii="AvantGarde Bk BT" w:hAnsi="AvantGarde Bk BT" w:cs="Arial"/>
          <w:sz w:val="21"/>
          <w:szCs w:val="21"/>
        </w:rPr>
        <w:t>Publicidad y Diseño</w:t>
      </w:r>
      <w:r w:rsidR="00DE56BC" w:rsidRPr="00160D46">
        <w:rPr>
          <w:rFonts w:ascii="AvantGarde Bk BT" w:hAnsi="AvantGarde Bk BT" w:cs="Arial"/>
          <w:sz w:val="21"/>
          <w:szCs w:val="21"/>
        </w:rPr>
        <w:t>,</w:t>
      </w:r>
      <w:r w:rsidRPr="00160D46">
        <w:rPr>
          <w:rFonts w:ascii="AvantGarde Bk BT" w:hAnsi="AvantGarde Bk BT" w:cs="Arial"/>
          <w:sz w:val="21"/>
          <w:szCs w:val="21"/>
        </w:rPr>
        <w:t xml:space="preserve"> como fuente complementaria de financiamiento para las actividades sustantivas de la Universidad de Guadalajara adscrita al entonces Corporativo de Empresas Universitarias, </w:t>
      </w:r>
      <w:r w:rsidR="00DE56BC" w:rsidRPr="00160D46">
        <w:rPr>
          <w:rFonts w:ascii="AvantGarde Bk BT" w:hAnsi="AvantGarde Bk BT" w:cs="Arial"/>
          <w:sz w:val="21"/>
          <w:szCs w:val="21"/>
        </w:rPr>
        <w:t xml:space="preserve">con el </w:t>
      </w:r>
      <w:r w:rsidR="007E0D6F" w:rsidRPr="00160D46">
        <w:rPr>
          <w:rFonts w:ascii="AvantGarde Bk BT" w:hAnsi="AvantGarde Bk BT" w:cs="Arial"/>
          <w:sz w:val="21"/>
          <w:szCs w:val="21"/>
        </w:rPr>
        <w:t xml:space="preserve">objeto </w:t>
      </w:r>
      <w:r w:rsidR="00DE56BC" w:rsidRPr="00160D46">
        <w:rPr>
          <w:rFonts w:ascii="AvantGarde Bk BT" w:hAnsi="AvantGarde Bk BT" w:cs="Arial"/>
          <w:sz w:val="21"/>
          <w:szCs w:val="21"/>
        </w:rPr>
        <w:t xml:space="preserve">de vender </w:t>
      </w:r>
      <w:r w:rsidR="007E0D6F" w:rsidRPr="00160D46">
        <w:rPr>
          <w:rFonts w:ascii="AvantGarde Bk BT" w:hAnsi="AvantGarde Bk BT" w:cs="Arial"/>
          <w:sz w:val="21"/>
          <w:szCs w:val="21"/>
        </w:rPr>
        <w:t xml:space="preserve">servicios de publicidad, tales como la selección y planeación de medios, diseños visuales de campaña publicitaria, creación de guiones de radio y televisión, creación de campaña publicitaria, seguimiento de campaña, nombre y slogan que permita atender todas las necesidades publicitarias y promocionales de la Red Universitaria. </w:t>
      </w:r>
    </w:p>
    <w:p w:rsidR="007E0D6F" w:rsidRPr="00160D46" w:rsidRDefault="007E0D6F" w:rsidP="00DE56BC">
      <w:pPr>
        <w:ind w:left="66" w:right="72"/>
        <w:jc w:val="both"/>
        <w:rPr>
          <w:rFonts w:ascii="AvantGarde Bk BT" w:hAnsi="AvantGarde Bk BT" w:cs="Arial"/>
          <w:sz w:val="21"/>
          <w:szCs w:val="21"/>
        </w:rPr>
      </w:pPr>
    </w:p>
    <w:p w:rsidR="00640775" w:rsidRPr="00160D46" w:rsidRDefault="00366D58" w:rsidP="000D0527">
      <w:pPr>
        <w:numPr>
          <w:ilvl w:val="0"/>
          <w:numId w:val="6"/>
        </w:numPr>
        <w:ind w:left="426" w:right="72"/>
        <w:jc w:val="both"/>
        <w:rPr>
          <w:rFonts w:ascii="AvantGarde Bk BT" w:hAnsi="AvantGarde Bk BT" w:cs="Arial"/>
          <w:sz w:val="21"/>
          <w:szCs w:val="21"/>
        </w:rPr>
      </w:pPr>
      <w:r w:rsidRPr="00160D46">
        <w:rPr>
          <w:rFonts w:ascii="AvantGarde Bk BT" w:hAnsi="AvantGarde Bk BT" w:cs="Arial"/>
          <w:sz w:val="21"/>
          <w:szCs w:val="21"/>
        </w:rPr>
        <w:t xml:space="preserve">Que </w:t>
      </w:r>
      <w:r w:rsidR="00DE56BC" w:rsidRPr="00160D46">
        <w:rPr>
          <w:rFonts w:ascii="AvantGarde Bk BT" w:hAnsi="AvantGarde Bk BT" w:cs="Arial"/>
          <w:sz w:val="21"/>
          <w:szCs w:val="21"/>
        </w:rPr>
        <w:t xml:space="preserve">desde el mes de mayo de 2007, </w:t>
      </w:r>
      <w:r w:rsidRPr="00160D46">
        <w:rPr>
          <w:rFonts w:ascii="AvantGarde Bk BT" w:hAnsi="AvantGarde Bk BT" w:cs="Arial"/>
          <w:sz w:val="21"/>
          <w:szCs w:val="21"/>
        </w:rPr>
        <w:t xml:space="preserve">la </w:t>
      </w:r>
      <w:r w:rsidR="00EE6E13" w:rsidRPr="00160D46">
        <w:rPr>
          <w:rFonts w:ascii="AvantGarde Bk BT" w:hAnsi="AvantGarde Bk BT" w:cs="Arial"/>
          <w:sz w:val="21"/>
          <w:szCs w:val="21"/>
        </w:rPr>
        <w:t>e</w:t>
      </w:r>
      <w:r w:rsidRPr="00160D46">
        <w:rPr>
          <w:rFonts w:ascii="AvantGarde Bk BT" w:hAnsi="AvantGarde Bk BT" w:cs="Arial"/>
          <w:sz w:val="21"/>
          <w:szCs w:val="21"/>
        </w:rPr>
        <w:t xml:space="preserve">mpresa </w:t>
      </w:r>
      <w:r w:rsidR="007E0D6F" w:rsidRPr="00160D46">
        <w:rPr>
          <w:rFonts w:ascii="AvantGarde Bk BT" w:hAnsi="AvantGarde Bk BT" w:cs="Arial"/>
          <w:sz w:val="21"/>
          <w:szCs w:val="21"/>
        </w:rPr>
        <w:t>Publicidad y Diseño</w:t>
      </w:r>
      <w:r w:rsidRPr="00160D46">
        <w:rPr>
          <w:rFonts w:ascii="AvantGarde Bk BT" w:hAnsi="AvantGarde Bk BT" w:cs="Arial"/>
          <w:sz w:val="21"/>
          <w:szCs w:val="21"/>
        </w:rPr>
        <w:t xml:space="preserve"> </w:t>
      </w:r>
      <w:r w:rsidR="00640775" w:rsidRPr="00160D46">
        <w:rPr>
          <w:rFonts w:ascii="AvantGarde Bk BT" w:hAnsi="AvantGarde Bk BT" w:cs="Arial"/>
          <w:sz w:val="21"/>
          <w:szCs w:val="21"/>
        </w:rPr>
        <w:t>dejó de operar, debido a los resultados negativos que presentaba y en virtud de la poca oportunidad del mercado.</w:t>
      </w:r>
    </w:p>
    <w:p w:rsidR="007E0D6F" w:rsidRPr="00160D46" w:rsidRDefault="007E0D6F" w:rsidP="00DE56BC">
      <w:pPr>
        <w:ind w:left="66" w:right="72"/>
        <w:jc w:val="both"/>
        <w:rPr>
          <w:rFonts w:ascii="AvantGarde Bk BT" w:hAnsi="AvantGarde Bk BT" w:cs="Arial"/>
          <w:sz w:val="21"/>
          <w:szCs w:val="21"/>
        </w:rPr>
      </w:pPr>
    </w:p>
    <w:p w:rsidR="00DD64D9" w:rsidRPr="00160D46" w:rsidRDefault="006E12C1" w:rsidP="000D0527">
      <w:pPr>
        <w:numPr>
          <w:ilvl w:val="0"/>
          <w:numId w:val="6"/>
        </w:numPr>
        <w:ind w:left="426" w:right="72"/>
        <w:jc w:val="both"/>
        <w:rPr>
          <w:rFonts w:ascii="AvantGarde Bk BT" w:hAnsi="AvantGarde Bk BT" w:cs="Arial"/>
          <w:sz w:val="21"/>
          <w:szCs w:val="21"/>
        </w:rPr>
      </w:pPr>
      <w:r w:rsidRPr="00160D46">
        <w:rPr>
          <w:rFonts w:ascii="AvantGarde Bk BT" w:hAnsi="AvantGarde Bk BT" w:cs="Arial"/>
          <w:sz w:val="21"/>
          <w:szCs w:val="21"/>
        </w:rPr>
        <w:t>Que d</w:t>
      </w:r>
      <w:r w:rsidR="00AE36A1" w:rsidRPr="00160D46">
        <w:rPr>
          <w:rFonts w:ascii="AvantGarde Bk BT" w:hAnsi="AvantGarde Bk BT" w:cs="Arial"/>
          <w:sz w:val="21"/>
          <w:szCs w:val="21"/>
        </w:rPr>
        <w:t xml:space="preserve">ado el origen público de los recursos de la Universidad de Guadalajara, resulta necesario tratar de evitar que se </w:t>
      </w:r>
      <w:r w:rsidRPr="00160D46">
        <w:rPr>
          <w:rFonts w:ascii="AvantGarde Bk BT" w:hAnsi="AvantGarde Bk BT" w:cs="Arial"/>
          <w:sz w:val="21"/>
          <w:szCs w:val="21"/>
        </w:rPr>
        <w:t>dirijan a sostener dependencias creadas con el objetivo de ser fuente complementaria de financiamiento, que con el paso del tiempo no cumplen su propósito fundamental.</w:t>
      </w:r>
    </w:p>
    <w:p w:rsidR="006E12C1" w:rsidRPr="00160D46" w:rsidRDefault="006E12C1" w:rsidP="00DE56BC">
      <w:pPr>
        <w:pStyle w:val="Prrafodelista"/>
        <w:ind w:left="66"/>
        <w:rPr>
          <w:rFonts w:ascii="AvantGarde Bk BT" w:hAnsi="AvantGarde Bk BT" w:cs="Arial"/>
          <w:sz w:val="21"/>
          <w:szCs w:val="21"/>
        </w:rPr>
      </w:pPr>
    </w:p>
    <w:p w:rsidR="00D04AED" w:rsidRPr="00160D46" w:rsidRDefault="00366D58" w:rsidP="00D04AED">
      <w:pPr>
        <w:numPr>
          <w:ilvl w:val="0"/>
          <w:numId w:val="6"/>
        </w:numPr>
        <w:ind w:left="426" w:right="72"/>
        <w:jc w:val="both"/>
        <w:rPr>
          <w:rFonts w:ascii="AvantGarde Bk BT" w:hAnsi="AvantGarde Bk BT" w:cs="Arial"/>
          <w:sz w:val="21"/>
          <w:szCs w:val="21"/>
        </w:rPr>
      </w:pPr>
      <w:r w:rsidRPr="00160D46">
        <w:rPr>
          <w:rFonts w:ascii="AvantGarde Bk BT" w:hAnsi="AvantGarde Bk BT" w:cs="Arial"/>
          <w:sz w:val="21"/>
          <w:szCs w:val="21"/>
        </w:rPr>
        <w:t>Que el Consejo de Administración de la Coordinación del Corporativo de Empresas Universitarias, sesionó el día 13 de enero de 2014, y a</w:t>
      </w:r>
      <w:r w:rsidR="00E72CC5" w:rsidRPr="00160D46">
        <w:rPr>
          <w:rFonts w:ascii="AvantGarde Bk BT" w:hAnsi="AvantGarde Bk BT" w:cs="Arial"/>
          <w:sz w:val="21"/>
          <w:szCs w:val="21"/>
        </w:rPr>
        <w:t xml:space="preserve">probó por unanimidad, proponer </w:t>
      </w:r>
      <w:r w:rsidRPr="00160D46">
        <w:rPr>
          <w:rFonts w:ascii="AvantGarde Bk BT" w:hAnsi="AvantGarde Bk BT" w:cs="Arial"/>
          <w:sz w:val="21"/>
          <w:szCs w:val="21"/>
        </w:rPr>
        <w:t xml:space="preserve">al Consejo de Centro Universitario de Ciencias Económico Administrativas, la </w:t>
      </w:r>
      <w:r w:rsidR="003B4982" w:rsidRPr="00160D46">
        <w:rPr>
          <w:rFonts w:ascii="AvantGarde Bk BT" w:hAnsi="AvantGarde Bk BT" w:cs="Arial"/>
          <w:sz w:val="21"/>
          <w:szCs w:val="21"/>
        </w:rPr>
        <w:t>extinción</w:t>
      </w:r>
      <w:r w:rsidRPr="00160D46">
        <w:rPr>
          <w:rFonts w:ascii="AvantGarde Bk BT" w:hAnsi="AvantGarde Bk BT" w:cs="Arial"/>
          <w:sz w:val="21"/>
          <w:szCs w:val="21"/>
        </w:rPr>
        <w:t xml:space="preserve"> de la empresa universitaria denominada </w:t>
      </w:r>
      <w:r w:rsidR="00640775" w:rsidRPr="00160D46">
        <w:rPr>
          <w:rFonts w:ascii="AvantGarde Bk BT" w:hAnsi="AvantGarde Bk BT" w:cs="Arial"/>
          <w:sz w:val="21"/>
          <w:szCs w:val="21"/>
        </w:rPr>
        <w:t>Publicidad y Diseño.</w:t>
      </w:r>
    </w:p>
    <w:p w:rsidR="00D04AED" w:rsidRPr="00160D46" w:rsidRDefault="00301A41" w:rsidP="00D04AED">
      <w:pPr>
        <w:pStyle w:val="Prrafodelista"/>
        <w:rPr>
          <w:rFonts w:ascii="AvantGarde Bk BT" w:hAnsi="AvantGarde Bk BT" w:cs="Arial"/>
          <w:sz w:val="21"/>
          <w:szCs w:val="21"/>
        </w:rPr>
      </w:pPr>
      <w:r w:rsidRPr="00160D46">
        <w:rPr>
          <w:rFonts w:ascii="AvantGarde Bk BT" w:hAnsi="AvantGarde Bk BT" w:cs="Arial"/>
          <w:sz w:val="21"/>
          <w:szCs w:val="21"/>
        </w:rPr>
        <w:br w:type="page"/>
      </w:r>
    </w:p>
    <w:p w:rsidR="00160D46" w:rsidRPr="00160D46" w:rsidRDefault="00160D46" w:rsidP="00160D46">
      <w:pPr>
        <w:numPr>
          <w:ilvl w:val="0"/>
          <w:numId w:val="6"/>
        </w:numPr>
        <w:ind w:left="426" w:right="72"/>
        <w:jc w:val="both"/>
        <w:rPr>
          <w:rFonts w:ascii="AvantGarde Bk BT" w:hAnsi="AvantGarde Bk BT" w:cs="Arial"/>
          <w:sz w:val="21"/>
          <w:szCs w:val="21"/>
        </w:rPr>
      </w:pPr>
      <w:r w:rsidRPr="00160D46">
        <w:rPr>
          <w:rFonts w:ascii="AvantGarde Bk BT" w:hAnsi="AvantGarde Bk BT" w:cs="Arial"/>
          <w:sz w:val="21"/>
          <w:szCs w:val="21"/>
        </w:rPr>
        <w:t>Que conforme al Balance General al 31 de diciembre de 2014, y al Estado de Resultados a diciembre del mismo año, realizados por el despacho Price Waterhouse, se advierte la poca utilidad e incluso pérdidas que presentó la empresa, lo cual evidencia y sustenta la necesidad de extinguirla.</w:t>
      </w:r>
    </w:p>
    <w:p w:rsidR="00160D46" w:rsidRPr="00160D46" w:rsidRDefault="00160D46" w:rsidP="00160D46">
      <w:pPr>
        <w:pStyle w:val="Prrafodelista"/>
        <w:ind w:left="0"/>
        <w:rPr>
          <w:rFonts w:ascii="AvantGarde Bk BT" w:hAnsi="AvantGarde Bk BT" w:cs="Arial"/>
          <w:sz w:val="21"/>
          <w:szCs w:val="21"/>
        </w:rPr>
      </w:pPr>
    </w:p>
    <w:p w:rsidR="00160D46" w:rsidRPr="00160D46" w:rsidRDefault="00160D46" w:rsidP="00160D46">
      <w:pPr>
        <w:numPr>
          <w:ilvl w:val="0"/>
          <w:numId w:val="6"/>
        </w:numPr>
        <w:ind w:left="426" w:right="72"/>
        <w:jc w:val="both"/>
        <w:rPr>
          <w:rFonts w:ascii="AvantGarde Bk BT" w:hAnsi="AvantGarde Bk BT" w:cs="Arial"/>
          <w:sz w:val="21"/>
          <w:szCs w:val="21"/>
        </w:rPr>
      </w:pPr>
      <w:r w:rsidRPr="00160D46">
        <w:rPr>
          <w:rFonts w:ascii="AvantGarde Bk BT" w:hAnsi="AvantGarde Bk BT" w:cs="Arial"/>
          <w:sz w:val="20"/>
          <w:szCs w:val="20"/>
        </w:rPr>
        <w:t>Que con base en lo dispuesto en el artículo 112 del Estatuto General y el numeral 49, fracción XI del Reglamento del Sistema de Fiscalización de la Universidad de Guadalajara, el 24 de noviembre de 2014, la Contraloría General de esta Casa de Estudios presentó a los integrantes de la Comisión de Hacienda los Estados Financieros formulados por las Empresas Universitarias correspondientes al ejercicio 2013, acordándose solicitar al Secretario de Vinculación y Desarrollo Empresarial del CUCEA para que presente una propuesta de reestructuración del Corporativo, que implica la propuesta de extinción de aquellas empresas que a la fecha no generan ganancias sino pérdidas con cargo a otras.</w:t>
      </w:r>
    </w:p>
    <w:p w:rsidR="00160D46" w:rsidRPr="00160D46" w:rsidRDefault="00160D46" w:rsidP="00160D46">
      <w:pPr>
        <w:pStyle w:val="Prrafodelista"/>
        <w:ind w:left="0"/>
        <w:rPr>
          <w:rFonts w:ascii="AvantGarde Bk BT" w:hAnsi="AvantGarde Bk BT" w:cs="Arial"/>
          <w:sz w:val="20"/>
          <w:szCs w:val="20"/>
        </w:rPr>
      </w:pPr>
    </w:p>
    <w:p w:rsidR="00160D46" w:rsidRPr="00160D46" w:rsidRDefault="00160D46" w:rsidP="00160D46">
      <w:pPr>
        <w:tabs>
          <w:tab w:val="left" w:pos="426"/>
          <w:tab w:val="left" w:pos="709"/>
        </w:tabs>
        <w:ind w:left="426" w:right="72"/>
        <w:jc w:val="both"/>
        <w:rPr>
          <w:rFonts w:ascii="AvantGarde Bk BT" w:hAnsi="AvantGarde Bk BT" w:cs="Arial"/>
          <w:sz w:val="20"/>
          <w:szCs w:val="20"/>
        </w:rPr>
      </w:pPr>
      <w:r w:rsidRPr="00160D46">
        <w:rPr>
          <w:rFonts w:ascii="AvantGarde Bk BT" w:hAnsi="AvantGarde Bk BT" w:cs="Arial"/>
          <w:sz w:val="20"/>
          <w:szCs w:val="20"/>
        </w:rPr>
        <w:t>Que a raíz de ello, en la sesión del 16 de enero de 2015, el Secretario de Vinculación y Desarrollo Empresarial presentó a los integrantes de la Comisión de Hacienda la propuesta de restructuración señalada en el párrafo que antecede, acordándose entre otros: que las empresas que se pretende extinguir deberán cerrar en ceros; es decir, no tener pasivos al momento de su dictaminación definitiva.</w:t>
      </w:r>
    </w:p>
    <w:p w:rsidR="004112B8" w:rsidRPr="00160D46" w:rsidRDefault="004112B8" w:rsidP="00DE56BC">
      <w:pPr>
        <w:pStyle w:val="Prrafodelista"/>
        <w:ind w:left="66"/>
        <w:rPr>
          <w:rFonts w:ascii="AvantGarde Bk BT" w:hAnsi="AvantGarde Bk BT" w:cs="Arial"/>
          <w:sz w:val="21"/>
          <w:szCs w:val="21"/>
        </w:rPr>
      </w:pPr>
    </w:p>
    <w:p w:rsidR="00D04AED" w:rsidRPr="00160D46" w:rsidRDefault="00D04AED" w:rsidP="00D04AED">
      <w:pPr>
        <w:numPr>
          <w:ilvl w:val="0"/>
          <w:numId w:val="6"/>
        </w:numPr>
        <w:ind w:left="426" w:right="72"/>
        <w:jc w:val="both"/>
        <w:rPr>
          <w:rFonts w:ascii="AvantGarde Bk BT" w:hAnsi="AvantGarde Bk BT" w:cs="Arial"/>
          <w:sz w:val="21"/>
          <w:szCs w:val="21"/>
        </w:rPr>
      </w:pPr>
      <w:r w:rsidRPr="00160D46">
        <w:rPr>
          <w:rFonts w:ascii="AvantGarde Bk BT" w:hAnsi="AvantGarde Bk BT" w:cs="Arial"/>
          <w:sz w:val="21"/>
          <w:szCs w:val="21"/>
        </w:rPr>
        <w:t xml:space="preserve">Que toda vez que la actividad principal de la empresa Publicidad y Diseño ha dejado de ser viable por las condiciones del mercado y el resto de sus actividades; se propone que los activos de la empresa que se </w:t>
      </w:r>
      <w:r w:rsidR="009F5514" w:rsidRPr="00160D46">
        <w:rPr>
          <w:rFonts w:ascii="AvantGarde Bk BT" w:hAnsi="AvantGarde Bk BT" w:cs="Arial"/>
          <w:sz w:val="21"/>
          <w:szCs w:val="21"/>
        </w:rPr>
        <w:t>extingue</w:t>
      </w:r>
      <w:r w:rsidRPr="00160D46">
        <w:rPr>
          <w:rFonts w:ascii="AvantGarde Bk BT" w:hAnsi="AvantGarde Bk BT" w:cs="Arial"/>
          <w:sz w:val="21"/>
          <w:szCs w:val="21"/>
        </w:rPr>
        <w:t>, así como, sus recursos humanos, financieros y materiales pasen a formar parte de la Coordinación del Corporativo de Empresas Universitarias, quien será la dependencia con la que se realizará la entrega-recepción establecida en la norma universitaria.</w:t>
      </w:r>
    </w:p>
    <w:p w:rsidR="00D04AED" w:rsidRPr="00160D46" w:rsidRDefault="00D04AED" w:rsidP="000174CA">
      <w:pPr>
        <w:pStyle w:val="Prrafodelista"/>
        <w:ind w:left="0"/>
        <w:rPr>
          <w:rFonts w:ascii="AvantGarde Bk BT" w:hAnsi="AvantGarde Bk BT" w:cs="Arial"/>
          <w:sz w:val="21"/>
          <w:szCs w:val="21"/>
        </w:rPr>
      </w:pPr>
    </w:p>
    <w:p w:rsidR="00D04AED" w:rsidRPr="00160D46" w:rsidRDefault="00033416" w:rsidP="00D04AED">
      <w:pPr>
        <w:numPr>
          <w:ilvl w:val="0"/>
          <w:numId w:val="6"/>
        </w:numPr>
        <w:ind w:left="426" w:right="72"/>
        <w:jc w:val="both"/>
        <w:rPr>
          <w:rFonts w:ascii="AvantGarde Bk BT" w:hAnsi="AvantGarde Bk BT" w:cs="Arial"/>
          <w:sz w:val="21"/>
          <w:szCs w:val="21"/>
        </w:rPr>
      </w:pPr>
      <w:r w:rsidRPr="00160D46">
        <w:rPr>
          <w:rFonts w:ascii="AvantGarde Bk BT" w:hAnsi="AvantGarde Bk BT" w:cs="Arial"/>
          <w:sz w:val="21"/>
          <w:szCs w:val="21"/>
        </w:rPr>
        <w:t xml:space="preserve">Que el Consejo del Centro Universitario de Ciencias Económico Administrativas, en sesión extraordinaria de fecha 14 de octubre de 2015, aprobó la </w:t>
      </w:r>
      <w:r w:rsidR="009F5514" w:rsidRPr="00160D46">
        <w:rPr>
          <w:rFonts w:ascii="AvantGarde Bk BT" w:hAnsi="AvantGarde Bk BT" w:cs="Arial"/>
          <w:sz w:val="21"/>
          <w:szCs w:val="21"/>
        </w:rPr>
        <w:t>extinción</w:t>
      </w:r>
      <w:r w:rsidRPr="00160D46">
        <w:rPr>
          <w:rFonts w:ascii="AvantGarde Bk BT" w:hAnsi="AvantGarde Bk BT" w:cs="Arial"/>
          <w:sz w:val="21"/>
          <w:szCs w:val="21"/>
        </w:rPr>
        <w:t xml:space="preserve"> de la empresa denominada Publicidad y Diseño, para ser puesta a consideración y aprobación del máximo órgano de gobierno de esta Casa de Estudios.</w:t>
      </w:r>
    </w:p>
    <w:p w:rsidR="00D04AED" w:rsidRPr="00160D46" w:rsidRDefault="00D04AED" w:rsidP="000174CA">
      <w:pPr>
        <w:pStyle w:val="Prrafodelista"/>
        <w:ind w:left="0"/>
        <w:rPr>
          <w:rFonts w:ascii="AvantGarde Bk BT" w:hAnsi="AvantGarde Bk BT" w:cs="Arial"/>
          <w:sz w:val="21"/>
          <w:szCs w:val="21"/>
        </w:rPr>
      </w:pPr>
    </w:p>
    <w:p w:rsidR="00D04AED" w:rsidRPr="00160D46" w:rsidRDefault="00D04AED" w:rsidP="00D04AED">
      <w:pPr>
        <w:numPr>
          <w:ilvl w:val="0"/>
          <w:numId w:val="6"/>
        </w:numPr>
        <w:ind w:left="426" w:right="72"/>
        <w:jc w:val="both"/>
        <w:rPr>
          <w:rFonts w:ascii="AvantGarde Bk BT" w:hAnsi="AvantGarde Bk BT" w:cs="Arial"/>
          <w:sz w:val="21"/>
          <w:szCs w:val="21"/>
        </w:rPr>
      </w:pPr>
      <w:r w:rsidRPr="00160D46">
        <w:rPr>
          <w:rFonts w:ascii="AvantGarde Bk BT" w:hAnsi="AvantGarde Bk BT" w:cs="Arial"/>
          <w:sz w:val="21"/>
          <w:szCs w:val="21"/>
        </w:rPr>
        <w:t>Que mediante oficio CUCEA/487/2015-OR, de fecha 13 de noviembre de 2015, signado por el Mtro. José Alberto Castellanos Gutiérrez, dirigido al Mtro. Itzcóatl Tonatiuh Bravo Padilla, Rector General y Presidente del H. Consejo General Universitario, remite los dictámenes aprobados por el Consejo de Centro por el que se propone la extinción de distintas empresas universitarias, entre ellas la de Publicidad y Diseño, con la finalidad de que sean sometidos a consideración y aprobación de las Comisiones de Hacienda y Normatividad del máximo órgano de gobierno.</w:t>
      </w:r>
    </w:p>
    <w:p w:rsidR="00033416" w:rsidRPr="00160D46" w:rsidRDefault="00033416" w:rsidP="00DE56BC">
      <w:pPr>
        <w:pStyle w:val="Prrafodelista"/>
        <w:ind w:left="66"/>
        <w:rPr>
          <w:rFonts w:ascii="AvantGarde Bk BT" w:hAnsi="AvantGarde Bk BT" w:cs="Arial"/>
          <w:sz w:val="21"/>
          <w:szCs w:val="21"/>
        </w:rPr>
      </w:pPr>
    </w:p>
    <w:p w:rsidR="006E12C1" w:rsidRPr="00160D46" w:rsidRDefault="006E12C1" w:rsidP="00A823DF">
      <w:pPr>
        <w:jc w:val="both"/>
        <w:rPr>
          <w:rFonts w:ascii="AvantGarde Bk BT" w:hAnsi="AvantGarde Bk BT" w:cs="Arial"/>
          <w:sz w:val="21"/>
          <w:szCs w:val="21"/>
          <w:lang w:val="es-ES_tradnl"/>
        </w:rPr>
      </w:pPr>
      <w:r w:rsidRPr="00160D46">
        <w:rPr>
          <w:rFonts w:ascii="AvantGarde Bk BT" w:hAnsi="AvantGarde Bk BT" w:cs="Arial"/>
          <w:sz w:val="21"/>
          <w:szCs w:val="21"/>
          <w:lang w:val="es-ES_tradnl"/>
        </w:rPr>
        <w:t xml:space="preserve">En virtud de </w:t>
      </w:r>
      <w:r w:rsidR="00E72CC5" w:rsidRPr="00160D46">
        <w:rPr>
          <w:rFonts w:ascii="AvantGarde Bk BT" w:hAnsi="AvantGarde Bk BT" w:cs="Arial"/>
          <w:sz w:val="21"/>
          <w:szCs w:val="21"/>
          <w:lang w:val="es-ES_tradnl"/>
        </w:rPr>
        <w:t>lo anteriormente expuesto</w:t>
      </w:r>
      <w:r w:rsidRPr="00160D46">
        <w:rPr>
          <w:rFonts w:ascii="AvantGarde Bk BT" w:hAnsi="AvantGarde Bk BT" w:cs="Arial"/>
          <w:sz w:val="21"/>
          <w:szCs w:val="21"/>
          <w:lang w:val="es-ES_tradnl"/>
        </w:rPr>
        <w:t>, y:</w:t>
      </w:r>
    </w:p>
    <w:p w:rsidR="00CF4CA6" w:rsidRPr="00160D46" w:rsidRDefault="00CF4CA6" w:rsidP="00A823DF">
      <w:pPr>
        <w:jc w:val="both"/>
        <w:rPr>
          <w:rFonts w:ascii="AvantGarde Bk BT" w:hAnsi="AvantGarde Bk BT" w:cs="Arial"/>
          <w:sz w:val="21"/>
          <w:szCs w:val="21"/>
          <w:lang w:val="es-ES_tradnl"/>
        </w:rPr>
      </w:pPr>
    </w:p>
    <w:p w:rsidR="00E72CC5" w:rsidRPr="00160D46" w:rsidRDefault="00D76B72" w:rsidP="00A823DF">
      <w:pPr>
        <w:pStyle w:val="texto"/>
        <w:spacing w:after="0" w:line="240" w:lineRule="auto"/>
        <w:ind w:firstLine="0"/>
        <w:jc w:val="center"/>
        <w:rPr>
          <w:rFonts w:ascii="AvantGarde Bk BT" w:hAnsi="AvantGarde Bk BT" w:cs="Arial"/>
          <w:b/>
          <w:sz w:val="21"/>
          <w:szCs w:val="21"/>
          <w:lang w:val="es-ES"/>
        </w:rPr>
      </w:pPr>
      <w:r>
        <w:rPr>
          <w:rFonts w:ascii="AvantGarde Bk BT" w:hAnsi="AvantGarde Bk BT" w:cs="Arial"/>
          <w:b/>
          <w:sz w:val="21"/>
          <w:szCs w:val="21"/>
          <w:lang w:val="es-ES"/>
        </w:rPr>
        <w:br w:type="page"/>
      </w:r>
      <w:r w:rsidR="00E72CC5" w:rsidRPr="00160D46">
        <w:rPr>
          <w:rFonts w:ascii="AvantGarde Bk BT" w:hAnsi="AvantGarde Bk BT" w:cs="Arial"/>
          <w:b/>
          <w:sz w:val="21"/>
          <w:szCs w:val="21"/>
          <w:lang w:val="es-ES"/>
        </w:rPr>
        <w:lastRenderedPageBreak/>
        <w:t>CONSIDERANDO</w:t>
      </w:r>
    </w:p>
    <w:p w:rsidR="00366D58" w:rsidRPr="00160D46" w:rsidRDefault="00366D58" w:rsidP="00A823DF">
      <w:pPr>
        <w:rPr>
          <w:rFonts w:ascii="AvantGarde Bk BT" w:hAnsi="AvantGarde Bk BT" w:cs="Arial"/>
          <w:sz w:val="21"/>
          <w:szCs w:val="21"/>
          <w:lang w:val="es-ES_tradnl"/>
        </w:rPr>
      </w:pPr>
    </w:p>
    <w:p w:rsidR="00E72CC5" w:rsidRPr="00160D46" w:rsidRDefault="00E72CC5" w:rsidP="009A1428">
      <w:pPr>
        <w:numPr>
          <w:ilvl w:val="0"/>
          <w:numId w:val="5"/>
        </w:numPr>
        <w:tabs>
          <w:tab w:val="clear" w:pos="660"/>
        </w:tabs>
        <w:ind w:left="426"/>
        <w:jc w:val="both"/>
        <w:rPr>
          <w:rFonts w:ascii="AvantGarde Bk BT" w:hAnsi="AvantGarde Bk BT" w:cs="Arial"/>
          <w:spacing w:val="-2"/>
          <w:sz w:val="21"/>
          <w:szCs w:val="21"/>
        </w:rPr>
      </w:pPr>
      <w:r w:rsidRPr="00160D46">
        <w:rPr>
          <w:rFonts w:ascii="AvantGarde Bk BT" w:hAnsi="AvantGarde Bk BT" w:cs="Arial"/>
          <w:sz w:val="21"/>
          <w:szCs w:val="21"/>
        </w:rPr>
        <w:t>Que la Universidad de Guadalajara es un organismo público descentralizado del Gobierno del Estado de Jalisco con autonomía, personalidad jurídica y patrimonio propios, de conformidad con lo establecido en el artículo 1 de su Ley Orgánica.</w:t>
      </w:r>
    </w:p>
    <w:p w:rsidR="00E72CC5" w:rsidRPr="00160D46" w:rsidRDefault="00E72CC5" w:rsidP="00DE56BC">
      <w:pPr>
        <w:tabs>
          <w:tab w:val="num" w:pos="426"/>
        </w:tabs>
        <w:jc w:val="both"/>
        <w:rPr>
          <w:rFonts w:ascii="AvantGarde Bk BT" w:hAnsi="AvantGarde Bk BT" w:cs="Arial"/>
          <w:spacing w:val="-2"/>
          <w:sz w:val="21"/>
          <w:szCs w:val="21"/>
        </w:rPr>
      </w:pPr>
    </w:p>
    <w:p w:rsidR="00E72CC5" w:rsidRPr="00160D46" w:rsidRDefault="00E72CC5" w:rsidP="000D0527">
      <w:pPr>
        <w:numPr>
          <w:ilvl w:val="0"/>
          <w:numId w:val="5"/>
        </w:numPr>
        <w:tabs>
          <w:tab w:val="clear" w:pos="660"/>
          <w:tab w:val="num" w:pos="426"/>
        </w:tabs>
        <w:ind w:left="426"/>
        <w:jc w:val="both"/>
        <w:rPr>
          <w:rFonts w:ascii="AvantGarde Bk BT" w:hAnsi="AvantGarde Bk BT" w:cs="Arial"/>
          <w:sz w:val="21"/>
          <w:szCs w:val="21"/>
        </w:rPr>
      </w:pPr>
      <w:r w:rsidRPr="00160D46">
        <w:rPr>
          <w:rFonts w:ascii="AvantGarde Bk BT" w:hAnsi="AvantGarde Bk BT" w:cs="Arial"/>
          <w:sz w:val="21"/>
          <w:szCs w:val="21"/>
        </w:rPr>
        <w:t>Que la Universidad de Guadalajara tiene como atribuciones, organizarse para el cumplimiento de sus fines, de acuerdo con los lineamientos establecidos de conformidad con el artículo 6, fracción II de la Ley Orgánica.</w:t>
      </w:r>
    </w:p>
    <w:p w:rsidR="00E72CC5" w:rsidRPr="00160D46" w:rsidRDefault="00E72CC5" w:rsidP="00DE56BC">
      <w:pPr>
        <w:tabs>
          <w:tab w:val="num" w:pos="426"/>
        </w:tabs>
        <w:jc w:val="both"/>
        <w:rPr>
          <w:rFonts w:ascii="AvantGarde Bk BT" w:hAnsi="AvantGarde Bk BT" w:cs="Arial"/>
          <w:sz w:val="21"/>
          <w:szCs w:val="21"/>
        </w:rPr>
      </w:pPr>
    </w:p>
    <w:p w:rsidR="00E72CC5" w:rsidRPr="00160D46" w:rsidRDefault="00E72CC5" w:rsidP="000D0527">
      <w:pPr>
        <w:numPr>
          <w:ilvl w:val="0"/>
          <w:numId w:val="5"/>
        </w:numPr>
        <w:tabs>
          <w:tab w:val="clear" w:pos="660"/>
          <w:tab w:val="num" w:pos="426"/>
        </w:tabs>
        <w:ind w:left="426"/>
        <w:jc w:val="both"/>
        <w:rPr>
          <w:rFonts w:ascii="AvantGarde Bk BT" w:hAnsi="AvantGarde Bk BT" w:cs="Arial"/>
          <w:spacing w:val="-2"/>
          <w:sz w:val="21"/>
          <w:szCs w:val="21"/>
        </w:rPr>
      </w:pPr>
      <w:r w:rsidRPr="00160D46">
        <w:rPr>
          <w:rFonts w:ascii="AvantGarde Bk BT" w:hAnsi="AvantGarde Bk BT" w:cs="Arial"/>
          <w:spacing w:val="-2"/>
          <w:sz w:val="21"/>
          <w:szCs w:val="21"/>
        </w:rPr>
        <w:t>Que de conformidad con el artículo 22 de la Ley Orgánica, la Universidad adopta el modelo de red para organizar sus actividades académicas y administrativas.</w:t>
      </w:r>
    </w:p>
    <w:p w:rsidR="00E72CC5" w:rsidRPr="00160D46" w:rsidRDefault="00E72CC5" w:rsidP="00DE56BC">
      <w:pPr>
        <w:tabs>
          <w:tab w:val="num" w:pos="426"/>
        </w:tabs>
        <w:jc w:val="both"/>
        <w:rPr>
          <w:rFonts w:ascii="AvantGarde Bk BT" w:hAnsi="AvantGarde Bk BT" w:cs="Arial"/>
          <w:spacing w:val="-2"/>
          <w:sz w:val="21"/>
          <w:szCs w:val="21"/>
        </w:rPr>
      </w:pPr>
    </w:p>
    <w:p w:rsidR="00E72CC5" w:rsidRPr="00160D46" w:rsidRDefault="00E72CC5" w:rsidP="000D0527">
      <w:pPr>
        <w:numPr>
          <w:ilvl w:val="0"/>
          <w:numId w:val="5"/>
        </w:numPr>
        <w:tabs>
          <w:tab w:val="clear" w:pos="660"/>
          <w:tab w:val="num" w:pos="426"/>
        </w:tabs>
        <w:ind w:left="426"/>
        <w:jc w:val="both"/>
        <w:rPr>
          <w:rFonts w:ascii="AvantGarde Bk BT" w:hAnsi="AvantGarde Bk BT" w:cs="Arial"/>
          <w:spacing w:val="-2"/>
          <w:sz w:val="21"/>
          <w:szCs w:val="21"/>
        </w:rPr>
      </w:pPr>
      <w:r w:rsidRPr="00160D46">
        <w:rPr>
          <w:rFonts w:ascii="AvantGarde Bk BT" w:hAnsi="AvantGarde Bk BT" w:cs="Arial"/>
          <w:spacing w:val="-2"/>
          <w:sz w:val="21"/>
          <w:szCs w:val="21"/>
        </w:rPr>
        <w:t>Que el artículo 23 de la Ley Orgánica señala que la Red Universitaria se integra por los Centros Universitarios, el Sistema de Educación Media Superior y la Administración General.</w:t>
      </w:r>
    </w:p>
    <w:p w:rsidR="00E72CC5" w:rsidRPr="00160D46" w:rsidRDefault="00E72CC5" w:rsidP="00DE56BC">
      <w:pPr>
        <w:tabs>
          <w:tab w:val="num" w:pos="426"/>
        </w:tabs>
        <w:rPr>
          <w:rFonts w:ascii="AvantGarde Bk BT" w:hAnsi="AvantGarde Bk BT" w:cs="Arial"/>
          <w:spacing w:val="-2"/>
          <w:sz w:val="21"/>
          <w:szCs w:val="21"/>
        </w:rPr>
      </w:pPr>
    </w:p>
    <w:p w:rsidR="00E72CC5" w:rsidRPr="00160D46" w:rsidRDefault="00E72CC5" w:rsidP="000D0527">
      <w:pPr>
        <w:numPr>
          <w:ilvl w:val="0"/>
          <w:numId w:val="5"/>
        </w:numPr>
        <w:tabs>
          <w:tab w:val="clear" w:pos="660"/>
          <w:tab w:val="num" w:pos="426"/>
        </w:tabs>
        <w:ind w:left="426"/>
        <w:jc w:val="both"/>
        <w:rPr>
          <w:rFonts w:ascii="AvantGarde Bk BT" w:hAnsi="AvantGarde Bk BT" w:cs="Arial"/>
          <w:spacing w:val="-2"/>
          <w:sz w:val="21"/>
          <w:szCs w:val="21"/>
        </w:rPr>
      </w:pPr>
      <w:r w:rsidRPr="00160D46">
        <w:rPr>
          <w:rFonts w:ascii="AvantGarde Bk BT" w:hAnsi="AvantGarde Bk BT" w:cs="Arial"/>
          <w:spacing w:val="-2"/>
          <w:sz w:val="21"/>
          <w:szCs w:val="21"/>
        </w:rPr>
        <w:t>Que el Consejo General Universitario es el máximo órgano de gobierno, conforme lo establece el artículo 28 de la Ley Orgánica.</w:t>
      </w:r>
    </w:p>
    <w:p w:rsidR="00E72CC5" w:rsidRPr="00160D46" w:rsidRDefault="00E72CC5" w:rsidP="00DE56BC">
      <w:pPr>
        <w:tabs>
          <w:tab w:val="num" w:pos="426"/>
        </w:tabs>
        <w:rPr>
          <w:rFonts w:ascii="AvantGarde Bk BT" w:hAnsi="AvantGarde Bk BT" w:cs="Arial"/>
          <w:spacing w:val="-2"/>
          <w:sz w:val="21"/>
          <w:szCs w:val="21"/>
        </w:rPr>
      </w:pPr>
    </w:p>
    <w:p w:rsidR="00E72CC5" w:rsidRPr="00160D46" w:rsidRDefault="00E72CC5" w:rsidP="00DE56BC">
      <w:pPr>
        <w:numPr>
          <w:ilvl w:val="0"/>
          <w:numId w:val="5"/>
        </w:numPr>
        <w:tabs>
          <w:tab w:val="clear" w:pos="660"/>
          <w:tab w:val="num" w:pos="426"/>
        </w:tabs>
        <w:ind w:left="426"/>
        <w:jc w:val="both"/>
        <w:rPr>
          <w:rFonts w:ascii="AvantGarde Bk BT" w:hAnsi="AvantGarde Bk BT" w:cs="Arial"/>
          <w:spacing w:val="-2"/>
          <w:sz w:val="21"/>
          <w:szCs w:val="21"/>
        </w:rPr>
      </w:pPr>
      <w:r w:rsidRPr="00160D46">
        <w:rPr>
          <w:rFonts w:ascii="AvantGarde Bk BT" w:hAnsi="AvantGarde Bk BT" w:cs="Arial"/>
          <w:spacing w:val="-2"/>
          <w:sz w:val="21"/>
          <w:szCs w:val="21"/>
        </w:rPr>
        <w:t xml:space="preserve">Que es atribución del Consejo General Universitario, crear Centros Universitarios, Sistemas y Dependencias que tienda a ampliar o mejorar las funciones universitarias y modificar, fusionar o suprimir los existentes, conforme lo establece el artículo 31, fracción V de la Ley Orgánica y artículo 39, fracción XII del Estatuto General. </w:t>
      </w:r>
    </w:p>
    <w:p w:rsidR="00160D46" w:rsidRPr="00160D46" w:rsidRDefault="00160D46" w:rsidP="00160D46">
      <w:pPr>
        <w:jc w:val="both"/>
        <w:rPr>
          <w:rFonts w:ascii="AvantGarde Bk BT" w:hAnsi="AvantGarde Bk BT" w:cs="Arial"/>
          <w:spacing w:val="-2"/>
          <w:sz w:val="21"/>
          <w:szCs w:val="21"/>
        </w:rPr>
      </w:pPr>
    </w:p>
    <w:p w:rsidR="00E72CC5" w:rsidRPr="00160D46" w:rsidRDefault="00E72CC5" w:rsidP="000D0527">
      <w:pPr>
        <w:numPr>
          <w:ilvl w:val="0"/>
          <w:numId w:val="5"/>
        </w:numPr>
        <w:tabs>
          <w:tab w:val="clear" w:pos="660"/>
          <w:tab w:val="num" w:pos="426"/>
        </w:tabs>
        <w:ind w:left="426"/>
        <w:jc w:val="both"/>
        <w:rPr>
          <w:rFonts w:ascii="AvantGarde Bk BT" w:hAnsi="AvantGarde Bk BT" w:cs="Arial"/>
          <w:spacing w:val="-2"/>
          <w:sz w:val="21"/>
          <w:szCs w:val="21"/>
        </w:rPr>
      </w:pPr>
      <w:r w:rsidRPr="00160D46">
        <w:rPr>
          <w:rFonts w:ascii="AvantGarde Bk BT" w:hAnsi="AvantGarde Bk BT" w:cs="Arial"/>
          <w:spacing w:val="-2"/>
          <w:sz w:val="21"/>
          <w:szCs w:val="21"/>
        </w:rPr>
        <w:t>Que como lo establecen los artículos 32 y 35, fracción X de la Ley Orgánica, el Rector General es la máxima autoridad ejecutiva de la Universidad, representante legal de la misma, Presidente del Consejo General Universitario y del Consejo de Rectores; asimismo, es atribución del Rector General promover todo lo que contribuya al mejoramiento académico, administrativo y patrimonial de la Universidad.</w:t>
      </w:r>
    </w:p>
    <w:p w:rsidR="00E72CC5" w:rsidRPr="00160D46" w:rsidRDefault="00E72CC5" w:rsidP="000174CA">
      <w:pPr>
        <w:tabs>
          <w:tab w:val="num" w:pos="426"/>
        </w:tabs>
        <w:rPr>
          <w:rFonts w:ascii="AvantGarde Bk BT" w:hAnsi="AvantGarde Bk BT" w:cs="Arial"/>
          <w:spacing w:val="-2"/>
          <w:sz w:val="21"/>
          <w:szCs w:val="21"/>
        </w:rPr>
      </w:pPr>
    </w:p>
    <w:p w:rsidR="00E72CC5" w:rsidRPr="00160D46" w:rsidRDefault="00E72CC5" w:rsidP="000D0527">
      <w:pPr>
        <w:numPr>
          <w:ilvl w:val="0"/>
          <w:numId w:val="5"/>
        </w:numPr>
        <w:tabs>
          <w:tab w:val="clear" w:pos="660"/>
          <w:tab w:val="num" w:pos="426"/>
        </w:tabs>
        <w:ind w:left="426"/>
        <w:jc w:val="both"/>
        <w:rPr>
          <w:rFonts w:ascii="AvantGarde Bk BT" w:hAnsi="AvantGarde Bk BT" w:cs="Arial"/>
          <w:spacing w:val="-2"/>
          <w:sz w:val="21"/>
          <w:szCs w:val="21"/>
        </w:rPr>
      </w:pPr>
      <w:r w:rsidRPr="00160D46">
        <w:rPr>
          <w:rFonts w:ascii="AvantGarde Bk BT" w:hAnsi="AvantGarde Bk BT" w:cs="Arial"/>
          <w:sz w:val="21"/>
          <w:szCs w:val="21"/>
        </w:rPr>
        <w:t>Que es atribución de la Comisión Permanente de Hacienda, proponer al Consejo General Universitario el proyecto de aranceles y contribuciones de la Universidad de Guadalajara, y demás que le señale la normatividad aplicable, de conformidad a lo establecido en el artículo 86, fracción IV y VI del Estatuto General.</w:t>
      </w:r>
    </w:p>
    <w:p w:rsidR="00E72CC5" w:rsidRPr="00160D46" w:rsidRDefault="00E72CC5" w:rsidP="000174CA">
      <w:pPr>
        <w:tabs>
          <w:tab w:val="num" w:pos="426"/>
        </w:tabs>
        <w:rPr>
          <w:rFonts w:ascii="AvantGarde Bk BT" w:hAnsi="AvantGarde Bk BT" w:cs="Arial"/>
          <w:spacing w:val="-2"/>
          <w:sz w:val="21"/>
          <w:szCs w:val="21"/>
        </w:rPr>
      </w:pPr>
    </w:p>
    <w:p w:rsidR="00E72CC5" w:rsidRPr="00160D46" w:rsidRDefault="00E72CC5" w:rsidP="000174CA">
      <w:pPr>
        <w:numPr>
          <w:ilvl w:val="0"/>
          <w:numId w:val="5"/>
        </w:numPr>
        <w:tabs>
          <w:tab w:val="clear" w:pos="660"/>
          <w:tab w:val="num" w:pos="426"/>
        </w:tabs>
        <w:ind w:left="426"/>
        <w:jc w:val="both"/>
        <w:rPr>
          <w:rFonts w:ascii="AvantGarde Bk BT" w:hAnsi="AvantGarde Bk BT" w:cs="Arial"/>
          <w:spacing w:val="-2"/>
          <w:sz w:val="21"/>
          <w:szCs w:val="21"/>
        </w:rPr>
      </w:pPr>
      <w:r w:rsidRPr="00160D46">
        <w:rPr>
          <w:rFonts w:ascii="AvantGarde Bk BT" w:hAnsi="AvantGarde Bk BT" w:cs="Arial"/>
          <w:spacing w:val="-2"/>
          <w:sz w:val="21"/>
          <w:szCs w:val="21"/>
        </w:rPr>
        <w:t xml:space="preserve">Que es atribución de la Comisión Permanente de Normatividad del Consejo General Universitario conforme al artículo 88, fracción I y II del Estatuto General, revisar la reglamentación vigente en la Universidad de Guadalajara, procurando en todo momento su actualización y proponer las modificaciones o adiciones que se formulen al Estatuto General, Estatutos Orgánicos y Reglamentos de observancia general en el conjunto de la Universidad. </w:t>
      </w:r>
    </w:p>
    <w:p w:rsidR="00E72CC5" w:rsidRPr="00160D46" w:rsidRDefault="00160D46" w:rsidP="000D0527">
      <w:pPr>
        <w:numPr>
          <w:ilvl w:val="0"/>
          <w:numId w:val="5"/>
        </w:numPr>
        <w:tabs>
          <w:tab w:val="clear" w:pos="660"/>
          <w:tab w:val="num" w:pos="426"/>
        </w:tabs>
        <w:ind w:left="426"/>
        <w:jc w:val="both"/>
        <w:rPr>
          <w:rFonts w:ascii="AvantGarde Bk BT" w:hAnsi="AvantGarde Bk BT" w:cs="Arial"/>
          <w:spacing w:val="-2"/>
          <w:sz w:val="21"/>
          <w:szCs w:val="21"/>
        </w:rPr>
      </w:pPr>
      <w:r w:rsidRPr="00160D46">
        <w:rPr>
          <w:rFonts w:ascii="AvantGarde Bk BT" w:hAnsi="AvantGarde Bk BT" w:cs="Arial"/>
          <w:spacing w:val="-2"/>
          <w:sz w:val="21"/>
          <w:szCs w:val="21"/>
        </w:rPr>
        <w:br w:type="page"/>
      </w:r>
      <w:r w:rsidR="00E72CC5" w:rsidRPr="00160D46">
        <w:rPr>
          <w:rFonts w:ascii="AvantGarde Bk BT" w:hAnsi="AvantGarde Bk BT" w:cs="Arial"/>
          <w:spacing w:val="-2"/>
          <w:sz w:val="21"/>
          <w:szCs w:val="21"/>
        </w:rPr>
        <w:lastRenderedPageBreak/>
        <w:t xml:space="preserve">Que tal y como lo prevé el artículo 52, fracción III de la Ley Orgánica y el artículo 116, fracción VI del Estatuto General, es atribución del Consejo de Centro Universitario, proponer al Consejo General la creación, modificación, o supresión de dependencias y programas del Centro, de acuerdo a la normatividad general vigente en la Universidad, </w:t>
      </w:r>
      <w:r w:rsidR="00E72CC5" w:rsidRPr="00160D46">
        <w:rPr>
          <w:rFonts w:ascii="AvantGarde Bk BT" w:hAnsi="AvantGarde Bk BT" w:cs="Arial"/>
          <w:sz w:val="21"/>
          <w:szCs w:val="21"/>
        </w:rPr>
        <w:t>así como proponer la creación, transformación y supresión de Institutos, Centros, Laboratorios y demás unidades departamentales de investigación adscritas al Centro Universitario, con apego a la normatividad aplicable y a los presupuestos autorizados.</w:t>
      </w:r>
      <w:r w:rsidR="00E72CC5" w:rsidRPr="00160D46">
        <w:rPr>
          <w:rFonts w:ascii="AvantGarde Bk BT" w:hAnsi="AvantGarde Bk BT" w:cs="Arial"/>
          <w:spacing w:val="-2"/>
          <w:sz w:val="21"/>
          <w:szCs w:val="21"/>
        </w:rPr>
        <w:t xml:space="preserve"> </w:t>
      </w:r>
    </w:p>
    <w:p w:rsidR="00E72CC5" w:rsidRPr="00160D46" w:rsidRDefault="00E72CC5" w:rsidP="000174CA">
      <w:pPr>
        <w:tabs>
          <w:tab w:val="num" w:pos="284"/>
        </w:tabs>
        <w:rPr>
          <w:rFonts w:ascii="AvantGarde Bk BT" w:hAnsi="AvantGarde Bk BT" w:cs="Arial"/>
          <w:spacing w:val="-2"/>
          <w:sz w:val="21"/>
          <w:szCs w:val="21"/>
        </w:rPr>
      </w:pPr>
    </w:p>
    <w:p w:rsidR="002413C4" w:rsidRPr="00160D46" w:rsidRDefault="002413C4" w:rsidP="002413C4">
      <w:pPr>
        <w:jc w:val="both"/>
        <w:rPr>
          <w:rFonts w:ascii="AvantGarde Bk BT" w:hAnsi="AvantGarde Bk BT" w:cs="Arial"/>
          <w:sz w:val="21"/>
          <w:szCs w:val="21"/>
        </w:rPr>
      </w:pPr>
      <w:r w:rsidRPr="00160D46">
        <w:rPr>
          <w:rFonts w:ascii="AvantGarde Bk BT" w:hAnsi="AvantGarde Bk BT" w:cs="Arial"/>
          <w:sz w:val="21"/>
          <w:szCs w:val="21"/>
        </w:rPr>
        <w:t>Por lo anteriormente expuesto y fundado estas Comisiones Permanentes de Hacienda y de Normatividad, tiene a bien proponer al pleno del H. Consejo General Universitario los siguientes:</w:t>
      </w:r>
    </w:p>
    <w:p w:rsidR="00CF4CA6" w:rsidRPr="00160D46" w:rsidRDefault="00CF4CA6" w:rsidP="00DE56BC">
      <w:pPr>
        <w:tabs>
          <w:tab w:val="left" w:pos="3119"/>
        </w:tabs>
        <w:rPr>
          <w:rFonts w:ascii="AvantGarde Bk BT" w:hAnsi="AvantGarde Bk BT" w:cs="Arial"/>
          <w:b/>
          <w:sz w:val="21"/>
          <w:szCs w:val="21"/>
        </w:rPr>
      </w:pPr>
    </w:p>
    <w:p w:rsidR="00E72CC5" w:rsidRPr="00160D46" w:rsidRDefault="00E72CC5" w:rsidP="00DC0C34">
      <w:pPr>
        <w:tabs>
          <w:tab w:val="left" w:pos="3119"/>
        </w:tabs>
        <w:jc w:val="center"/>
        <w:rPr>
          <w:rFonts w:ascii="AvantGarde Bk BT" w:hAnsi="AvantGarde Bk BT" w:cs="Arial"/>
          <w:b/>
          <w:sz w:val="21"/>
          <w:szCs w:val="21"/>
        </w:rPr>
      </w:pPr>
      <w:r w:rsidRPr="00160D46">
        <w:rPr>
          <w:rFonts w:ascii="AvantGarde Bk BT" w:hAnsi="AvantGarde Bk BT" w:cs="Arial"/>
          <w:b/>
          <w:sz w:val="21"/>
          <w:szCs w:val="21"/>
        </w:rPr>
        <w:t>RESOLUTIVOS</w:t>
      </w:r>
    </w:p>
    <w:p w:rsidR="00E72CC5" w:rsidRPr="00160D46" w:rsidRDefault="00E72CC5" w:rsidP="00A823DF">
      <w:pPr>
        <w:pStyle w:val="texto"/>
        <w:spacing w:after="0" w:line="240" w:lineRule="auto"/>
        <w:ind w:firstLine="0"/>
        <w:rPr>
          <w:rFonts w:ascii="AvantGarde Bk BT" w:hAnsi="AvantGarde Bk BT" w:cs="Arial"/>
          <w:b/>
          <w:sz w:val="21"/>
          <w:szCs w:val="21"/>
          <w:lang w:val="es-ES"/>
        </w:rPr>
      </w:pPr>
    </w:p>
    <w:p w:rsidR="00E72CC5" w:rsidRPr="00160D46" w:rsidRDefault="00E72CC5" w:rsidP="00A823DF">
      <w:pPr>
        <w:pStyle w:val="texto"/>
        <w:spacing w:after="0" w:line="240" w:lineRule="auto"/>
        <w:ind w:firstLine="0"/>
        <w:rPr>
          <w:rFonts w:ascii="AvantGarde Bk BT" w:hAnsi="AvantGarde Bk BT" w:cs="Arial"/>
          <w:sz w:val="21"/>
          <w:szCs w:val="21"/>
        </w:rPr>
      </w:pPr>
      <w:r w:rsidRPr="00160D46">
        <w:rPr>
          <w:rFonts w:ascii="AvantGarde Bk BT" w:hAnsi="AvantGarde Bk BT" w:cs="Arial"/>
          <w:b/>
          <w:sz w:val="21"/>
          <w:szCs w:val="21"/>
          <w:lang w:val="es-ES"/>
        </w:rPr>
        <w:t>PRIMERO.</w:t>
      </w:r>
      <w:r w:rsidRPr="00160D46">
        <w:rPr>
          <w:rFonts w:ascii="AvantGarde Bk BT" w:hAnsi="AvantGarde Bk BT" w:cs="Arial"/>
          <w:sz w:val="21"/>
          <w:szCs w:val="21"/>
          <w:lang w:val="es-ES"/>
        </w:rPr>
        <w:t xml:space="preserve"> </w:t>
      </w:r>
      <w:r w:rsidRPr="00160D46">
        <w:rPr>
          <w:rFonts w:ascii="AvantGarde Bk BT" w:hAnsi="AvantGarde Bk BT" w:cs="Arial"/>
          <w:bCs/>
          <w:sz w:val="21"/>
          <w:szCs w:val="21"/>
        </w:rPr>
        <w:t xml:space="preserve">Se </w:t>
      </w:r>
      <w:r w:rsidR="00594013" w:rsidRPr="00160D46">
        <w:rPr>
          <w:rFonts w:ascii="AvantGarde Bk BT" w:hAnsi="AvantGarde Bk BT" w:cs="Arial"/>
          <w:bCs/>
          <w:sz w:val="21"/>
          <w:szCs w:val="21"/>
        </w:rPr>
        <w:t>extingue</w:t>
      </w:r>
      <w:r w:rsidRPr="00160D46">
        <w:rPr>
          <w:rFonts w:ascii="AvantGarde Bk BT" w:hAnsi="AvantGarde Bk BT" w:cs="Arial"/>
          <w:bCs/>
          <w:sz w:val="21"/>
          <w:szCs w:val="21"/>
        </w:rPr>
        <w:t xml:space="preserve"> la empresa </w:t>
      </w:r>
      <w:r w:rsidR="00A86B26" w:rsidRPr="00160D46">
        <w:rPr>
          <w:rFonts w:ascii="AvantGarde Bk BT" w:hAnsi="AvantGarde Bk BT" w:cs="Arial"/>
          <w:b/>
          <w:bCs/>
          <w:i/>
          <w:sz w:val="21"/>
          <w:szCs w:val="21"/>
        </w:rPr>
        <w:t>Publicidad y Diseño</w:t>
      </w:r>
      <w:r w:rsidRPr="00160D46">
        <w:rPr>
          <w:rFonts w:ascii="AvantGarde Bk BT" w:hAnsi="AvantGarde Bk BT" w:cs="Arial"/>
          <w:bCs/>
          <w:i/>
          <w:sz w:val="21"/>
          <w:szCs w:val="21"/>
        </w:rPr>
        <w:t>,</w:t>
      </w:r>
      <w:r w:rsidRPr="00160D46">
        <w:rPr>
          <w:rFonts w:ascii="AvantGarde Bk BT" w:hAnsi="AvantGarde Bk BT" w:cs="Arial"/>
          <w:bCs/>
          <w:sz w:val="21"/>
          <w:szCs w:val="21"/>
        </w:rPr>
        <w:t xml:space="preserve"> </w:t>
      </w:r>
      <w:r w:rsidRPr="00160D46">
        <w:rPr>
          <w:rFonts w:ascii="AvantGarde Bk BT" w:hAnsi="AvantGarde Bk BT" w:cs="Arial"/>
          <w:sz w:val="21"/>
          <w:szCs w:val="21"/>
        </w:rPr>
        <w:t>adscrita a la Coordinación del</w:t>
      </w:r>
      <w:r w:rsidRPr="00160D46">
        <w:rPr>
          <w:rFonts w:ascii="AvantGarde Bk BT" w:hAnsi="AvantGarde Bk BT" w:cs="Arial"/>
          <w:bCs/>
          <w:sz w:val="21"/>
          <w:szCs w:val="21"/>
        </w:rPr>
        <w:t xml:space="preserve"> Corporativo de Empresas Universitarias </w:t>
      </w:r>
      <w:r w:rsidRPr="00160D46">
        <w:rPr>
          <w:rFonts w:ascii="AvantGarde Bk BT" w:hAnsi="AvantGarde Bk BT" w:cs="Arial"/>
          <w:sz w:val="21"/>
          <w:szCs w:val="21"/>
        </w:rPr>
        <w:t>de la Secretaría de Vinculación y Desarrollo Empresarial del Centro Universitario de Ciencias Económico Administrativas</w:t>
      </w:r>
      <w:r w:rsidRPr="00160D46">
        <w:rPr>
          <w:rFonts w:ascii="AvantGarde Bk BT" w:hAnsi="AvantGarde Bk BT" w:cs="Arial"/>
          <w:bCs/>
          <w:sz w:val="21"/>
          <w:szCs w:val="21"/>
        </w:rPr>
        <w:t xml:space="preserve">, creada mediante Dictamen </w:t>
      </w:r>
      <w:r w:rsidRPr="00160D46">
        <w:rPr>
          <w:rFonts w:ascii="AvantGarde Bk BT" w:hAnsi="AvantGarde Bk BT" w:cs="Arial"/>
          <w:sz w:val="21"/>
          <w:szCs w:val="21"/>
        </w:rPr>
        <w:t>II/2006/</w:t>
      </w:r>
      <w:r w:rsidR="00A86B26" w:rsidRPr="00160D46">
        <w:rPr>
          <w:rFonts w:ascii="AvantGarde Bk BT" w:hAnsi="AvantGarde Bk BT" w:cs="Arial"/>
          <w:sz w:val="21"/>
          <w:szCs w:val="21"/>
        </w:rPr>
        <w:t>331</w:t>
      </w:r>
      <w:r w:rsidR="00F832BB" w:rsidRPr="00160D46">
        <w:rPr>
          <w:rFonts w:ascii="AvantGarde Bk BT" w:hAnsi="AvantGarde Bk BT" w:cs="Arial"/>
          <w:sz w:val="21"/>
          <w:szCs w:val="21"/>
        </w:rPr>
        <w:t xml:space="preserve"> de fecha 04 de septiembre de 2006, </w:t>
      </w:r>
      <w:r w:rsidRPr="00160D46">
        <w:rPr>
          <w:rFonts w:ascii="AvantGarde Bk BT" w:hAnsi="AvantGarde Bk BT" w:cs="Arial"/>
          <w:sz w:val="21"/>
          <w:szCs w:val="21"/>
        </w:rPr>
        <w:t xml:space="preserve">emitido por el H. Consejo General Universitario, en sesión de fecha </w:t>
      </w:r>
      <w:r w:rsidR="00A86B26" w:rsidRPr="00160D46">
        <w:rPr>
          <w:rFonts w:ascii="AvantGarde Bk BT" w:hAnsi="AvantGarde Bk BT" w:cs="Arial"/>
          <w:sz w:val="21"/>
          <w:szCs w:val="21"/>
        </w:rPr>
        <w:t>21</w:t>
      </w:r>
      <w:r w:rsidRPr="00160D46">
        <w:rPr>
          <w:rFonts w:ascii="AvantGarde Bk BT" w:hAnsi="AvantGarde Bk BT" w:cs="Arial"/>
          <w:sz w:val="21"/>
          <w:szCs w:val="21"/>
        </w:rPr>
        <w:t xml:space="preserve"> de </w:t>
      </w:r>
      <w:r w:rsidR="00A86B26" w:rsidRPr="00160D46">
        <w:rPr>
          <w:rFonts w:ascii="AvantGarde Bk BT" w:hAnsi="AvantGarde Bk BT" w:cs="Arial"/>
          <w:sz w:val="21"/>
          <w:szCs w:val="21"/>
        </w:rPr>
        <w:t>octubre</w:t>
      </w:r>
      <w:r w:rsidRPr="00160D46">
        <w:rPr>
          <w:rFonts w:ascii="AvantGarde Bk BT" w:hAnsi="AvantGarde Bk BT" w:cs="Arial"/>
          <w:sz w:val="21"/>
          <w:szCs w:val="21"/>
        </w:rPr>
        <w:t xml:space="preserve"> de 2006.</w:t>
      </w:r>
    </w:p>
    <w:p w:rsidR="00E72CC5" w:rsidRPr="00160D46" w:rsidRDefault="00E72CC5" w:rsidP="00A823DF">
      <w:pPr>
        <w:pStyle w:val="texto"/>
        <w:spacing w:after="0" w:line="240" w:lineRule="auto"/>
        <w:ind w:firstLine="0"/>
        <w:rPr>
          <w:rFonts w:ascii="AvantGarde Bk BT" w:hAnsi="AvantGarde Bk BT" w:cs="Arial"/>
          <w:sz w:val="21"/>
          <w:szCs w:val="21"/>
          <w:lang w:val="es-MX"/>
        </w:rPr>
      </w:pPr>
    </w:p>
    <w:p w:rsidR="00E72CC5" w:rsidRPr="00160D46" w:rsidRDefault="00E72CC5" w:rsidP="00A823DF">
      <w:pPr>
        <w:pStyle w:val="texto"/>
        <w:spacing w:after="0" w:line="240" w:lineRule="auto"/>
        <w:ind w:firstLine="0"/>
        <w:rPr>
          <w:rFonts w:ascii="AvantGarde Bk BT" w:hAnsi="AvantGarde Bk BT" w:cs="Arial"/>
          <w:bCs/>
          <w:sz w:val="21"/>
          <w:szCs w:val="21"/>
        </w:rPr>
      </w:pPr>
      <w:r w:rsidRPr="00160D46">
        <w:rPr>
          <w:rFonts w:ascii="AvantGarde Bk BT" w:hAnsi="AvantGarde Bk BT" w:cs="Arial"/>
          <w:b/>
          <w:sz w:val="21"/>
          <w:szCs w:val="21"/>
          <w:lang w:val="es-MX"/>
        </w:rPr>
        <w:t>SEGUNDO.</w:t>
      </w:r>
      <w:r w:rsidRPr="00160D46">
        <w:rPr>
          <w:rFonts w:ascii="AvantGarde Bk BT" w:hAnsi="AvantGarde Bk BT" w:cs="Arial"/>
          <w:sz w:val="21"/>
          <w:szCs w:val="21"/>
          <w:lang w:val="es-MX"/>
        </w:rPr>
        <w:t xml:space="preserve"> </w:t>
      </w:r>
      <w:r w:rsidR="006019A6" w:rsidRPr="00160D46">
        <w:rPr>
          <w:rFonts w:ascii="AvantGarde Bk BT" w:hAnsi="AvantGarde Bk BT" w:cs="Arial"/>
          <w:sz w:val="21"/>
          <w:szCs w:val="21"/>
          <w:lang w:val="es-MX"/>
        </w:rPr>
        <w:t>L</w:t>
      </w:r>
      <w:r w:rsidRPr="00160D46">
        <w:rPr>
          <w:rFonts w:ascii="AvantGarde Bk BT" w:hAnsi="AvantGarde Bk BT" w:cs="Arial"/>
          <w:bCs/>
          <w:sz w:val="21"/>
          <w:szCs w:val="21"/>
        </w:rPr>
        <w:t xml:space="preserve">os activos de la empresa </w:t>
      </w:r>
      <w:r w:rsidR="00A86B26" w:rsidRPr="00160D46">
        <w:rPr>
          <w:rFonts w:ascii="AvantGarde Bk BT" w:hAnsi="AvantGarde Bk BT" w:cs="Arial"/>
          <w:bCs/>
          <w:i/>
          <w:sz w:val="21"/>
          <w:szCs w:val="21"/>
        </w:rPr>
        <w:t>Publicidad y Diseño</w:t>
      </w:r>
      <w:r w:rsidRPr="00160D46">
        <w:rPr>
          <w:rFonts w:ascii="AvantGarde Bk BT" w:hAnsi="AvantGarde Bk BT" w:cs="Arial"/>
          <w:bCs/>
          <w:sz w:val="21"/>
          <w:szCs w:val="21"/>
        </w:rPr>
        <w:t xml:space="preserve">, así como sus recursos humanos, financieros y materiales de la dependencia que se </w:t>
      </w:r>
      <w:r w:rsidR="009F5514" w:rsidRPr="00160D46">
        <w:rPr>
          <w:rFonts w:ascii="AvantGarde Bk BT" w:hAnsi="AvantGarde Bk BT" w:cs="Arial"/>
          <w:bCs/>
          <w:sz w:val="21"/>
          <w:szCs w:val="21"/>
        </w:rPr>
        <w:t>extingue</w:t>
      </w:r>
      <w:r w:rsidRPr="00160D46">
        <w:rPr>
          <w:rFonts w:ascii="AvantGarde Bk BT" w:hAnsi="AvantGarde Bk BT" w:cs="Arial"/>
          <w:bCs/>
          <w:sz w:val="21"/>
          <w:szCs w:val="21"/>
        </w:rPr>
        <w:t xml:space="preserve">, </w:t>
      </w:r>
      <w:r w:rsidR="00602D9B" w:rsidRPr="00160D46">
        <w:rPr>
          <w:rFonts w:ascii="AvantGarde Bk BT" w:hAnsi="AvantGarde Bk BT" w:cs="Arial"/>
          <w:bCs/>
          <w:sz w:val="21"/>
          <w:szCs w:val="21"/>
        </w:rPr>
        <w:t xml:space="preserve">pasarán a formar parte de </w:t>
      </w:r>
      <w:r w:rsidR="00AA1CE2" w:rsidRPr="00160D46">
        <w:rPr>
          <w:rFonts w:ascii="AvantGarde Bk BT" w:hAnsi="AvantGarde Bk BT" w:cs="Arial"/>
          <w:bCs/>
          <w:sz w:val="21"/>
          <w:szCs w:val="21"/>
        </w:rPr>
        <w:t xml:space="preserve">la </w:t>
      </w:r>
      <w:r w:rsidR="00F832BB" w:rsidRPr="00160D46">
        <w:rPr>
          <w:rFonts w:ascii="AvantGarde Bk BT" w:hAnsi="AvantGarde Bk BT" w:cs="Arial"/>
          <w:bCs/>
          <w:sz w:val="21"/>
          <w:szCs w:val="21"/>
        </w:rPr>
        <w:t xml:space="preserve">Coordinación del Corporativo de Empresas Universitarias, </w:t>
      </w:r>
      <w:r w:rsidRPr="00160D46">
        <w:rPr>
          <w:rFonts w:ascii="AvantGarde Bk BT" w:hAnsi="AvantGarde Bk BT" w:cs="Arial"/>
          <w:bCs/>
          <w:sz w:val="21"/>
          <w:szCs w:val="21"/>
        </w:rPr>
        <w:t xml:space="preserve">adscrita a la </w:t>
      </w:r>
      <w:r w:rsidR="00A823DF" w:rsidRPr="00160D46">
        <w:rPr>
          <w:rFonts w:ascii="AvantGarde Bk BT" w:hAnsi="AvantGarde Bk BT" w:cs="Arial"/>
          <w:bCs/>
          <w:sz w:val="21"/>
          <w:szCs w:val="21"/>
        </w:rPr>
        <w:t>Secretaría de Vinculación y Desarrollo Empresarial del Centro Universitario de Ciencias Económico Administrativas</w:t>
      </w:r>
      <w:r w:rsidR="00033416" w:rsidRPr="00160D46">
        <w:rPr>
          <w:rFonts w:ascii="AvantGarde Bk BT" w:hAnsi="AvantGarde Bk BT" w:cs="Arial"/>
          <w:bCs/>
          <w:sz w:val="21"/>
          <w:szCs w:val="21"/>
        </w:rPr>
        <w:t>, de conformidad con la normatividad aplicable.</w:t>
      </w:r>
    </w:p>
    <w:p w:rsidR="00F832BB" w:rsidRPr="00160D46" w:rsidRDefault="00F832BB" w:rsidP="00A823DF">
      <w:pPr>
        <w:pStyle w:val="texto"/>
        <w:spacing w:after="0" w:line="240" w:lineRule="auto"/>
        <w:ind w:firstLine="0"/>
        <w:rPr>
          <w:rFonts w:ascii="AvantGarde Bk BT" w:hAnsi="AvantGarde Bk BT" w:cs="Arial"/>
          <w:sz w:val="21"/>
          <w:szCs w:val="21"/>
          <w:lang w:val="es-MX"/>
        </w:rPr>
      </w:pPr>
    </w:p>
    <w:p w:rsidR="00033416" w:rsidRPr="00160D46" w:rsidRDefault="00033416" w:rsidP="00033416">
      <w:pPr>
        <w:jc w:val="both"/>
        <w:rPr>
          <w:rFonts w:ascii="AvantGarde Bk BT" w:hAnsi="AvantGarde Bk BT" w:cs="Arial"/>
          <w:spacing w:val="-2"/>
          <w:sz w:val="21"/>
          <w:szCs w:val="21"/>
        </w:rPr>
      </w:pPr>
      <w:r w:rsidRPr="00160D46">
        <w:rPr>
          <w:rFonts w:ascii="AvantGarde Bk BT" w:hAnsi="AvantGarde Bk BT" w:cs="Arial"/>
          <w:b/>
          <w:spacing w:val="-2"/>
          <w:sz w:val="21"/>
          <w:szCs w:val="21"/>
        </w:rPr>
        <w:t>TERCERO.</w:t>
      </w:r>
      <w:r w:rsidRPr="00160D46">
        <w:rPr>
          <w:rFonts w:ascii="AvantGarde Bk BT" w:hAnsi="AvantGarde Bk BT" w:cs="Arial"/>
          <w:spacing w:val="-2"/>
          <w:sz w:val="21"/>
          <w:szCs w:val="21"/>
        </w:rPr>
        <w:t xml:space="preserve"> Se cancela la cuenta bancaria utilizada por la empresa Publicidad y Diseño, a partir de la aprobación del presente dictamen.</w:t>
      </w:r>
    </w:p>
    <w:p w:rsidR="00033416" w:rsidRPr="00160D46" w:rsidRDefault="00033416" w:rsidP="00033416">
      <w:pPr>
        <w:jc w:val="both"/>
        <w:rPr>
          <w:rFonts w:ascii="AvantGarde Bk BT" w:hAnsi="AvantGarde Bk BT" w:cs="Arial"/>
          <w:sz w:val="21"/>
          <w:szCs w:val="21"/>
          <w:lang w:val="es-MX"/>
        </w:rPr>
      </w:pPr>
    </w:p>
    <w:p w:rsidR="00594013" w:rsidRPr="00160D46" w:rsidRDefault="00594013" w:rsidP="00594013">
      <w:pPr>
        <w:jc w:val="both"/>
        <w:rPr>
          <w:rFonts w:ascii="AvantGarde Bk BT" w:hAnsi="AvantGarde Bk BT" w:cs="Arial"/>
          <w:sz w:val="21"/>
          <w:szCs w:val="21"/>
        </w:rPr>
      </w:pPr>
      <w:r w:rsidRPr="00160D46">
        <w:rPr>
          <w:rFonts w:ascii="AvantGarde Bk BT" w:hAnsi="AvantGarde Bk BT" w:cs="Arial"/>
          <w:b/>
          <w:sz w:val="21"/>
          <w:szCs w:val="21"/>
        </w:rPr>
        <w:t>CUARTO.</w:t>
      </w:r>
      <w:r w:rsidRPr="00160D46">
        <w:rPr>
          <w:rFonts w:ascii="AvantGarde Bk BT" w:hAnsi="AvantGarde Bk BT" w:cs="Arial"/>
          <w:sz w:val="21"/>
          <w:szCs w:val="21"/>
        </w:rPr>
        <w:t xml:space="preserve"> </w:t>
      </w:r>
      <w:r w:rsidR="002738BD" w:rsidRPr="00160D46">
        <w:rPr>
          <w:rFonts w:ascii="AvantGarde Bk BT" w:hAnsi="AvantGarde Bk BT" w:cs="Arial"/>
          <w:sz w:val="20"/>
          <w:szCs w:val="20"/>
        </w:rPr>
        <w:t xml:space="preserve">Realícese </w:t>
      </w:r>
      <w:r w:rsidRPr="00160D46">
        <w:rPr>
          <w:rFonts w:ascii="AvantGarde Bk BT" w:hAnsi="AvantGarde Bk BT" w:cs="Arial"/>
          <w:sz w:val="21"/>
          <w:szCs w:val="21"/>
        </w:rPr>
        <w:t>la entrega-recepción correspondiente con base en la norma universitaria, y demás disposiciones aplicables.</w:t>
      </w:r>
    </w:p>
    <w:p w:rsidR="00033416" w:rsidRPr="00160D46" w:rsidRDefault="00033416" w:rsidP="00033416">
      <w:pPr>
        <w:jc w:val="both"/>
        <w:rPr>
          <w:rFonts w:ascii="AvantGarde Bk BT" w:hAnsi="AvantGarde Bk BT" w:cs="Arial"/>
          <w:sz w:val="21"/>
          <w:szCs w:val="21"/>
        </w:rPr>
      </w:pPr>
    </w:p>
    <w:p w:rsidR="00594013" w:rsidRPr="00160D46" w:rsidRDefault="00594013" w:rsidP="00594013">
      <w:pPr>
        <w:jc w:val="both"/>
        <w:rPr>
          <w:rFonts w:ascii="AvantGarde Bk BT" w:hAnsi="AvantGarde Bk BT" w:cs="Arial"/>
          <w:spacing w:val="-3"/>
          <w:sz w:val="21"/>
          <w:szCs w:val="21"/>
        </w:rPr>
      </w:pPr>
      <w:r w:rsidRPr="00160D46">
        <w:rPr>
          <w:rFonts w:ascii="AvantGarde Bk BT" w:hAnsi="AvantGarde Bk BT" w:cs="Arial"/>
          <w:b/>
          <w:spacing w:val="-3"/>
          <w:sz w:val="21"/>
          <w:szCs w:val="21"/>
        </w:rPr>
        <w:t>QUINTO.</w:t>
      </w:r>
      <w:r w:rsidRPr="00160D46">
        <w:rPr>
          <w:rFonts w:ascii="AvantGarde Bk BT" w:hAnsi="AvantGarde Bk BT" w:cs="Arial"/>
          <w:spacing w:val="-3"/>
          <w:sz w:val="21"/>
          <w:szCs w:val="21"/>
        </w:rPr>
        <w:t xml:space="preserve"> El presente dictamen entrará en vigor a partir del día siguiente de su publicación.</w:t>
      </w:r>
    </w:p>
    <w:p w:rsidR="00594013" w:rsidRPr="00160D46" w:rsidRDefault="00594013" w:rsidP="00594013">
      <w:pPr>
        <w:jc w:val="both"/>
        <w:rPr>
          <w:rFonts w:ascii="AvantGarde Bk BT" w:hAnsi="AvantGarde Bk BT" w:cs="Arial"/>
          <w:sz w:val="21"/>
          <w:szCs w:val="21"/>
          <w:lang w:val="es-MX"/>
        </w:rPr>
      </w:pPr>
    </w:p>
    <w:p w:rsidR="00594013" w:rsidRPr="00160D46" w:rsidRDefault="00594013" w:rsidP="00594013">
      <w:pPr>
        <w:jc w:val="both"/>
        <w:rPr>
          <w:rFonts w:ascii="AvantGarde Bk BT" w:hAnsi="AvantGarde Bk BT" w:cs="Arial"/>
          <w:sz w:val="21"/>
          <w:szCs w:val="21"/>
        </w:rPr>
      </w:pPr>
      <w:r w:rsidRPr="00160D46">
        <w:rPr>
          <w:rFonts w:ascii="AvantGarde Bk BT" w:hAnsi="AvantGarde Bk BT" w:cs="Arial"/>
          <w:b/>
          <w:sz w:val="21"/>
          <w:szCs w:val="21"/>
        </w:rPr>
        <w:t>SEXTO</w:t>
      </w:r>
      <w:r w:rsidRPr="00160D46">
        <w:rPr>
          <w:rFonts w:ascii="AvantGarde Bk BT" w:hAnsi="AvantGarde Bk BT" w:cs="Arial"/>
          <w:sz w:val="21"/>
          <w:szCs w:val="21"/>
        </w:rPr>
        <w:t>. Publíquese el presente dictamen en La Gaceta Universitaria, una vez aprobado por el H. Consejo Ge</w:t>
      </w:r>
      <w:r w:rsidR="00160D46" w:rsidRPr="00160D46">
        <w:rPr>
          <w:rFonts w:ascii="AvantGarde Bk BT" w:hAnsi="AvantGarde Bk BT" w:cs="Arial"/>
          <w:sz w:val="21"/>
          <w:szCs w:val="21"/>
        </w:rPr>
        <w:t>neral Universitario.</w:t>
      </w:r>
    </w:p>
    <w:p w:rsidR="00594013" w:rsidRPr="00160D46" w:rsidRDefault="00160D46" w:rsidP="00594013">
      <w:pPr>
        <w:jc w:val="both"/>
        <w:rPr>
          <w:rFonts w:ascii="AvantGarde Bk BT" w:hAnsi="AvantGarde Bk BT" w:cs="Arial"/>
          <w:sz w:val="21"/>
          <w:szCs w:val="21"/>
        </w:rPr>
      </w:pPr>
      <w:r w:rsidRPr="00160D46">
        <w:rPr>
          <w:rFonts w:ascii="AvantGarde Bk BT" w:hAnsi="AvantGarde Bk BT" w:cs="Arial"/>
          <w:b/>
          <w:sz w:val="21"/>
          <w:szCs w:val="21"/>
        </w:rPr>
        <w:br w:type="page"/>
      </w:r>
      <w:r w:rsidR="00594013" w:rsidRPr="00160D46">
        <w:rPr>
          <w:rFonts w:ascii="AvantGarde Bk BT" w:hAnsi="AvantGarde Bk BT" w:cs="Arial"/>
          <w:b/>
          <w:sz w:val="21"/>
          <w:szCs w:val="21"/>
        </w:rPr>
        <w:lastRenderedPageBreak/>
        <w:t>SÉPTIMO.</w:t>
      </w:r>
      <w:r w:rsidR="00594013" w:rsidRPr="00160D46">
        <w:rPr>
          <w:rFonts w:ascii="AvantGarde Bk BT" w:hAnsi="AvantGarde Bk BT" w:cs="Arial"/>
          <w:sz w:val="21"/>
          <w:szCs w:val="21"/>
        </w:rPr>
        <w:t xml:space="preserve"> Notifíquese el presente dictamen a las dependencias involucradas.</w:t>
      </w:r>
    </w:p>
    <w:p w:rsidR="00594013" w:rsidRPr="00160D46" w:rsidRDefault="00594013" w:rsidP="00594013">
      <w:pPr>
        <w:jc w:val="both"/>
        <w:rPr>
          <w:rFonts w:ascii="AvantGarde Bk BT" w:hAnsi="AvantGarde Bk BT" w:cs="Arial"/>
          <w:sz w:val="21"/>
          <w:szCs w:val="21"/>
        </w:rPr>
      </w:pPr>
    </w:p>
    <w:p w:rsidR="00594013" w:rsidRPr="00160D46" w:rsidRDefault="00594013" w:rsidP="00594013">
      <w:pPr>
        <w:jc w:val="both"/>
        <w:rPr>
          <w:rFonts w:ascii="AvantGarde Bk BT" w:hAnsi="AvantGarde Bk BT" w:cs="Arial"/>
          <w:sz w:val="21"/>
          <w:szCs w:val="21"/>
        </w:rPr>
      </w:pPr>
      <w:r w:rsidRPr="00160D46">
        <w:rPr>
          <w:rFonts w:ascii="AvantGarde Bk BT" w:hAnsi="AvantGarde Bk BT" w:cs="Arial"/>
          <w:b/>
          <w:sz w:val="21"/>
          <w:szCs w:val="21"/>
        </w:rPr>
        <w:t>OCTAVO.</w:t>
      </w:r>
      <w:r w:rsidRPr="00160D46">
        <w:rPr>
          <w:rFonts w:ascii="AvantGarde Bk BT" w:hAnsi="AvantGarde Bk BT" w:cs="Arial"/>
          <w:sz w:val="21"/>
          <w:szCs w:val="21"/>
        </w:rPr>
        <w:t xml:space="preserve"> Ejecútese el presente dictamen en los términos de la fracción II, del artículo 35 de la Ley Orgánica de la Universidad de Guadalajara.</w:t>
      </w:r>
    </w:p>
    <w:p w:rsidR="00A8183E" w:rsidRPr="00160D46" w:rsidRDefault="00A8183E" w:rsidP="00BC2A5B">
      <w:pPr>
        <w:jc w:val="center"/>
        <w:rPr>
          <w:rFonts w:ascii="AvantGarde Bk BT" w:hAnsi="AvantGarde Bk BT" w:cs="Arial"/>
          <w:sz w:val="21"/>
          <w:szCs w:val="21"/>
        </w:rPr>
      </w:pPr>
    </w:p>
    <w:p w:rsidR="00BC2A5B" w:rsidRPr="00160D46" w:rsidRDefault="00BC2A5B" w:rsidP="00BC2A5B">
      <w:pPr>
        <w:jc w:val="center"/>
        <w:rPr>
          <w:rFonts w:ascii="AvantGarde Bk BT" w:hAnsi="AvantGarde Bk BT" w:cs="Arial"/>
          <w:sz w:val="21"/>
          <w:szCs w:val="21"/>
          <w:lang w:val="pt-BR"/>
        </w:rPr>
      </w:pPr>
      <w:r w:rsidRPr="00160D46">
        <w:rPr>
          <w:rFonts w:ascii="AvantGarde Bk BT" w:hAnsi="AvantGarde Bk BT" w:cs="Arial"/>
          <w:sz w:val="21"/>
          <w:szCs w:val="21"/>
          <w:lang w:val="pt-BR"/>
        </w:rPr>
        <w:t>A T E N T A M E N T E</w:t>
      </w:r>
    </w:p>
    <w:p w:rsidR="00BC2A5B" w:rsidRPr="00160D46" w:rsidRDefault="00BC2A5B" w:rsidP="00BC2A5B">
      <w:pPr>
        <w:jc w:val="center"/>
        <w:rPr>
          <w:rFonts w:ascii="AvantGarde Bk BT" w:hAnsi="AvantGarde Bk BT" w:cs="Arial"/>
          <w:sz w:val="21"/>
          <w:szCs w:val="21"/>
        </w:rPr>
      </w:pPr>
      <w:r w:rsidRPr="00160D46">
        <w:rPr>
          <w:rFonts w:ascii="AvantGarde Bk BT" w:hAnsi="AvantGarde Bk BT" w:cs="Arial"/>
          <w:sz w:val="21"/>
          <w:szCs w:val="21"/>
        </w:rPr>
        <w:t>“Piensa y Trabaja”</w:t>
      </w:r>
    </w:p>
    <w:p w:rsidR="00BC2A5B" w:rsidRPr="00160D46" w:rsidRDefault="00BC2A5B" w:rsidP="00BC2A5B">
      <w:pPr>
        <w:jc w:val="center"/>
        <w:rPr>
          <w:rFonts w:ascii="AvantGarde Bk BT" w:hAnsi="AvantGarde Bk BT" w:cs="Arial"/>
          <w:sz w:val="21"/>
          <w:szCs w:val="21"/>
        </w:rPr>
      </w:pPr>
      <w:r w:rsidRPr="00160D46">
        <w:rPr>
          <w:rFonts w:ascii="AvantGarde Bk BT" w:hAnsi="AvantGarde Bk BT" w:cs="Arial"/>
          <w:sz w:val="21"/>
          <w:szCs w:val="21"/>
        </w:rPr>
        <w:t xml:space="preserve">Guadalajara, Jalisco </w:t>
      </w:r>
      <w:r w:rsidR="00F36676" w:rsidRPr="00160D46">
        <w:rPr>
          <w:rFonts w:ascii="AvantGarde Bk BT" w:hAnsi="AvantGarde Bk BT" w:cs="Arial"/>
          <w:sz w:val="21"/>
          <w:szCs w:val="21"/>
        </w:rPr>
        <w:t>27</w:t>
      </w:r>
      <w:r w:rsidRPr="00160D46">
        <w:rPr>
          <w:rFonts w:ascii="AvantGarde Bk BT" w:hAnsi="AvantGarde Bk BT" w:cs="Arial"/>
          <w:sz w:val="21"/>
          <w:szCs w:val="21"/>
        </w:rPr>
        <w:t xml:space="preserve"> de </w:t>
      </w:r>
      <w:r w:rsidR="002413C4" w:rsidRPr="00160D46">
        <w:rPr>
          <w:rFonts w:ascii="AvantGarde Bk BT" w:hAnsi="AvantGarde Bk BT" w:cs="Arial"/>
          <w:sz w:val="21"/>
          <w:szCs w:val="21"/>
        </w:rPr>
        <w:t xml:space="preserve">enero </w:t>
      </w:r>
      <w:r w:rsidRPr="00160D46">
        <w:rPr>
          <w:rFonts w:ascii="AvantGarde Bk BT" w:hAnsi="AvantGarde Bk BT" w:cs="Arial"/>
          <w:sz w:val="21"/>
          <w:szCs w:val="21"/>
        </w:rPr>
        <w:t>de 201</w:t>
      </w:r>
      <w:r w:rsidR="002413C4" w:rsidRPr="00160D46">
        <w:rPr>
          <w:rFonts w:ascii="AvantGarde Bk BT" w:hAnsi="AvantGarde Bk BT" w:cs="Arial"/>
          <w:sz w:val="21"/>
          <w:szCs w:val="21"/>
        </w:rPr>
        <w:t>6</w:t>
      </w:r>
    </w:p>
    <w:p w:rsidR="00BC2A5B" w:rsidRPr="00160D46" w:rsidRDefault="00BC2A5B" w:rsidP="00BC2A5B">
      <w:pPr>
        <w:jc w:val="center"/>
        <w:rPr>
          <w:rFonts w:ascii="AvantGarde Bk BT" w:hAnsi="AvantGarde Bk BT" w:cs="Arial"/>
          <w:sz w:val="21"/>
          <w:szCs w:val="21"/>
        </w:rPr>
      </w:pPr>
      <w:r w:rsidRPr="00160D46">
        <w:rPr>
          <w:rFonts w:ascii="AvantGarde Bk BT" w:hAnsi="AvantGarde Bk BT" w:cs="Arial"/>
          <w:sz w:val="21"/>
          <w:szCs w:val="21"/>
        </w:rPr>
        <w:t>Comisiones Permanentes de Hacienda y Normatividad</w:t>
      </w:r>
    </w:p>
    <w:p w:rsidR="00BC2A5B" w:rsidRPr="00160D46" w:rsidRDefault="00BC2A5B" w:rsidP="00BC2A5B">
      <w:pPr>
        <w:pStyle w:val="Ttulo2"/>
        <w:rPr>
          <w:rFonts w:ascii="AvantGarde Bk BT" w:hAnsi="AvantGarde Bk BT" w:cs="Arial"/>
          <w:sz w:val="21"/>
          <w:szCs w:val="21"/>
        </w:rPr>
      </w:pPr>
    </w:p>
    <w:p w:rsidR="00BC2A5B" w:rsidRPr="00160D46" w:rsidRDefault="00BC2A5B" w:rsidP="00BC2A5B">
      <w:pPr>
        <w:ind w:right="-22"/>
        <w:jc w:val="center"/>
        <w:rPr>
          <w:rFonts w:ascii="AvantGarde Bk BT" w:hAnsi="AvantGarde Bk BT" w:cs="Arial"/>
          <w:sz w:val="21"/>
          <w:szCs w:val="21"/>
          <w:lang w:val="es-ES_tradnl"/>
        </w:rPr>
      </w:pPr>
    </w:p>
    <w:p w:rsidR="00CF4CA6" w:rsidRPr="00160D46" w:rsidRDefault="00CF4CA6" w:rsidP="00BC2A5B">
      <w:pPr>
        <w:ind w:right="-22"/>
        <w:jc w:val="center"/>
        <w:rPr>
          <w:rFonts w:ascii="AvantGarde Bk BT" w:hAnsi="AvantGarde Bk BT" w:cs="Arial"/>
          <w:sz w:val="21"/>
          <w:szCs w:val="21"/>
          <w:lang w:val="es-ES_tradnl"/>
        </w:rPr>
      </w:pPr>
    </w:p>
    <w:p w:rsidR="00BC2A5B" w:rsidRPr="00160D46" w:rsidRDefault="00BC2A5B" w:rsidP="0008117F">
      <w:pPr>
        <w:ind w:right="-22"/>
        <w:jc w:val="center"/>
        <w:rPr>
          <w:rFonts w:ascii="AvantGarde Bk BT" w:hAnsi="AvantGarde Bk BT" w:cs="Arial"/>
          <w:b/>
          <w:sz w:val="21"/>
          <w:szCs w:val="21"/>
          <w:lang w:val="es-ES_tradnl"/>
        </w:rPr>
      </w:pPr>
      <w:r w:rsidRPr="00160D46">
        <w:rPr>
          <w:rFonts w:ascii="AvantGarde Bk BT" w:hAnsi="AvantGarde Bk BT" w:cs="Arial"/>
          <w:b/>
          <w:sz w:val="21"/>
          <w:szCs w:val="21"/>
          <w:lang w:val="es-ES_tradnl"/>
        </w:rPr>
        <w:t>Mtro. I</w:t>
      </w:r>
      <w:r w:rsidR="000D0527" w:rsidRPr="00160D46">
        <w:rPr>
          <w:rFonts w:ascii="AvantGarde Bk BT" w:hAnsi="AvantGarde Bk BT" w:cs="Arial"/>
          <w:b/>
          <w:sz w:val="21"/>
          <w:szCs w:val="21"/>
          <w:lang w:val="es-ES_tradnl"/>
        </w:rPr>
        <w:t>zc</w:t>
      </w:r>
      <w:r w:rsidR="0008117F" w:rsidRPr="00160D46">
        <w:rPr>
          <w:rFonts w:ascii="AvantGarde Bk BT" w:hAnsi="AvantGarde Bk BT" w:cs="Arial"/>
          <w:b/>
          <w:sz w:val="21"/>
          <w:szCs w:val="21"/>
          <w:lang w:val="es-ES_tradnl"/>
        </w:rPr>
        <w:t xml:space="preserve">óatl </w:t>
      </w:r>
      <w:r w:rsidRPr="00160D46">
        <w:rPr>
          <w:rFonts w:ascii="AvantGarde Bk BT" w:hAnsi="AvantGarde Bk BT" w:cs="Arial"/>
          <w:b/>
          <w:sz w:val="21"/>
          <w:szCs w:val="21"/>
          <w:lang w:val="es-ES_tradnl"/>
        </w:rPr>
        <w:t xml:space="preserve">Tonatiuh Bravo Padilla </w:t>
      </w:r>
    </w:p>
    <w:p w:rsidR="00BC2A5B" w:rsidRPr="00160D46" w:rsidRDefault="00BC2A5B" w:rsidP="00BC2A5B">
      <w:pPr>
        <w:jc w:val="center"/>
        <w:rPr>
          <w:rFonts w:ascii="AvantGarde Bk BT" w:hAnsi="AvantGarde Bk BT" w:cs="Arial"/>
          <w:sz w:val="21"/>
          <w:szCs w:val="21"/>
          <w:lang w:val="es-ES_tradnl"/>
        </w:rPr>
      </w:pPr>
      <w:r w:rsidRPr="00160D46">
        <w:rPr>
          <w:rFonts w:ascii="AvantGarde Bk BT" w:hAnsi="AvantGarde Bk BT" w:cs="Arial"/>
          <w:sz w:val="21"/>
          <w:szCs w:val="21"/>
          <w:lang w:val="es-ES_tradnl"/>
        </w:rPr>
        <w:t>Presidente</w:t>
      </w:r>
    </w:p>
    <w:tbl>
      <w:tblPr>
        <w:tblW w:w="9464" w:type="dxa"/>
        <w:tblLook w:val="04A0" w:firstRow="1" w:lastRow="0" w:firstColumn="1" w:lastColumn="0" w:noHBand="0" w:noVBand="1"/>
      </w:tblPr>
      <w:tblGrid>
        <w:gridCol w:w="4361"/>
        <w:gridCol w:w="5103"/>
      </w:tblGrid>
      <w:tr w:rsidR="00602D9B" w:rsidRPr="00160D46" w:rsidTr="0009488A">
        <w:tc>
          <w:tcPr>
            <w:tcW w:w="4361" w:type="dxa"/>
          </w:tcPr>
          <w:p w:rsidR="002413C4" w:rsidRPr="00160D46" w:rsidRDefault="002413C4" w:rsidP="0009488A">
            <w:pPr>
              <w:jc w:val="center"/>
              <w:rPr>
                <w:rFonts w:ascii="AvantGarde Bk BT" w:hAnsi="AvantGarde Bk BT" w:cs="Arial"/>
                <w:b/>
                <w:sz w:val="21"/>
                <w:szCs w:val="21"/>
                <w:lang w:val="es-ES_tradnl"/>
              </w:rPr>
            </w:pPr>
          </w:p>
          <w:p w:rsidR="00602D9B" w:rsidRPr="00160D46" w:rsidRDefault="00602D9B" w:rsidP="0009488A">
            <w:pPr>
              <w:jc w:val="center"/>
              <w:rPr>
                <w:rFonts w:ascii="AvantGarde Bk BT" w:hAnsi="AvantGarde Bk BT" w:cs="Arial"/>
                <w:b/>
                <w:sz w:val="21"/>
                <w:szCs w:val="21"/>
                <w:lang w:val="es-ES_tradnl"/>
              </w:rPr>
            </w:pPr>
            <w:r w:rsidRPr="00160D46">
              <w:rPr>
                <w:rFonts w:ascii="AvantGarde Bk BT" w:hAnsi="AvantGarde Bk BT" w:cs="Arial"/>
                <w:b/>
                <w:sz w:val="21"/>
                <w:szCs w:val="21"/>
                <w:lang w:val="es-ES_tradnl"/>
              </w:rPr>
              <w:t>Hacienda</w:t>
            </w:r>
          </w:p>
          <w:p w:rsidR="0060311B" w:rsidRPr="00160D46" w:rsidRDefault="0060311B" w:rsidP="0009488A">
            <w:pPr>
              <w:jc w:val="center"/>
              <w:rPr>
                <w:rFonts w:ascii="AvantGarde Bk BT" w:hAnsi="AvantGarde Bk BT" w:cs="Arial"/>
                <w:sz w:val="21"/>
                <w:szCs w:val="21"/>
                <w:lang w:val="es-ES_tradnl"/>
              </w:rPr>
            </w:pPr>
          </w:p>
          <w:p w:rsidR="0060311B" w:rsidRPr="00160D46" w:rsidRDefault="0060311B" w:rsidP="0009488A">
            <w:pPr>
              <w:jc w:val="center"/>
              <w:rPr>
                <w:rFonts w:ascii="AvantGarde Bk BT" w:hAnsi="AvantGarde Bk BT" w:cs="Arial"/>
                <w:sz w:val="21"/>
                <w:szCs w:val="21"/>
                <w:lang w:val="es-ES_tradnl"/>
              </w:rPr>
            </w:pPr>
          </w:p>
        </w:tc>
        <w:tc>
          <w:tcPr>
            <w:tcW w:w="5103" w:type="dxa"/>
          </w:tcPr>
          <w:p w:rsidR="00C92822" w:rsidRPr="00160D46" w:rsidRDefault="00C92822" w:rsidP="0009488A">
            <w:pPr>
              <w:jc w:val="center"/>
              <w:rPr>
                <w:rFonts w:ascii="AvantGarde Bk BT" w:hAnsi="AvantGarde Bk BT" w:cs="Arial"/>
                <w:b/>
                <w:sz w:val="21"/>
                <w:szCs w:val="21"/>
                <w:lang w:val="es-ES_tradnl"/>
              </w:rPr>
            </w:pPr>
          </w:p>
          <w:p w:rsidR="00602D9B" w:rsidRPr="00160D46" w:rsidRDefault="00602D9B" w:rsidP="0009488A">
            <w:pPr>
              <w:jc w:val="center"/>
              <w:rPr>
                <w:rFonts w:ascii="AvantGarde Bk BT" w:hAnsi="AvantGarde Bk BT" w:cs="Arial"/>
                <w:b/>
                <w:sz w:val="21"/>
                <w:szCs w:val="21"/>
                <w:lang w:val="es-ES_tradnl"/>
              </w:rPr>
            </w:pPr>
            <w:r w:rsidRPr="00160D46">
              <w:rPr>
                <w:rFonts w:ascii="AvantGarde Bk BT" w:hAnsi="AvantGarde Bk BT" w:cs="Arial"/>
                <w:b/>
                <w:sz w:val="21"/>
                <w:szCs w:val="21"/>
                <w:lang w:val="es-ES_tradnl"/>
              </w:rPr>
              <w:t>Normatividad</w:t>
            </w:r>
          </w:p>
          <w:p w:rsidR="0060311B" w:rsidRPr="00160D46" w:rsidRDefault="0060311B" w:rsidP="0009488A">
            <w:pPr>
              <w:jc w:val="center"/>
              <w:rPr>
                <w:rFonts w:ascii="AvantGarde Bk BT" w:hAnsi="AvantGarde Bk BT" w:cs="Arial"/>
                <w:sz w:val="21"/>
                <w:szCs w:val="21"/>
                <w:lang w:val="es-ES_tradnl"/>
              </w:rPr>
            </w:pPr>
          </w:p>
        </w:tc>
      </w:tr>
      <w:tr w:rsidR="00602D9B" w:rsidRPr="00160D46" w:rsidTr="0009488A">
        <w:tc>
          <w:tcPr>
            <w:tcW w:w="4361" w:type="dxa"/>
          </w:tcPr>
          <w:p w:rsidR="00602D9B" w:rsidRPr="00160D46" w:rsidRDefault="00602D9B" w:rsidP="0060311B">
            <w:pPr>
              <w:jc w:val="center"/>
              <w:rPr>
                <w:rFonts w:ascii="AvantGarde Bk BT" w:hAnsi="AvantGarde Bk BT" w:cs="Arial"/>
                <w:sz w:val="21"/>
                <w:szCs w:val="21"/>
                <w:lang w:val="es-ES_tradnl"/>
              </w:rPr>
            </w:pPr>
            <w:r w:rsidRPr="00160D46">
              <w:rPr>
                <w:rFonts w:ascii="AvantGarde Bk BT" w:hAnsi="AvantGarde Bk BT" w:cs="Arial"/>
                <w:sz w:val="21"/>
                <w:szCs w:val="21"/>
                <w:lang w:val="es-ES_tradnl"/>
              </w:rPr>
              <w:t>Mtro. José Alberto Castellanos Gutiérrez</w:t>
            </w:r>
          </w:p>
          <w:p w:rsidR="001B24E2" w:rsidRPr="00160D46" w:rsidRDefault="001B24E2" w:rsidP="0060311B">
            <w:pPr>
              <w:jc w:val="center"/>
              <w:rPr>
                <w:rFonts w:ascii="AvantGarde Bk BT" w:hAnsi="AvantGarde Bk BT" w:cs="Arial"/>
                <w:sz w:val="21"/>
                <w:szCs w:val="21"/>
                <w:lang w:val="es-ES_tradnl"/>
              </w:rPr>
            </w:pPr>
          </w:p>
          <w:p w:rsidR="001B24E2" w:rsidRPr="00160D46" w:rsidRDefault="001B24E2" w:rsidP="0060311B">
            <w:pPr>
              <w:jc w:val="center"/>
              <w:rPr>
                <w:rFonts w:ascii="AvantGarde Bk BT" w:hAnsi="AvantGarde Bk BT" w:cs="Arial"/>
                <w:sz w:val="21"/>
                <w:szCs w:val="21"/>
                <w:lang w:val="es-ES_tradnl"/>
              </w:rPr>
            </w:pPr>
          </w:p>
        </w:tc>
        <w:tc>
          <w:tcPr>
            <w:tcW w:w="5103" w:type="dxa"/>
          </w:tcPr>
          <w:p w:rsidR="00602D9B" w:rsidRPr="00160D46" w:rsidRDefault="00602D9B" w:rsidP="0060311B">
            <w:pPr>
              <w:jc w:val="center"/>
              <w:rPr>
                <w:rFonts w:ascii="AvantGarde Bk BT" w:hAnsi="AvantGarde Bk BT" w:cs="Arial"/>
                <w:sz w:val="21"/>
                <w:szCs w:val="21"/>
                <w:lang w:val="es-ES_tradnl"/>
              </w:rPr>
            </w:pPr>
            <w:r w:rsidRPr="00160D46">
              <w:rPr>
                <w:rFonts w:ascii="AvantGarde Bk BT" w:hAnsi="AvantGarde Bk BT" w:cs="Arial"/>
                <w:sz w:val="21"/>
                <w:szCs w:val="21"/>
                <w:lang w:val="es-ES_tradnl"/>
              </w:rPr>
              <w:t>Mtro. Javier Espinoza de los Monteros Cárdenas</w:t>
            </w:r>
          </w:p>
        </w:tc>
      </w:tr>
      <w:tr w:rsidR="00602D9B" w:rsidRPr="00160D46" w:rsidTr="0009488A">
        <w:tc>
          <w:tcPr>
            <w:tcW w:w="4361" w:type="dxa"/>
          </w:tcPr>
          <w:p w:rsidR="00602D9B" w:rsidRPr="00160D46" w:rsidRDefault="00602D9B" w:rsidP="0060311B">
            <w:pPr>
              <w:jc w:val="center"/>
              <w:rPr>
                <w:rFonts w:ascii="AvantGarde Bk BT" w:hAnsi="AvantGarde Bk BT" w:cs="Arial"/>
                <w:sz w:val="21"/>
                <w:szCs w:val="21"/>
                <w:lang w:val="es-ES_tradnl"/>
              </w:rPr>
            </w:pPr>
            <w:r w:rsidRPr="00160D46">
              <w:rPr>
                <w:rFonts w:ascii="AvantGarde Bk BT" w:hAnsi="AvantGarde Bk BT" w:cs="Arial"/>
                <w:sz w:val="21"/>
                <w:szCs w:val="21"/>
                <w:lang w:val="es-ES_tradnl"/>
              </w:rPr>
              <w:t>Dra. Ruth Padilla Muñoz</w:t>
            </w:r>
          </w:p>
          <w:p w:rsidR="001B24E2" w:rsidRPr="00160D46" w:rsidRDefault="001B24E2" w:rsidP="0060311B">
            <w:pPr>
              <w:jc w:val="center"/>
              <w:rPr>
                <w:rFonts w:ascii="AvantGarde Bk BT" w:hAnsi="AvantGarde Bk BT" w:cs="Arial"/>
                <w:sz w:val="21"/>
                <w:szCs w:val="21"/>
                <w:lang w:val="es-ES_tradnl"/>
              </w:rPr>
            </w:pPr>
          </w:p>
          <w:p w:rsidR="001B24E2" w:rsidRPr="00160D46" w:rsidRDefault="001B24E2" w:rsidP="0060311B">
            <w:pPr>
              <w:jc w:val="center"/>
              <w:rPr>
                <w:rFonts w:ascii="AvantGarde Bk BT" w:hAnsi="AvantGarde Bk BT" w:cs="Arial"/>
                <w:sz w:val="21"/>
                <w:szCs w:val="21"/>
                <w:lang w:val="es-ES_tradnl"/>
              </w:rPr>
            </w:pPr>
          </w:p>
        </w:tc>
        <w:tc>
          <w:tcPr>
            <w:tcW w:w="5103" w:type="dxa"/>
          </w:tcPr>
          <w:p w:rsidR="00602D9B" w:rsidRPr="00160D46" w:rsidRDefault="00602D9B" w:rsidP="0060311B">
            <w:pPr>
              <w:jc w:val="center"/>
              <w:rPr>
                <w:rFonts w:ascii="AvantGarde Bk BT" w:hAnsi="AvantGarde Bk BT" w:cs="Arial"/>
                <w:sz w:val="21"/>
                <w:szCs w:val="21"/>
                <w:lang w:val="es-ES_tradnl"/>
              </w:rPr>
            </w:pPr>
            <w:r w:rsidRPr="00160D46">
              <w:rPr>
                <w:rFonts w:ascii="AvantGarde Bk BT" w:hAnsi="AvantGarde Bk BT" w:cs="Arial"/>
                <w:sz w:val="21"/>
                <w:szCs w:val="21"/>
                <w:lang w:val="es-ES_tradnl"/>
              </w:rPr>
              <w:t xml:space="preserve">Dr. Julio Noé Aguilar </w:t>
            </w:r>
            <w:r w:rsidR="00AD44E5" w:rsidRPr="00160D46">
              <w:rPr>
                <w:rFonts w:ascii="AvantGarde Bk BT" w:hAnsi="AvantGarde Bk BT" w:cs="Arial"/>
                <w:sz w:val="21"/>
                <w:szCs w:val="21"/>
                <w:lang w:val="es-ES_tradnl"/>
              </w:rPr>
              <w:t>Betancourt</w:t>
            </w:r>
          </w:p>
        </w:tc>
      </w:tr>
      <w:tr w:rsidR="00602D9B" w:rsidRPr="00160D46" w:rsidTr="0009488A">
        <w:tc>
          <w:tcPr>
            <w:tcW w:w="4361" w:type="dxa"/>
          </w:tcPr>
          <w:p w:rsidR="00602D9B" w:rsidRPr="00160D46" w:rsidRDefault="00602D9B" w:rsidP="0060311B">
            <w:pPr>
              <w:jc w:val="center"/>
              <w:rPr>
                <w:rFonts w:ascii="AvantGarde Bk BT" w:hAnsi="AvantGarde Bk BT" w:cs="Arial"/>
                <w:sz w:val="21"/>
                <w:szCs w:val="21"/>
                <w:lang w:val="es-ES_tradnl"/>
              </w:rPr>
            </w:pPr>
            <w:r w:rsidRPr="00160D46">
              <w:rPr>
                <w:rFonts w:ascii="AvantGarde Bk BT" w:hAnsi="AvantGarde Bk BT" w:cs="Arial"/>
                <w:sz w:val="21"/>
                <w:szCs w:val="21"/>
                <w:lang w:val="es-ES_tradnl"/>
              </w:rPr>
              <w:t>Mtro. Edgar Enrique Velázquez González</w:t>
            </w:r>
          </w:p>
          <w:p w:rsidR="001B24E2" w:rsidRPr="00160D46" w:rsidRDefault="001B24E2" w:rsidP="0060311B">
            <w:pPr>
              <w:jc w:val="center"/>
              <w:rPr>
                <w:rFonts w:ascii="AvantGarde Bk BT" w:hAnsi="AvantGarde Bk BT" w:cs="Arial"/>
                <w:sz w:val="21"/>
                <w:szCs w:val="21"/>
                <w:lang w:val="es-ES_tradnl"/>
              </w:rPr>
            </w:pPr>
          </w:p>
          <w:p w:rsidR="001B24E2" w:rsidRPr="00160D46" w:rsidRDefault="001B24E2" w:rsidP="0060311B">
            <w:pPr>
              <w:jc w:val="center"/>
              <w:rPr>
                <w:rFonts w:ascii="AvantGarde Bk BT" w:hAnsi="AvantGarde Bk BT" w:cs="Arial"/>
                <w:sz w:val="21"/>
                <w:szCs w:val="21"/>
                <w:lang w:val="es-ES_tradnl"/>
              </w:rPr>
            </w:pPr>
          </w:p>
        </w:tc>
        <w:tc>
          <w:tcPr>
            <w:tcW w:w="5103" w:type="dxa"/>
          </w:tcPr>
          <w:p w:rsidR="00602D9B" w:rsidRPr="00160D46" w:rsidRDefault="00602D9B" w:rsidP="0060311B">
            <w:pPr>
              <w:jc w:val="center"/>
              <w:rPr>
                <w:rFonts w:ascii="AvantGarde Bk BT" w:hAnsi="AvantGarde Bk BT" w:cs="Arial"/>
                <w:sz w:val="21"/>
                <w:szCs w:val="21"/>
                <w:lang w:val="es-ES_tradnl"/>
              </w:rPr>
            </w:pPr>
            <w:r w:rsidRPr="00160D46">
              <w:rPr>
                <w:rFonts w:ascii="AvantGarde Bk BT" w:hAnsi="AvantGarde Bk BT" w:cs="Arial"/>
                <w:sz w:val="21"/>
                <w:szCs w:val="21"/>
                <w:lang w:val="es-ES_tradnl"/>
              </w:rPr>
              <w:t>Mtro. Raúl Campos Sánchez</w:t>
            </w:r>
          </w:p>
        </w:tc>
      </w:tr>
      <w:tr w:rsidR="00602D9B" w:rsidRPr="00160D46" w:rsidTr="0009488A">
        <w:tc>
          <w:tcPr>
            <w:tcW w:w="4361" w:type="dxa"/>
          </w:tcPr>
          <w:p w:rsidR="00602D9B" w:rsidRPr="00160D46" w:rsidRDefault="00602D9B" w:rsidP="0060311B">
            <w:pPr>
              <w:jc w:val="center"/>
              <w:rPr>
                <w:rFonts w:ascii="AvantGarde Bk BT" w:hAnsi="AvantGarde Bk BT" w:cs="Arial"/>
                <w:sz w:val="21"/>
                <w:szCs w:val="21"/>
                <w:lang w:val="es-ES_tradnl"/>
              </w:rPr>
            </w:pPr>
            <w:r w:rsidRPr="00160D46">
              <w:rPr>
                <w:rFonts w:ascii="AvantGarde Bk BT" w:hAnsi="AvantGarde Bk BT" w:cs="Arial"/>
                <w:sz w:val="21"/>
                <w:szCs w:val="21"/>
                <w:lang w:val="es-ES_tradnl"/>
              </w:rPr>
              <w:t>C. José Alberto Galarza Villaseñor</w:t>
            </w:r>
          </w:p>
          <w:p w:rsidR="001B24E2" w:rsidRPr="00160D46" w:rsidRDefault="001B24E2" w:rsidP="0060311B">
            <w:pPr>
              <w:jc w:val="center"/>
              <w:rPr>
                <w:rFonts w:ascii="AvantGarde Bk BT" w:hAnsi="AvantGarde Bk BT" w:cs="Arial"/>
                <w:sz w:val="21"/>
                <w:szCs w:val="21"/>
                <w:lang w:val="es-ES_tradnl"/>
              </w:rPr>
            </w:pPr>
          </w:p>
          <w:p w:rsidR="001B24E2" w:rsidRPr="00160D46" w:rsidRDefault="001B24E2" w:rsidP="0060311B">
            <w:pPr>
              <w:jc w:val="center"/>
              <w:rPr>
                <w:rFonts w:ascii="AvantGarde Bk BT" w:hAnsi="AvantGarde Bk BT" w:cs="Arial"/>
                <w:sz w:val="21"/>
                <w:szCs w:val="21"/>
                <w:lang w:val="es-ES_tradnl"/>
              </w:rPr>
            </w:pPr>
          </w:p>
        </w:tc>
        <w:tc>
          <w:tcPr>
            <w:tcW w:w="5103" w:type="dxa"/>
          </w:tcPr>
          <w:p w:rsidR="00602D9B" w:rsidRPr="00160D46" w:rsidRDefault="00602D9B" w:rsidP="0060311B">
            <w:pPr>
              <w:jc w:val="center"/>
              <w:rPr>
                <w:rFonts w:ascii="AvantGarde Bk BT" w:hAnsi="AvantGarde Bk BT" w:cs="Arial"/>
                <w:sz w:val="21"/>
                <w:szCs w:val="21"/>
                <w:lang w:val="es-ES_tradnl"/>
              </w:rPr>
            </w:pPr>
            <w:r w:rsidRPr="00160D46">
              <w:rPr>
                <w:rFonts w:ascii="AvantGarde Bk BT" w:hAnsi="AvantGarde Bk BT" w:cs="Arial"/>
                <w:sz w:val="21"/>
                <w:szCs w:val="21"/>
                <w:lang w:val="es-ES_tradnl"/>
              </w:rPr>
              <w:t>C. Alan Alvarado Peña</w:t>
            </w:r>
          </w:p>
        </w:tc>
      </w:tr>
    </w:tbl>
    <w:p w:rsidR="00CF4CA6" w:rsidRPr="00160D46" w:rsidRDefault="00CF4CA6" w:rsidP="00A8183E">
      <w:pPr>
        <w:jc w:val="center"/>
        <w:rPr>
          <w:rFonts w:ascii="AvantGarde Bk BT" w:hAnsi="AvantGarde Bk BT" w:cs="Arial"/>
          <w:sz w:val="21"/>
          <w:szCs w:val="21"/>
        </w:rPr>
      </w:pPr>
    </w:p>
    <w:p w:rsidR="00A8183E" w:rsidRPr="00160D46" w:rsidRDefault="00A8183E" w:rsidP="00A8183E">
      <w:pPr>
        <w:jc w:val="center"/>
        <w:rPr>
          <w:rFonts w:ascii="AvantGarde Bk BT" w:hAnsi="AvantGarde Bk BT" w:cs="Arial"/>
          <w:b/>
          <w:sz w:val="21"/>
          <w:szCs w:val="21"/>
        </w:rPr>
      </w:pPr>
      <w:r w:rsidRPr="00160D46">
        <w:rPr>
          <w:rFonts w:ascii="AvantGarde Bk BT" w:hAnsi="AvantGarde Bk BT" w:cs="Arial"/>
          <w:b/>
          <w:sz w:val="21"/>
          <w:szCs w:val="21"/>
        </w:rPr>
        <w:t>Mtro. José Alfredo Peña Ramos</w:t>
      </w:r>
    </w:p>
    <w:p w:rsidR="00A8183E" w:rsidRPr="00160D46" w:rsidRDefault="00A8183E" w:rsidP="00A8183E">
      <w:pPr>
        <w:jc w:val="center"/>
        <w:rPr>
          <w:rFonts w:ascii="AvantGarde Bk BT" w:hAnsi="AvantGarde Bk BT" w:cs="Arial"/>
          <w:sz w:val="21"/>
          <w:szCs w:val="21"/>
        </w:rPr>
      </w:pPr>
      <w:r w:rsidRPr="00160D46">
        <w:rPr>
          <w:rFonts w:ascii="AvantGarde Bk BT" w:hAnsi="AvantGarde Bk BT" w:cs="Arial"/>
          <w:sz w:val="21"/>
          <w:szCs w:val="21"/>
        </w:rPr>
        <w:t>Secretario de Actas y Acuerdos</w:t>
      </w:r>
    </w:p>
    <w:sectPr w:rsidR="00A8183E" w:rsidRPr="00160D46" w:rsidSect="00160D46">
      <w:headerReference w:type="default" r:id="rId8"/>
      <w:footerReference w:type="default" r:id="rId9"/>
      <w:pgSz w:w="12240" w:h="15840"/>
      <w:pgMar w:top="2693" w:right="1701"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EDC" w:rsidRDefault="00A75EDC" w:rsidP="00C85DA2">
      <w:r>
        <w:separator/>
      </w:r>
    </w:p>
  </w:endnote>
  <w:endnote w:type="continuationSeparator" w:id="0">
    <w:p w:rsidR="00A75EDC" w:rsidRDefault="00A75ED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77" w:rsidRPr="008E5677" w:rsidRDefault="008E5677">
    <w:pPr>
      <w:pStyle w:val="Piedepgina"/>
      <w:jc w:val="center"/>
      <w:rPr>
        <w:rFonts w:ascii="AvantGarde Bk BT" w:hAnsi="AvantGarde Bk BT"/>
        <w:sz w:val="18"/>
        <w:szCs w:val="18"/>
      </w:rPr>
    </w:pPr>
    <w:r w:rsidRPr="008E5677">
      <w:rPr>
        <w:rFonts w:ascii="AvantGarde Bk BT" w:hAnsi="AvantGarde Bk BT"/>
        <w:sz w:val="18"/>
        <w:szCs w:val="18"/>
      </w:rPr>
      <w:fldChar w:fldCharType="begin"/>
    </w:r>
    <w:r w:rsidRPr="008E5677">
      <w:rPr>
        <w:rFonts w:ascii="AvantGarde Bk BT" w:hAnsi="AvantGarde Bk BT"/>
        <w:sz w:val="18"/>
        <w:szCs w:val="18"/>
      </w:rPr>
      <w:instrText>PAGE   \* MERGEFORMAT</w:instrText>
    </w:r>
    <w:r w:rsidRPr="008E5677">
      <w:rPr>
        <w:rFonts w:ascii="AvantGarde Bk BT" w:hAnsi="AvantGarde Bk BT"/>
        <w:sz w:val="18"/>
        <w:szCs w:val="18"/>
      </w:rPr>
      <w:fldChar w:fldCharType="separate"/>
    </w:r>
    <w:r w:rsidR="00205D17">
      <w:rPr>
        <w:rFonts w:ascii="AvantGarde Bk BT" w:hAnsi="AvantGarde Bk BT"/>
        <w:noProof/>
        <w:sz w:val="18"/>
        <w:szCs w:val="18"/>
      </w:rPr>
      <w:t>1</w:t>
    </w:r>
    <w:r w:rsidRPr="008E5677">
      <w:rPr>
        <w:rFonts w:ascii="AvantGarde Bk BT" w:hAnsi="AvantGarde Bk BT"/>
        <w:sz w:val="18"/>
        <w:szCs w:val="18"/>
      </w:rPr>
      <w:fldChar w:fldCharType="end"/>
    </w:r>
  </w:p>
  <w:p w:rsidR="008E5677" w:rsidRPr="00C85DA2" w:rsidRDefault="008E5677" w:rsidP="008E5677">
    <w:pPr>
      <w:pStyle w:val="Piedepgina"/>
      <w:spacing w:line="276" w:lineRule="auto"/>
      <w:jc w:val="center"/>
      <w:rPr>
        <w:sz w:val="17"/>
        <w:szCs w:val="17"/>
      </w:rPr>
    </w:pPr>
    <w:r w:rsidRPr="00C85DA2">
      <w:rPr>
        <w:sz w:val="17"/>
        <w:szCs w:val="17"/>
      </w:rPr>
      <w:t>Av. Juárez No. 976, Edificio de la Rectoría General, Piso 5, Colonia Centro C.P. 44100.</w:t>
    </w:r>
  </w:p>
  <w:p w:rsidR="008E5677" w:rsidRPr="00C85DA2" w:rsidRDefault="008E5677" w:rsidP="008E5677">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8E5677" w:rsidRPr="00C85DA2" w:rsidRDefault="008E5677" w:rsidP="008E5677">
    <w:pPr>
      <w:pStyle w:val="Piedepgina"/>
      <w:spacing w:line="276" w:lineRule="auto"/>
      <w:jc w:val="center"/>
      <w:rPr>
        <w:b/>
        <w:sz w:val="17"/>
        <w:szCs w:val="17"/>
      </w:rPr>
    </w:pPr>
    <w:r>
      <w:rPr>
        <w:b/>
        <w:sz w:val="17"/>
        <w:szCs w:val="17"/>
      </w:rPr>
      <w:t>www.hcgu</w:t>
    </w:r>
    <w:r w:rsidRPr="00C85DA2">
      <w:rPr>
        <w:b/>
        <w:sz w:val="17"/>
        <w:szCs w:val="17"/>
      </w:rPr>
      <w:t>.udg.mx</w:t>
    </w:r>
  </w:p>
  <w:p w:rsidR="008E5677" w:rsidRDefault="008E5677">
    <w:pPr>
      <w:pStyle w:val="Piedepgina"/>
      <w:jc w:val="center"/>
    </w:pPr>
  </w:p>
  <w:p w:rsidR="00E17D3A" w:rsidRPr="00C85DA2" w:rsidRDefault="00E17D3A" w:rsidP="00C85DA2">
    <w:pPr>
      <w:pStyle w:val="Piedepgina"/>
      <w:spacing w:line="276" w:lineRule="auto"/>
      <w:jc w:val="center"/>
      <w:rPr>
        <w: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EDC" w:rsidRDefault="00A75EDC" w:rsidP="00C85DA2">
      <w:r>
        <w:separator/>
      </w:r>
    </w:p>
  </w:footnote>
  <w:footnote w:type="continuationSeparator" w:id="0">
    <w:p w:rsidR="00A75EDC" w:rsidRDefault="00A75ED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3A" w:rsidRDefault="00205D17">
    <w:pPr>
      <w:pStyle w:val="Encabezado"/>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3329940</wp:posOffset>
              </wp:positionH>
              <wp:positionV relativeFrom="paragraph">
                <wp:posOffset>691515</wp:posOffset>
              </wp:positionV>
              <wp:extent cx="2225040" cy="420370"/>
              <wp:effectExtent l="5715" t="5715" r="13970" b="1206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420370"/>
                      </a:xfrm>
                      <a:prstGeom prst="rect">
                        <a:avLst/>
                      </a:prstGeom>
                      <a:solidFill>
                        <a:srgbClr val="FFFFFF"/>
                      </a:solidFill>
                      <a:ln w="9525">
                        <a:solidFill>
                          <a:srgbClr val="FFFFFF"/>
                        </a:solidFill>
                        <a:miter lim="800000"/>
                        <a:headEnd/>
                        <a:tailEnd/>
                      </a:ln>
                    </wps:spPr>
                    <wps:txbx>
                      <w:txbxContent>
                        <w:p w:rsidR="009E5ABC" w:rsidRPr="002413C4" w:rsidRDefault="009E5ABC" w:rsidP="009E5ABC">
                          <w:pPr>
                            <w:pStyle w:val="Encabezado"/>
                            <w:jc w:val="right"/>
                            <w:rPr>
                              <w:rFonts w:ascii="AvantGarde Bk BT" w:hAnsi="AvantGarde Bk BT"/>
                              <w:sz w:val="21"/>
                              <w:szCs w:val="21"/>
                            </w:rPr>
                          </w:pPr>
                          <w:r w:rsidRPr="002413C4">
                            <w:rPr>
                              <w:rFonts w:ascii="AvantGarde Bk BT" w:hAnsi="AvantGarde Bk BT"/>
                              <w:sz w:val="21"/>
                              <w:szCs w:val="21"/>
                            </w:rPr>
                            <w:t>Exp. 021</w:t>
                          </w:r>
                        </w:p>
                        <w:p w:rsidR="009E5ABC" w:rsidRPr="002413C4" w:rsidRDefault="00F36676" w:rsidP="009E5ABC">
                          <w:pPr>
                            <w:pStyle w:val="Encabezado"/>
                            <w:jc w:val="right"/>
                            <w:rPr>
                              <w:rFonts w:ascii="AvantGarde Bk BT" w:hAnsi="AvantGarde Bk BT"/>
                              <w:sz w:val="21"/>
                              <w:szCs w:val="21"/>
                            </w:rPr>
                          </w:pPr>
                          <w:r>
                            <w:rPr>
                              <w:rFonts w:ascii="AvantGarde Bk BT" w:hAnsi="AvantGarde Bk BT"/>
                              <w:sz w:val="21"/>
                              <w:szCs w:val="21"/>
                            </w:rPr>
                            <w:t>Dictamen Núm. IV/2016/081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2.2pt;margin-top:54.45pt;width:175.2pt;height:33.1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" strokecolor="white">
              <v:textbox style="mso-fit-shape-to-text:t">
                <w:txbxContent>
                  <w:p w:rsidR="009E5ABC" w:rsidRPr="002413C4" w:rsidRDefault="009E5ABC" w:rsidP="009E5ABC">
                    <w:pPr>
                      <w:pStyle w:val="Encabezado"/>
                      <w:jc w:val="right"/>
                      <w:rPr>
                        <w:rFonts w:ascii="AvantGarde Bk BT" w:hAnsi="AvantGarde Bk BT"/>
                        <w:sz w:val="21"/>
                        <w:szCs w:val="21"/>
                      </w:rPr>
                    </w:pPr>
                    <w:r w:rsidRPr="002413C4">
                      <w:rPr>
                        <w:rFonts w:ascii="AvantGarde Bk BT" w:hAnsi="AvantGarde Bk BT"/>
                        <w:sz w:val="21"/>
                        <w:szCs w:val="21"/>
                      </w:rPr>
                      <w:t>Exp. 021</w:t>
                    </w:r>
                  </w:p>
                  <w:p w:rsidR="009E5ABC" w:rsidRPr="002413C4" w:rsidRDefault="00F36676" w:rsidP="009E5ABC">
                    <w:pPr>
                      <w:pStyle w:val="Encabezado"/>
                      <w:jc w:val="right"/>
                      <w:rPr>
                        <w:rFonts w:ascii="AvantGarde Bk BT" w:hAnsi="AvantGarde Bk BT"/>
                        <w:sz w:val="21"/>
                        <w:szCs w:val="21"/>
                      </w:rPr>
                    </w:pPr>
                    <w:r>
                      <w:rPr>
                        <w:rFonts w:ascii="AvantGarde Bk BT" w:hAnsi="AvantGarde Bk BT"/>
                        <w:sz w:val="21"/>
                        <w:szCs w:val="21"/>
                      </w:rPr>
                      <w:t>Dictamen Núm. IV/2016/081</w:t>
                    </w:r>
                  </w:p>
                </w:txbxContent>
              </v:textbox>
            </v:shape>
          </w:pict>
        </mc:Fallback>
      </mc:AlternateContent>
    </w:r>
    <w:r>
      <w:rPr>
        <w:noProof/>
        <w:lang w:val="es-MX" w:eastAsia="es-MX"/>
      </w:rPr>
      <w:drawing>
        <wp:anchor distT="0" distB="0" distL="114300" distR="114300" simplePos="0" relativeHeight="251657216" behindDoc="1" locked="0" layoutInCell="1" allowOverlap="1">
          <wp:simplePos x="0" y="0"/>
          <wp:positionH relativeFrom="column">
            <wp:posOffset>-1070610</wp:posOffset>
          </wp:positionH>
          <wp:positionV relativeFrom="paragraph">
            <wp:posOffset>-440055</wp:posOffset>
          </wp:positionV>
          <wp:extent cx="7753350" cy="161544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5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A9"/>
    <w:multiLevelType w:val="hybridMultilevel"/>
    <w:tmpl w:val="3FB80726"/>
    <w:lvl w:ilvl="0" w:tplc="82C2CE48">
      <w:start w:val="1"/>
      <w:numFmt w:val="upperRoman"/>
      <w:lvlText w:val="%1."/>
      <w:lvlJc w:val="right"/>
      <w:pPr>
        <w:tabs>
          <w:tab w:val="num" w:pos="660"/>
        </w:tabs>
        <w:ind w:left="66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AD7546E"/>
    <w:multiLevelType w:val="hybridMultilevel"/>
    <w:tmpl w:val="179AD182"/>
    <w:lvl w:ilvl="0" w:tplc="28FA501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F760C1A"/>
    <w:multiLevelType w:val="hybridMultilevel"/>
    <w:tmpl w:val="669041BA"/>
    <w:lvl w:ilvl="0" w:tplc="080A000F">
      <w:start w:val="1"/>
      <w:numFmt w:val="decimal"/>
      <w:lvlText w:val="%1."/>
      <w:lvlJc w:val="left"/>
      <w:pPr>
        <w:tabs>
          <w:tab w:val="num" w:pos="540"/>
        </w:tabs>
        <w:ind w:left="54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A9357F8"/>
    <w:multiLevelType w:val="hybridMultilevel"/>
    <w:tmpl w:val="0F767F04"/>
    <w:lvl w:ilvl="0" w:tplc="4ABEB5E6">
      <w:start w:val="1"/>
      <w:numFmt w:val="decimal"/>
      <w:lvlText w:val="%1."/>
      <w:lvlJc w:val="left"/>
      <w:pPr>
        <w:tabs>
          <w:tab w:val="num" w:pos="360"/>
        </w:tabs>
        <w:ind w:left="360" w:hanging="360"/>
      </w:pPr>
      <w:rPr>
        <w:b/>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75767447"/>
    <w:multiLevelType w:val="hybridMultilevel"/>
    <w:tmpl w:val="36D887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AFB42CB"/>
    <w:multiLevelType w:val="hybridMultilevel"/>
    <w:tmpl w:val="772C4EB8"/>
    <w:lvl w:ilvl="0" w:tplc="F18C2390">
      <w:start w:val="1"/>
      <w:numFmt w:val="decimal"/>
      <w:lvlText w:val="%1."/>
      <w:lvlJc w:val="left"/>
      <w:pPr>
        <w:ind w:left="720" w:hanging="360"/>
      </w:pPr>
      <w:rPr>
        <w:rFonts w:cs="Calibri" w:hint="default"/>
        <w:b/>
        <w:sz w:val="24"/>
      </w:rPr>
    </w:lvl>
    <w:lvl w:ilvl="1" w:tplc="6156B240">
      <w:start w:val="1"/>
      <w:numFmt w:val="decimal"/>
      <w:lvlText w:val="%2."/>
      <w:lvlJc w:val="left"/>
      <w:pPr>
        <w:ind w:left="1770" w:hanging="69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74CA"/>
    <w:rsid w:val="00017F06"/>
    <w:rsid w:val="00031521"/>
    <w:rsid w:val="00031B5B"/>
    <w:rsid w:val="00033416"/>
    <w:rsid w:val="000754B5"/>
    <w:rsid w:val="0008117F"/>
    <w:rsid w:val="0009488A"/>
    <w:rsid w:val="000C660F"/>
    <w:rsid w:val="000C6867"/>
    <w:rsid w:val="000D0527"/>
    <w:rsid w:val="000E1D1F"/>
    <w:rsid w:val="00106E25"/>
    <w:rsid w:val="00130A28"/>
    <w:rsid w:val="00155331"/>
    <w:rsid w:val="00160D46"/>
    <w:rsid w:val="00172E4F"/>
    <w:rsid w:val="00186052"/>
    <w:rsid w:val="001B24E2"/>
    <w:rsid w:val="001D423A"/>
    <w:rsid w:val="00205D17"/>
    <w:rsid w:val="002413C4"/>
    <w:rsid w:val="00256B8E"/>
    <w:rsid w:val="002738BD"/>
    <w:rsid w:val="00284216"/>
    <w:rsid w:val="00293AFB"/>
    <w:rsid w:val="00297501"/>
    <w:rsid w:val="002C5AE0"/>
    <w:rsid w:val="002D74D0"/>
    <w:rsid w:val="002F1888"/>
    <w:rsid w:val="00301A41"/>
    <w:rsid w:val="00301A77"/>
    <w:rsid w:val="00330BFB"/>
    <w:rsid w:val="00346729"/>
    <w:rsid w:val="00347AF9"/>
    <w:rsid w:val="00347B0C"/>
    <w:rsid w:val="00354F9A"/>
    <w:rsid w:val="00366D58"/>
    <w:rsid w:val="00366FDA"/>
    <w:rsid w:val="0038431C"/>
    <w:rsid w:val="003B4982"/>
    <w:rsid w:val="003D15F5"/>
    <w:rsid w:val="0040048B"/>
    <w:rsid w:val="00410953"/>
    <w:rsid w:val="004112B8"/>
    <w:rsid w:val="004834B9"/>
    <w:rsid w:val="004A37F6"/>
    <w:rsid w:val="004B7A4A"/>
    <w:rsid w:val="004E3F4A"/>
    <w:rsid w:val="004F608C"/>
    <w:rsid w:val="005735C1"/>
    <w:rsid w:val="00573B3A"/>
    <w:rsid w:val="005809B3"/>
    <w:rsid w:val="005839FE"/>
    <w:rsid w:val="00594013"/>
    <w:rsid w:val="005A4097"/>
    <w:rsid w:val="005C64E6"/>
    <w:rsid w:val="005E5671"/>
    <w:rsid w:val="005F4431"/>
    <w:rsid w:val="005F5622"/>
    <w:rsid w:val="006019A6"/>
    <w:rsid w:val="00602D9B"/>
    <w:rsid w:val="0060311B"/>
    <w:rsid w:val="006072F1"/>
    <w:rsid w:val="006205FF"/>
    <w:rsid w:val="00631D74"/>
    <w:rsid w:val="0063606C"/>
    <w:rsid w:val="00640775"/>
    <w:rsid w:val="00643261"/>
    <w:rsid w:val="0066221F"/>
    <w:rsid w:val="00663C72"/>
    <w:rsid w:val="00663E2D"/>
    <w:rsid w:val="00686FC1"/>
    <w:rsid w:val="006A0DC1"/>
    <w:rsid w:val="006C2D3B"/>
    <w:rsid w:val="006E12C1"/>
    <w:rsid w:val="006F0467"/>
    <w:rsid w:val="0070713D"/>
    <w:rsid w:val="007417D7"/>
    <w:rsid w:val="00772A8E"/>
    <w:rsid w:val="00793E3A"/>
    <w:rsid w:val="0079451B"/>
    <w:rsid w:val="007C24CF"/>
    <w:rsid w:val="007D61A4"/>
    <w:rsid w:val="007E0D6F"/>
    <w:rsid w:val="007E6731"/>
    <w:rsid w:val="008100A6"/>
    <w:rsid w:val="00835701"/>
    <w:rsid w:val="00884396"/>
    <w:rsid w:val="008E1A36"/>
    <w:rsid w:val="008E5677"/>
    <w:rsid w:val="008F73CB"/>
    <w:rsid w:val="00904B6E"/>
    <w:rsid w:val="00915BE9"/>
    <w:rsid w:val="00923BB8"/>
    <w:rsid w:val="0096450D"/>
    <w:rsid w:val="009648A3"/>
    <w:rsid w:val="00970121"/>
    <w:rsid w:val="00972A98"/>
    <w:rsid w:val="00990E00"/>
    <w:rsid w:val="009A1428"/>
    <w:rsid w:val="009A2C64"/>
    <w:rsid w:val="009A5A68"/>
    <w:rsid w:val="009C75A2"/>
    <w:rsid w:val="009E5ABC"/>
    <w:rsid w:val="009F5514"/>
    <w:rsid w:val="00A00C40"/>
    <w:rsid w:val="00A10A75"/>
    <w:rsid w:val="00A2022F"/>
    <w:rsid w:val="00A23584"/>
    <w:rsid w:val="00A304A5"/>
    <w:rsid w:val="00A35672"/>
    <w:rsid w:val="00A401A6"/>
    <w:rsid w:val="00A60013"/>
    <w:rsid w:val="00A63B38"/>
    <w:rsid w:val="00A75EDC"/>
    <w:rsid w:val="00A8183E"/>
    <w:rsid w:val="00A823DF"/>
    <w:rsid w:val="00A8384E"/>
    <w:rsid w:val="00A86B26"/>
    <w:rsid w:val="00A87660"/>
    <w:rsid w:val="00A96072"/>
    <w:rsid w:val="00A976E4"/>
    <w:rsid w:val="00AA1CE2"/>
    <w:rsid w:val="00AD44E5"/>
    <w:rsid w:val="00AE36A1"/>
    <w:rsid w:val="00AF0A48"/>
    <w:rsid w:val="00B07BC6"/>
    <w:rsid w:val="00B10E53"/>
    <w:rsid w:val="00B12268"/>
    <w:rsid w:val="00B31030"/>
    <w:rsid w:val="00B317F9"/>
    <w:rsid w:val="00B55FEB"/>
    <w:rsid w:val="00B64305"/>
    <w:rsid w:val="00B759DC"/>
    <w:rsid w:val="00BC2A5B"/>
    <w:rsid w:val="00BD2FFB"/>
    <w:rsid w:val="00BE1086"/>
    <w:rsid w:val="00C176D2"/>
    <w:rsid w:val="00C21DDE"/>
    <w:rsid w:val="00C24FED"/>
    <w:rsid w:val="00C27EA6"/>
    <w:rsid w:val="00C34B07"/>
    <w:rsid w:val="00C42E82"/>
    <w:rsid w:val="00C5054E"/>
    <w:rsid w:val="00C52551"/>
    <w:rsid w:val="00C6770E"/>
    <w:rsid w:val="00C85DA2"/>
    <w:rsid w:val="00C92822"/>
    <w:rsid w:val="00CA3C1A"/>
    <w:rsid w:val="00CC0D1B"/>
    <w:rsid w:val="00CC363E"/>
    <w:rsid w:val="00CE1CDE"/>
    <w:rsid w:val="00CF4CA6"/>
    <w:rsid w:val="00D04AED"/>
    <w:rsid w:val="00D35E95"/>
    <w:rsid w:val="00D459AD"/>
    <w:rsid w:val="00D67F13"/>
    <w:rsid w:val="00D70B3F"/>
    <w:rsid w:val="00D7102E"/>
    <w:rsid w:val="00D72B7F"/>
    <w:rsid w:val="00D76B72"/>
    <w:rsid w:val="00DB58E2"/>
    <w:rsid w:val="00DB76F4"/>
    <w:rsid w:val="00DC0C34"/>
    <w:rsid w:val="00DD64D9"/>
    <w:rsid w:val="00DE56BC"/>
    <w:rsid w:val="00DF0EF7"/>
    <w:rsid w:val="00DF4255"/>
    <w:rsid w:val="00DF47C2"/>
    <w:rsid w:val="00E04548"/>
    <w:rsid w:val="00E17D3A"/>
    <w:rsid w:val="00E201D4"/>
    <w:rsid w:val="00E72CC5"/>
    <w:rsid w:val="00EC7211"/>
    <w:rsid w:val="00EE2181"/>
    <w:rsid w:val="00EE299B"/>
    <w:rsid w:val="00EE6E13"/>
    <w:rsid w:val="00F3581A"/>
    <w:rsid w:val="00F36676"/>
    <w:rsid w:val="00F832BB"/>
    <w:rsid w:val="00FA35E1"/>
    <w:rsid w:val="00FB1B5A"/>
    <w:rsid w:val="00FB6668"/>
    <w:rsid w:val="00FC2CEB"/>
    <w:rsid w:val="00FD4874"/>
    <w:rsid w:val="00FD6977"/>
    <w:rsid w:val="00FE1B3A"/>
    <w:rsid w:val="00FF3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9B"/>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BC2A5B"/>
    <w:pPr>
      <w:keepNext/>
      <w:widowControl w:val="0"/>
      <w:overflowPunct w:val="0"/>
      <w:autoSpaceDE w:val="0"/>
      <w:autoSpaceDN w:val="0"/>
      <w:adjustRightInd w:val="0"/>
      <w:jc w:val="center"/>
      <w:textAlignment w:val="baseline"/>
      <w:outlineLvl w:val="1"/>
    </w:pPr>
    <w:rPr>
      <w:rFonts w:ascii="CG Omega" w:hAnsi="CG Omega"/>
      <w:b/>
      <w:szCs w:val="20"/>
      <w:lang w:val="x-none" w:eastAsia="es-MX"/>
    </w:rPr>
  </w:style>
  <w:style w:type="paragraph" w:styleId="Ttulo3">
    <w:name w:val="heading 3"/>
    <w:basedOn w:val="Normal"/>
    <w:next w:val="Normal"/>
    <w:link w:val="Ttulo3Car"/>
    <w:qFormat/>
    <w:rsid w:val="00BC2A5B"/>
    <w:pPr>
      <w:keepNext/>
      <w:widowControl w:val="0"/>
      <w:overflowPunct w:val="0"/>
      <w:autoSpaceDE w:val="0"/>
      <w:autoSpaceDN w:val="0"/>
      <w:adjustRightInd w:val="0"/>
      <w:textAlignment w:val="baseline"/>
      <w:outlineLvl w:val="2"/>
    </w:pPr>
    <w:rPr>
      <w:rFonts w:ascii="CG Omega" w:hAnsi="CG Omega"/>
      <w:b/>
      <w:szCs w:val="20"/>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paragraph" w:styleId="Textoindependiente">
    <w:name w:val="Body Text"/>
    <w:basedOn w:val="Normal"/>
    <w:link w:val="TextoindependienteCar"/>
    <w:rsid w:val="00EE299B"/>
    <w:pPr>
      <w:jc w:val="both"/>
    </w:pPr>
    <w:rPr>
      <w:rFonts w:ascii="Arial" w:hAnsi="Arial"/>
      <w:b/>
      <w:bCs/>
      <w:sz w:val="30"/>
      <w:lang w:val="x-none"/>
    </w:rPr>
  </w:style>
  <w:style w:type="character" w:customStyle="1" w:styleId="TextoindependienteCar">
    <w:name w:val="Texto independiente Car"/>
    <w:link w:val="Textoindependiente"/>
    <w:rsid w:val="00EE299B"/>
    <w:rPr>
      <w:rFonts w:ascii="Arial" w:eastAsia="Times New Roman" w:hAnsi="Arial" w:cs="Arial"/>
      <w:b/>
      <w:bCs/>
      <w:sz w:val="30"/>
      <w:szCs w:val="24"/>
      <w:lang w:eastAsia="es-ES"/>
    </w:rPr>
  </w:style>
  <w:style w:type="paragraph" w:styleId="Prrafodelista">
    <w:name w:val="List Paragraph"/>
    <w:basedOn w:val="Normal"/>
    <w:uiPriority w:val="34"/>
    <w:qFormat/>
    <w:rsid w:val="00EE299B"/>
    <w:pPr>
      <w:ind w:left="708"/>
    </w:pPr>
  </w:style>
  <w:style w:type="paragraph" w:styleId="NormalWeb">
    <w:name w:val="Normal (Web)"/>
    <w:basedOn w:val="Normal"/>
    <w:uiPriority w:val="99"/>
    <w:unhideWhenUsed/>
    <w:rsid w:val="00366D58"/>
    <w:rPr>
      <w:lang w:val="es-MX" w:eastAsia="es-MX"/>
    </w:rPr>
  </w:style>
  <w:style w:type="paragraph" w:customStyle="1" w:styleId="texto">
    <w:name w:val="texto"/>
    <w:basedOn w:val="Normal"/>
    <w:rsid w:val="00E72CC5"/>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character" w:customStyle="1" w:styleId="Ttulo2Car">
    <w:name w:val="Título 2 Car"/>
    <w:link w:val="Ttulo2"/>
    <w:rsid w:val="00BC2A5B"/>
    <w:rPr>
      <w:rFonts w:ascii="CG Omega" w:eastAsia="Times New Roman" w:hAnsi="CG Omega"/>
      <w:b/>
      <w:sz w:val="24"/>
      <w:lang w:eastAsia="es-MX"/>
    </w:rPr>
  </w:style>
  <w:style w:type="character" w:customStyle="1" w:styleId="Ttulo3Car">
    <w:name w:val="Título 3 Car"/>
    <w:link w:val="Ttulo3"/>
    <w:rsid w:val="00BC2A5B"/>
    <w:rPr>
      <w:rFonts w:ascii="CG Omega" w:eastAsia="Times New Roman" w:hAnsi="CG Omega"/>
      <w:b/>
      <w:sz w:val="24"/>
      <w:lang w:eastAsia="es-MX"/>
    </w:rPr>
  </w:style>
  <w:style w:type="table" w:styleId="Tablaconcuadrcula">
    <w:name w:val="Table Grid"/>
    <w:basedOn w:val="Tablanormal"/>
    <w:uiPriority w:val="59"/>
    <w:rsid w:val="00602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9B"/>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BC2A5B"/>
    <w:pPr>
      <w:keepNext/>
      <w:widowControl w:val="0"/>
      <w:overflowPunct w:val="0"/>
      <w:autoSpaceDE w:val="0"/>
      <w:autoSpaceDN w:val="0"/>
      <w:adjustRightInd w:val="0"/>
      <w:jc w:val="center"/>
      <w:textAlignment w:val="baseline"/>
      <w:outlineLvl w:val="1"/>
    </w:pPr>
    <w:rPr>
      <w:rFonts w:ascii="CG Omega" w:hAnsi="CG Omega"/>
      <w:b/>
      <w:szCs w:val="20"/>
      <w:lang w:val="x-none" w:eastAsia="es-MX"/>
    </w:rPr>
  </w:style>
  <w:style w:type="paragraph" w:styleId="Ttulo3">
    <w:name w:val="heading 3"/>
    <w:basedOn w:val="Normal"/>
    <w:next w:val="Normal"/>
    <w:link w:val="Ttulo3Car"/>
    <w:qFormat/>
    <w:rsid w:val="00BC2A5B"/>
    <w:pPr>
      <w:keepNext/>
      <w:widowControl w:val="0"/>
      <w:overflowPunct w:val="0"/>
      <w:autoSpaceDE w:val="0"/>
      <w:autoSpaceDN w:val="0"/>
      <w:adjustRightInd w:val="0"/>
      <w:textAlignment w:val="baseline"/>
      <w:outlineLvl w:val="2"/>
    </w:pPr>
    <w:rPr>
      <w:rFonts w:ascii="CG Omega" w:hAnsi="CG Omega"/>
      <w:b/>
      <w:szCs w:val="20"/>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paragraph" w:styleId="Textoindependiente">
    <w:name w:val="Body Text"/>
    <w:basedOn w:val="Normal"/>
    <w:link w:val="TextoindependienteCar"/>
    <w:rsid w:val="00EE299B"/>
    <w:pPr>
      <w:jc w:val="both"/>
    </w:pPr>
    <w:rPr>
      <w:rFonts w:ascii="Arial" w:hAnsi="Arial"/>
      <w:b/>
      <w:bCs/>
      <w:sz w:val="30"/>
      <w:lang w:val="x-none"/>
    </w:rPr>
  </w:style>
  <w:style w:type="character" w:customStyle="1" w:styleId="TextoindependienteCar">
    <w:name w:val="Texto independiente Car"/>
    <w:link w:val="Textoindependiente"/>
    <w:rsid w:val="00EE299B"/>
    <w:rPr>
      <w:rFonts w:ascii="Arial" w:eastAsia="Times New Roman" w:hAnsi="Arial" w:cs="Arial"/>
      <w:b/>
      <w:bCs/>
      <w:sz w:val="30"/>
      <w:szCs w:val="24"/>
      <w:lang w:eastAsia="es-ES"/>
    </w:rPr>
  </w:style>
  <w:style w:type="paragraph" w:styleId="Prrafodelista">
    <w:name w:val="List Paragraph"/>
    <w:basedOn w:val="Normal"/>
    <w:uiPriority w:val="34"/>
    <w:qFormat/>
    <w:rsid w:val="00EE299B"/>
    <w:pPr>
      <w:ind w:left="708"/>
    </w:pPr>
  </w:style>
  <w:style w:type="paragraph" w:styleId="NormalWeb">
    <w:name w:val="Normal (Web)"/>
    <w:basedOn w:val="Normal"/>
    <w:uiPriority w:val="99"/>
    <w:unhideWhenUsed/>
    <w:rsid w:val="00366D58"/>
    <w:rPr>
      <w:lang w:val="es-MX" w:eastAsia="es-MX"/>
    </w:rPr>
  </w:style>
  <w:style w:type="paragraph" w:customStyle="1" w:styleId="texto">
    <w:name w:val="texto"/>
    <w:basedOn w:val="Normal"/>
    <w:rsid w:val="00E72CC5"/>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character" w:customStyle="1" w:styleId="Ttulo2Car">
    <w:name w:val="Título 2 Car"/>
    <w:link w:val="Ttulo2"/>
    <w:rsid w:val="00BC2A5B"/>
    <w:rPr>
      <w:rFonts w:ascii="CG Omega" w:eastAsia="Times New Roman" w:hAnsi="CG Omega"/>
      <w:b/>
      <w:sz w:val="24"/>
      <w:lang w:eastAsia="es-MX"/>
    </w:rPr>
  </w:style>
  <w:style w:type="character" w:customStyle="1" w:styleId="Ttulo3Car">
    <w:name w:val="Título 3 Car"/>
    <w:link w:val="Ttulo3"/>
    <w:rsid w:val="00BC2A5B"/>
    <w:rPr>
      <w:rFonts w:ascii="CG Omega" w:eastAsia="Times New Roman" w:hAnsi="CG Omega"/>
      <w:b/>
      <w:sz w:val="24"/>
      <w:lang w:eastAsia="es-MX"/>
    </w:rPr>
  </w:style>
  <w:style w:type="table" w:styleId="Tablaconcuadrcula">
    <w:name w:val="Table Grid"/>
    <w:basedOn w:val="Tablanormal"/>
    <w:uiPriority w:val="59"/>
    <w:rsid w:val="00602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8514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Administrador</cp:lastModifiedBy>
  <cp:revision>2</cp:revision>
  <cp:lastPrinted>2016-02-08T18:21:00Z</cp:lastPrinted>
  <dcterms:created xsi:type="dcterms:W3CDTF">2016-02-24T16:06:00Z</dcterms:created>
  <dcterms:modified xsi:type="dcterms:W3CDTF">2016-02-24T16:06:00Z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-2004475621</vt:i4>
  </property>
  <property fmtid="{D5CDD505-2E9C-101B-9397-08002B2CF9AE}" pid="4" name="_EmailSubject">
    <vt:lpwstr>dictamenes empresas</vt:lpwstr>
  </property>
  <property fmtid="{D5CDD505-2E9C-101B-9397-08002B2CF9AE}" pid="5" name="_AuthorEmail">
    <vt:lpwstr>blanca@redudg.udg.mx</vt:lpwstr>
  </property>
  <property fmtid="{D5CDD505-2E9C-101B-9397-08002B2CF9AE}" pid="6" name="_AuthorEmailDisplayName">
    <vt:lpwstr>Gutierrez Hdz., Blanca</vt:lpwstr>
  </property>
  <property fmtid="{D5CDD505-2E9C-101B-9397-08002B2CF9AE}" pid="7" name="_ReviewingToolsShownOnce">
    <vt:lpwstr/>
  </property>
</Properties>
</file>