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74" w:rsidRPr="00F625BF" w:rsidRDefault="00631D74" w:rsidP="00A823DF">
      <w:pPr>
        <w:ind w:right="72"/>
        <w:jc w:val="both"/>
        <w:rPr>
          <w:rFonts w:ascii="AvantGarde Bk BT" w:hAnsi="AvantGarde Bk BT" w:cs="Arial"/>
          <w:b/>
          <w:sz w:val="20"/>
          <w:szCs w:val="20"/>
        </w:rPr>
      </w:pPr>
      <w:bookmarkStart w:id="0" w:name="_GoBack"/>
      <w:bookmarkEnd w:id="0"/>
      <w:r w:rsidRPr="00F625BF">
        <w:rPr>
          <w:rFonts w:ascii="AvantGarde Bk BT" w:hAnsi="AvantGarde Bk BT" w:cs="Arial"/>
          <w:b/>
          <w:sz w:val="20"/>
          <w:szCs w:val="20"/>
        </w:rPr>
        <w:t>H. CONSEJO GENERAL UNIVERSITARIO</w:t>
      </w:r>
    </w:p>
    <w:p w:rsidR="00631D74" w:rsidRPr="00F625BF" w:rsidRDefault="00631D74" w:rsidP="00A823DF">
      <w:pPr>
        <w:ind w:right="72"/>
        <w:jc w:val="both"/>
        <w:rPr>
          <w:rFonts w:ascii="AvantGarde Bk BT" w:hAnsi="AvantGarde Bk BT" w:cs="Arial"/>
          <w:b/>
          <w:sz w:val="20"/>
          <w:szCs w:val="20"/>
        </w:rPr>
      </w:pPr>
      <w:r w:rsidRPr="00F625BF">
        <w:rPr>
          <w:rFonts w:ascii="AvantGarde Bk BT" w:hAnsi="AvantGarde Bk BT" w:cs="Arial"/>
          <w:b/>
          <w:sz w:val="20"/>
          <w:szCs w:val="20"/>
        </w:rPr>
        <w:t>PRESENTE</w:t>
      </w:r>
    </w:p>
    <w:p w:rsidR="00FE255D" w:rsidRPr="00F625BF" w:rsidRDefault="00FE255D" w:rsidP="00A823DF">
      <w:pPr>
        <w:ind w:right="72"/>
        <w:jc w:val="both"/>
        <w:rPr>
          <w:rFonts w:ascii="AvantGarde Bk BT" w:hAnsi="AvantGarde Bk BT" w:cs="Arial"/>
          <w:sz w:val="20"/>
          <w:szCs w:val="20"/>
        </w:rPr>
      </w:pPr>
    </w:p>
    <w:p w:rsidR="00C723DA" w:rsidRPr="00F625BF" w:rsidRDefault="00C723DA" w:rsidP="00A823DF">
      <w:pPr>
        <w:ind w:right="72"/>
        <w:jc w:val="both"/>
        <w:rPr>
          <w:rFonts w:ascii="AvantGarde Bk BT" w:hAnsi="AvantGarde Bk BT" w:cs="Arial"/>
          <w:sz w:val="20"/>
          <w:szCs w:val="20"/>
        </w:rPr>
      </w:pPr>
    </w:p>
    <w:p w:rsidR="00631D74" w:rsidRPr="00F625BF" w:rsidRDefault="00631D74" w:rsidP="00A823DF">
      <w:pPr>
        <w:ind w:right="72"/>
        <w:jc w:val="both"/>
        <w:rPr>
          <w:rFonts w:ascii="AvantGarde Bk BT" w:hAnsi="AvantGarde Bk BT" w:cs="Arial"/>
          <w:sz w:val="20"/>
          <w:szCs w:val="20"/>
        </w:rPr>
      </w:pPr>
      <w:r w:rsidRPr="00F625BF">
        <w:rPr>
          <w:rFonts w:ascii="AvantGarde Bk BT" w:hAnsi="AvantGarde Bk BT" w:cs="Arial"/>
          <w:sz w:val="20"/>
          <w:szCs w:val="20"/>
        </w:rPr>
        <w:t>A estas Comisiones</w:t>
      </w:r>
      <w:r w:rsidR="00081944" w:rsidRPr="00F625BF">
        <w:rPr>
          <w:rFonts w:ascii="AvantGarde Bk BT" w:hAnsi="AvantGarde Bk BT" w:cs="Arial"/>
          <w:sz w:val="20"/>
          <w:szCs w:val="20"/>
        </w:rPr>
        <w:t xml:space="preserve"> </w:t>
      </w:r>
      <w:r w:rsidRPr="00F625BF">
        <w:rPr>
          <w:rFonts w:ascii="AvantGarde Bk BT" w:hAnsi="AvantGarde Bk BT" w:cs="Arial"/>
          <w:sz w:val="20"/>
          <w:szCs w:val="20"/>
        </w:rPr>
        <w:t>Permanentes de Hacienda y Normatividad de este máximo Órgano de Gobierno, ha sido turnado el dictamen número 018/15</w:t>
      </w:r>
      <w:r w:rsidR="005A4097" w:rsidRPr="00F625BF">
        <w:rPr>
          <w:rFonts w:ascii="AvantGarde Bk BT" w:hAnsi="AvantGarde Bk BT" w:cs="Arial"/>
          <w:sz w:val="20"/>
          <w:szCs w:val="20"/>
        </w:rPr>
        <w:t xml:space="preserve">, de fecha </w:t>
      </w:r>
      <w:r w:rsidR="004C3847" w:rsidRPr="00F625BF">
        <w:rPr>
          <w:rFonts w:ascii="AvantGarde Bk BT" w:hAnsi="AvantGarde Bk BT" w:cs="Arial"/>
          <w:sz w:val="20"/>
          <w:szCs w:val="20"/>
        </w:rPr>
        <w:t>13</w:t>
      </w:r>
      <w:r w:rsidR="00E201D4" w:rsidRPr="00F625BF">
        <w:rPr>
          <w:rFonts w:ascii="AvantGarde Bk BT" w:hAnsi="AvantGarde Bk BT" w:cs="Arial"/>
          <w:sz w:val="20"/>
          <w:szCs w:val="20"/>
        </w:rPr>
        <w:t xml:space="preserve"> de </w:t>
      </w:r>
      <w:r w:rsidR="004C3847" w:rsidRPr="00F625BF">
        <w:rPr>
          <w:rFonts w:ascii="AvantGarde Bk BT" w:hAnsi="AvantGarde Bk BT" w:cs="Arial"/>
          <w:sz w:val="20"/>
          <w:szCs w:val="20"/>
        </w:rPr>
        <w:t xml:space="preserve">octubre </w:t>
      </w:r>
      <w:r w:rsidR="00E201D4" w:rsidRPr="00F625BF">
        <w:rPr>
          <w:rFonts w:ascii="AvantGarde Bk BT" w:hAnsi="AvantGarde Bk BT" w:cs="Arial"/>
          <w:sz w:val="20"/>
          <w:szCs w:val="20"/>
        </w:rPr>
        <w:t>de 2015</w:t>
      </w:r>
      <w:r w:rsidRPr="00F625BF">
        <w:rPr>
          <w:rFonts w:ascii="AvantGarde Bk BT" w:hAnsi="AvantGarde Bk BT" w:cs="Arial"/>
          <w:sz w:val="20"/>
          <w:szCs w:val="20"/>
        </w:rPr>
        <w:t xml:space="preserve">, en el que se propone </w:t>
      </w:r>
      <w:r w:rsidR="00E201D4" w:rsidRPr="00F625BF">
        <w:rPr>
          <w:rFonts w:ascii="AvantGarde Bk BT" w:hAnsi="AvantGarde Bk BT" w:cs="Arial"/>
          <w:sz w:val="20"/>
          <w:szCs w:val="20"/>
        </w:rPr>
        <w:t xml:space="preserve">la </w:t>
      </w:r>
      <w:r w:rsidR="00B10110" w:rsidRPr="00F625BF">
        <w:rPr>
          <w:rFonts w:ascii="AvantGarde Bk BT" w:hAnsi="AvantGarde Bk BT" w:cs="Arial"/>
          <w:sz w:val="20"/>
          <w:szCs w:val="20"/>
        </w:rPr>
        <w:t>extinción</w:t>
      </w:r>
      <w:r w:rsidR="00E201D4" w:rsidRPr="00F625BF">
        <w:rPr>
          <w:rFonts w:ascii="AvantGarde Bk BT" w:hAnsi="AvantGarde Bk BT" w:cs="Arial"/>
          <w:sz w:val="20"/>
          <w:szCs w:val="20"/>
        </w:rPr>
        <w:t xml:space="preserve"> de la empresa </w:t>
      </w:r>
      <w:r w:rsidR="00E201D4" w:rsidRPr="00F625BF">
        <w:rPr>
          <w:rFonts w:ascii="AvantGarde Bk BT" w:hAnsi="AvantGarde Bk BT" w:cs="Arial"/>
          <w:b/>
          <w:sz w:val="20"/>
          <w:szCs w:val="20"/>
        </w:rPr>
        <w:t>Casa Productora de Cine y Televisión, Distribución y Entretenimiento (Latinofusión)</w:t>
      </w:r>
      <w:r w:rsidR="00E201D4" w:rsidRPr="00F625BF">
        <w:rPr>
          <w:rFonts w:ascii="AvantGarde Bk BT" w:hAnsi="AvantGarde Bk BT" w:cs="Arial"/>
          <w:b/>
          <w:i/>
          <w:sz w:val="20"/>
          <w:szCs w:val="20"/>
        </w:rPr>
        <w:t xml:space="preserve"> </w:t>
      </w:r>
      <w:r w:rsidR="00E201D4" w:rsidRPr="00F625BF">
        <w:rPr>
          <w:rFonts w:ascii="AvantGarde Bk BT" w:hAnsi="AvantGarde Bk BT" w:cs="Arial"/>
          <w:sz w:val="20"/>
          <w:szCs w:val="20"/>
        </w:rPr>
        <w:t>adscrita a la</w:t>
      </w:r>
      <w:r w:rsidRPr="00F625BF">
        <w:rPr>
          <w:rFonts w:ascii="AvantGarde Bk BT" w:hAnsi="AvantGarde Bk BT" w:cs="Arial"/>
          <w:sz w:val="20"/>
          <w:szCs w:val="20"/>
        </w:rPr>
        <w:t xml:space="preserve"> </w:t>
      </w:r>
      <w:r w:rsidR="00E201D4" w:rsidRPr="00F625BF">
        <w:rPr>
          <w:rFonts w:ascii="AvantGarde Bk BT" w:hAnsi="AvantGarde Bk BT" w:cs="Arial"/>
          <w:sz w:val="20"/>
          <w:szCs w:val="20"/>
        </w:rPr>
        <w:t>Coordinación del Corporativo de Empresas Universitarias, de la Secretaría de Vinculación y Desarrollo Empresarial del Centro Universitario de Ciencias Económico Administrativas</w:t>
      </w:r>
      <w:r w:rsidRPr="00F625BF">
        <w:rPr>
          <w:rFonts w:ascii="AvantGarde Bk BT" w:hAnsi="AvantGarde Bk BT" w:cs="Arial"/>
          <w:sz w:val="20"/>
          <w:szCs w:val="20"/>
        </w:rPr>
        <w:t>, en virtud de los siguientes:</w:t>
      </w:r>
    </w:p>
    <w:p w:rsidR="00631D74" w:rsidRPr="00F625BF" w:rsidRDefault="00631D74" w:rsidP="00B247BE">
      <w:pPr>
        <w:rPr>
          <w:rFonts w:ascii="AvantGarde Bk BT" w:hAnsi="AvantGarde Bk BT" w:cs="Arial"/>
          <w:sz w:val="20"/>
          <w:szCs w:val="20"/>
        </w:rPr>
      </w:pPr>
    </w:p>
    <w:p w:rsidR="00366D58" w:rsidRPr="00F625BF" w:rsidRDefault="00366D58" w:rsidP="00A823DF">
      <w:pPr>
        <w:jc w:val="center"/>
        <w:rPr>
          <w:rFonts w:ascii="AvantGarde Bk BT" w:hAnsi="AvantGarde Bk BT" w:cs="Arial"/>
          <w:b/>
          <w:sz w:val="20"/>
          <w:szCs w:val="20"/>
        </w:rPr>
      </w:pPr>
      <w:r w:rsidRPr="00F625BF">
        <w:rPr>
          <w:rFonts w:ascii="AvantGarde Bk BT" w:hAnsi="AvantGarde Bk BT" w:cs="Arial"/>
          <w:b/>
          <w:sz w:val="20"/>
          <w:szCs w:val="20"/>
        </w:rPr>
        <w:t>ANTECEDENTES</w:t>
      </w:r>
    </w:p>
    <w:p w:rsidR="00366D58" w:rsidRPr="00F625BF" w:rsidRDefault="00366D58" w:rsidP="00A823DF">
      <w:pPr>
        <w:ind w:right="72"/>
        <w:jc w:val="both"/>
        <w:rPr>
          <w:rFonts w:ascii="AvantGarde Bk BT" w:hAnsi="AvantGarde Bk BT" w:cs="Arial"/>
          <w:sz w:val="20"/>
          <w:szCs w:val="20"/>
        </w:rPr>
      </w:pPr>
    </w:p>
    <w:p w:rsidR="00366D58" w:rsidRPr="00F625BF" w:rsidRDefault="00366D58" w:rsidP="00FE255D">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 xml:space="preserve">Que el </w:t>
      </w:r>
      <w:r w:rsidR="00FE255D" w:rsidRPr="00F625BF">
        <w:rPr>
          <w:rFonts w:ascii="AvantGarde Bk BT" w:hAnsi="AvantGarde Bk BT" w:cs="Arial"/>
          <w:sz w:val="20"/>
          <w:szCs w:val="20"/>
        </w:rPr>
        <w:t xml:space="preserve">19 de diciembre de 2006, el </w:t>
      </w:r>
      <w:r w:rsidRPr="00F625BF">
        <w:rPr>
          <w:rFonts w:ascii="AvantGarde Bk BT" w:hAnsi="AvantGarde Bk BT" w:cs="Arial"/>
          <w:sz w:val="20"/>
          <w:szCs w:val="20"/>
        </w:rPr>
        <w:t xml:space="preserve">H. Consejo General Universitario aprobó </w:t>
      </w:r>
      <w:r w:rsidR="00FE255D" w:rsidRPr="00F625BF">
        <w:rPr>
          <w:rFonts w:ascii="AvantGarde Bk BT" w:hAnsi="AvantGarde Bk BT" w:cs="Arial"/>
          <w:sz w:val="20"/>
          <w:szCs w:val="20"/>
        </w:rPr>
        <w:t xml:space="preserve">el dictamen número II/2006/435, relacionado con </w:t>
      </w:r>
      <w:r w:rsidRPr="00F625BF">
        <w:rPr>
          <w:rFonts w:ascii="AvantGarde Bk BT" w:hAnsi="AvantGarde Bk BT" w:cs="Arial"/>
          <w:sz w:val="20"/>
          <w:szCs w:val="20"/>
        </w:rPr>
        <w:t xml:space="preserve">la creación de la empresa Casa Productora de Cine y Televisión, Distribución y Entretenimiento (Latinofusión), como fuente complementaria de financiamiento para las actividades sustantivas de </w:t>
      </w:r>
      <w:smartTag w:uri="urn:schemas-microsoft-com:office:smarttags" w:element="PersonName">
        <w:smartTagPr>
          <w:attr w:name="ProductID" w:val="La Universidad"/>
        </w:smartTagPr>
        <w:r w:rsidRPr="00F625BF">
          <w:rPr>
            <w:rFonts w:ascii="AvantGarde Bk BT" w:hAnsi="AvantGarde Bk BT" w:cs="Arial"/>
            <w:sz w:val="20"/>
            <w:szCs w:val="20"/>
          </w:rPr>
          <w:t>la Universidad</w:t>
        </w:r>
      </w:smartTag>
      <w:r w:rsidRPr="00F625BF">
        <w:rPr>
          <w:rFonts w:ascii="AvantGarde Bk BT" w:hAnsi="AvantGarde Bk BT" w:cs="Arial"/>
          <w:sz w:val="20"/>
          <w:szCs w:val="20"/>
        </w:rPr>
        <w:t xml:space="preserve"> de Guadalajara adscrita al entonces Corporativo de Empresas Universitarias, </w:t>
      </w:r>
      <w:r w:rsidR="00FE255D" w:rsidRPr="00F625BF">
        <w:rPr>
          <w:rFonts w:ascii="AvantGarde Bk BT" w:hAnsi="AvantGarde Bk BT" w:cs="Arial"/>
          <w:sz w:val="20"/>
          <w:szCs w:val="20"/>
        </w:rPr>
        <w:t>con el</w:t>
      </w:r>
      <w:r w:rsidRPr="00F625BF">
        <w:rPr>
          <w:rFonts w:ascii="AvantGarde Bk BT" w:hAnsi="AvantGarde Bk BT" w:cs="Arial"/>
          <w:sz w:val="20"/>
          <w:szCs w:val="20"/>
        </w:rPr>
        <w:t xml:space="preserve"> objeto </w:t>
      </w:r>
      <w:r w:rsidR="00FE255D" w:rsidRPr="00F625BF">
        <w:rPr>
          <w:rFonts w:ascii="AvantGarde Bk BT" w:hAnsi="AvantGarde Bk BT" w:cs="Arial"/>
          <w:sz w:val="20"/>
          <w:szCs w:val="20"/>
        </w:rPr>
        <w:t xml:space="preserve">de realizar y distribuir </w:t>
      </w:r>
      <w:r w:rsidRPr="00F625BF">
        <w:rPr>
          <w:rFonts w:ascii="AvantGarde Bk BT" w:hAnsi="AvantGarde Bk BT" w:cs="Arial"/>
          <w:sz w:val="20"/>
          <w:szCs w:val="20"/>
        </w:rPr>
        <w:t>largometrajes y series de televisión; así como la producción de eventos masivos.</w:t>
      </w:r>
    </w:p>
    <w:p w:rsidR="00366D58" w:rsidRPr="00F625BF" w:rsidRDefault="00366D58" w:rsidP="00FE255D">
      <w:pPr>
        <w:ind w:left="-76" w:right="72"/>
        <w:jc w:val="both"/>
        <w:rPr>
          <w:rFonts w:ascii="AvantGarde Bk BT" w:hAnsi="AvantGarde Bk BT" w:cs="Arial"/>
          <w:sz w:val="20"/>
          <w:szCs w:val="20"/>
        </w:rPr>
      </w:pPr>
    </w:p>
    <w:p w:rsidR="00366D58" w:rsidRPr="00F625BF" w:rsidRDefault="00366D58" w:rsidP="00CF6B5D">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 xml:space="preserve">Que </w:t>
      </w:r>
      <w:r w:rsidR="00FE255D" w:rsidRPr="00F625BF">
        <w:rPr>
          <w:rFonts w:ascii="AvantGarde Bk BT" w:hAnsi="AvantGarde Bk BT" w:cs="Arial"/>
          <w:sz w:val="20"/>
          <w:szCs w:val="20"/>
        </w:rPr>
        <w:t xml:space="preserve">en los últimos meses, </w:t>
      </w:r>
      <w:r w:rsidRPr="00F625BF">
        <w:rPr>
          <w:rFonts w:ascii="AvantGarde Bk BT" w:hAnsi="AvantGarde Bk BT" w:cs="Arial"/>
          <w:sz w:val="20"/>
          <w:szCs w:val="20"/>
        </w:rPr>
        <w:t>la empresa Casa Productora de Cine y Televisión, Distribución y Entretenimiento (Latinofusión) ha sido administrada por conducto de la Operadora del Sistema Universitario de Radio, Televisión y Cinematografía,</w:t>
      </w:r>
      <w:r w:rsidR="00DD64D9" w:rsidRPr="00F625BF">
        <w:rPr>
          <w:rFonts w:ascii="AvantGarde Bk BT" w:hAnsi="AvantGarde Bk BT" w:cs="Arial"/>
          <w:sz w:val="20"/>
          <w:szCs w:val="20"/>
        </w:rPr>
        <w:t xml:space="preserve"> de la Secretaría de Vinculación y Desarrollo Empresarial del CUCEA</w:t>
      </w:r>
      <w:r w:rsidR="00FE255D" w:rsidRPr="00F625BF">
        <w:rPr>
          <w:rFonts w:ascii="AvantGarde Bk BT" w:hAnsi="AvantGarde Bk BT" w:cs="Arial"/>
          <w:sz w:val="20"/>
          <w:szCs w:val="20"/>
        </w:rPr>
        <w:t xml:space="preserve"> y</w:t>
      </w:r>
      <w:r w:rsidRPr="00F625BF">
        <w:rPr>
          <w:rFonts w:ascii="AvantGarde Bk BT" w:hAnsi="AvantGarde Bk BT" w:cs="Arial"/>
          <w:sz w:val="20"/>
          <w:szCs w:val="20"/>
        </w:rPr>
        <w:t xml:space="preserve"> debido a los pocos ingresos que generaba</w:t>
      </w:r>
      <w:r w:rsidR="006E12C1" w:rsidRPr="00F625BF">
        <w:rPr>
          <w:rFonts w:ascii="AvantGarde Bk BT" w:hAnsi="AvantGarde Bk BT" w:cs="Arial"/>
          <w:sz w:val="20"/>
          <w:szCs w:val="20"/>
        </w:rPr>
        <w:t>, volviéndose no rentable para esta Casa de Estudios</w:t>
      </w:r>
      <w:r w:rsidRPr="00F625BF">
        <w:rPr>
          <w:rFonts w:ascii="AvantGarde Bk BT" w:hAnsi="AvantGarde Bk BT" w:cs="Arial"/>
          <w:sz w:val="20"/>
          <w:szCs w:val="20"/>
        </w:rPr>
        <w:t>.</w:t>
      </w:r>
    </w:p>
    <w:p w:rsidR="00366D58" w:rsidRPr="00F625BF" w:rsidRDefault="00366D58" w:rsidP="00FE255D">
      <w:pPr>
        <w:ind w:left="-76" w:right="72"/>
        <w:jc w:val="both"/>
        <w:rPr>
          <w:rFonts w:ascii="AvantGarde Bk BT" w:hAnsi="AvantGarde Bk BT" w:cs="Arial"/>
          <w:sz w:val="20"/>
          <w:szCs w:val="20"/>
        </w:rPr>
      </w:pPr>
    </w:p>
    <w:p w:rsidR="00DD64D9" w:rsidRPr="00F625BF" w:rsidRDefault="006E12C1" w:rsidP="00CF6B5D">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Que d</w:t>
      </w:r>
      <w:r w:rsidR="00AE36A1" w:rsidRPr="00F625BF">
        <w:rPr>
          <w:rFonts w:ascii="AvantGarde Bk BT" w:hAnsi="AvantGarde Bk BT" w:cs="Arial"/>
          <w:sz w:val="20"/>
          <w:szCs w:val="20"/>
        </w:rPr>
        <w:t xml:space="preserve">ado el origen público de los recursos de la Universidad de Guadalajara, resulta necesario tratar de evitar que se </w:t>
      </w:r>
      <w:r w:rsidRPr="00F625BF">
        <w:rPr>
          <w:rFonts w:ascii="AvantGarde Bk BT" w:hAnsi="AvantGarde Bk BT" w:cs="Arial"/>
          <w:sz w:val="20"/>
          <w:szCs w:val="20"/>
        </w:rPr>
        <w:t>dirijan a sostener dependencias creadas con el objetivo de ser fuente complementaria de financiamiento, que con el paso del tiempo no cumplen su propósito fundamental.</w:t>
      </w:r>
    </w:p>
    <w:p w:rsidR="006E12C1" w:rsidRPr="00F625BF" w:rsidRDefault="006E12C1" w:rsidP="00FE255D">
      <w:pPr>
        <w:pStyle w:val="Prrafodelista"/>
        <w:ind w:left="-76"/>
        <w:rPr>
          <w:rFonts w:ascii="AvantGarde Bk BT" w:hAnsi="AvantGarde Bk BT" w:cs="Arial"/>
          <w:sz w:val="20"/>
          <w:szCs w:val="20"/>
        </w:rPr>
      </w:pPr>
    </w:p>
    <w:p w:rsidR="00B10110" w:rsidRPr="00F625BF" w:rsidRDefault="00366D58" w:rsidP="00B10110">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Que el Consejo de Administración de la Coordinación del Corporativo de Empresas Universitarias, sesionó el día 13 de enero de 2014, y a</w:t>
      </w:r>
      <w:r w:rsidR="00E72CC5" w:rsidRPr="00F625BF">
        <w:rPr>
          <w:rFonts w:ascii="AvantGarde Bk BT" w:hAnsi="AvantGarde Bk BT" w:cs="Arial"/>
          <w:sz w:val="20"/>
          <w:szCs w:val="20"/>
        </w:rPr>
        <w:t xml:space="preserve">probó por unanimidad, proponer </w:t>
      </w:r>
      <w:r w:rsidRPr="00F625BF">
        <w:rPr>
          <w:rFonts w:ascii="AvantGarde Bk BT" w:hAnsi="AvantGarde Bk BT" w:cs="Arial"/>
          <w:sz w:val="20"/>
          <w:szCs w:val="20"/>
        </w:rPr>
        <w:t xml:space="preserve">al Consejo de Centro Universitario de Ciencias Económico Administrativas, la </w:t>
      </w:r>
      <w:r w:rsidR="005B49A0" w:rsidRPr="00F625BF">
        <w:rPr>
          <w:rFonts w:ascii="AvantGarde Bk BT" w:hAnsi="AvantGarde Bk BT" w:cs="Arial"/>
          <w:sz w:val="20"/>
          <w:szCs w:val="20"/>
        </w:rPr>
        <w:t>extinción</w:t>
      </w:r>
      <w:r w:rsidRPr="00F625BF">
        <w:rPr>
          <w:rFonts w:ascii="AvantGarde Bk BT" w:hAnsi="AvantGarde Bk BT" w:cs="Arial"/>
          <w:sz w:val="20"/>
          <w:szCs w:val="20"/>
        </w:rPr>
        <w:t xml:space="preserve"> de la empresa universitaria denominada Casa Productora de Cine y Televisión, Distribución y Entretenimiento (Latinofusión)</w:t>
      </w:r>
      <w:r w:rsidR="006E12C1" w:rsidRPr="00F625BF">
        <w:rPr>
          <w:rFonts w:ascii="AvantGarde Bk BT" w:hAnsi="AvantGarde Bk BT" w:cs="Arial"/>
          <w:sz w:val="20"/>
          <w:szCs w:val="20"/>
        </w:rPr>
        <w:t>.</w:t>
      </w:r>
    </w:p>
    <w:p w:rsidR="00C723DA" w:rsidRPr="00F625BF" w:rsidRDefault="00C723DA" w:rsidP="00C723DA">
      <w:pPr>
        <w:pStyle w:val="Prrafodelista"/>
        <w:ind w:left="0"/>
        <w:rPr>
          <w:rFonts w:ascii="AvantGarde Bk BT" w:hAnsi="AvantGarde Bk BT" w:cs="Arial"/>
          <w:sz w:val="20"/>
          <w:szCs w:val="20"/>
        </w:rPr>
      </w:pPr>
    </w:p>
    <w:p w:rsidR="00C723DA" w:rsidRPr="00F625BF" w:rsidRDefault="00C723DA" w:rsidP="00C723DA">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Que conforme al Balance General al 31 de diciembre de 2014, y al Estado de Resultados a diciembre del mismo año, realizados por el despacho Price Waterhouse, se advierte la poca utilidad e incluso pérdidas que presentó la empresa, lo cual evidencia y sustenta la necesidad de extinguirla.</w:t>
      </w:r>
    </w:p>
    <w:p w:rsidR="00C723DA" w:rsidRPr="00F625BF" w:rsidRDefault="00C723DA" w:rsidP="00C723DA">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br w:type="page"/>
      </w:r>
      <w:r w:rsidRPr="00F625BF">
        <w:rPr>
          <w:rFonts w:ascii="AvantGarde Bk BT" w:hAnsi="AvantGarde Bk BT" w:cs="Arial"/>
          <w:sz w:val="20"/>
          <w:szCs w:val="20"/>
        </w:rPr>
        <w:lastRenderedPageBreak/>
        <w:t>Que con base en lo dispuesto en el artículo 112 del Estatuto General y el numeral 49, fracción XI del Reglamento del Sistema de Fiscalización de la Universidad de Guadalajara, el 24 de noviembre de 2014, la Contraloría General de esta Casa de Estudios presentó a los integrantes de la Comisión de Hacienda los Estados Financieros formulados por las Empresas Universitarias correspondientes al ejercicio 2013, acordándose solicitar al Secretario de Vinculación y Desarrollo Empresarial del CUCEA para que presente una propuesta de reestructuración del Corporativo, que implica la propuesta de extinción de aquellas empresas que a la fecha no generan ganancias sino pérdidas con cargo a otras.</w:t>
      </w:r>
    </w:p>
    <w:p w:rsidR="00C723DA" w:rsidRPr="00F625BF" w:rsidRDefault="00C723DA" w:rsidP="00C723DA">
      <w:pPr>
        <w:pStyle w:val="Prrafodelista"/>
        <w:ind w:left="0"/>
        <w:rPr>
          <w:rFonts w:ascii="AvantGarde Bk BT" w:hAnsi="AvantGarde Bk BT" w:cs="Arial"/>
          <w:sz w:val="20"/>
          <w:szCs w:val="20"/>
        </w:rPr>
      </w:pPr>
    </w:p>
    <w:p w:rsidR="00C723DA" w:rsidRPr="00F625BF" w:rsidRDefault="00C723DA" w:rsidP="003E2F81">
      <w:pPr>
        <w:tabs>
          <w:tab w:val="left" w:pos="426"/>
          <w:tab w:val="left" w:pos="709"/>
        </w:tabs>
        <w:ind w:left="284" w:right="72"/>
        <w:jc w:val="both"/>
        <w:rPr>
          <w:rFonts w:ascii="AvantGarde Bk BT" w:hAnsi="AvantGarde Bk BT" w:cs="Arial"/>
          <w:sz w:val="20"/>
          <w:szCs w:val="20"/>
        </w:rPr>
      </w:pPr>
      <w:r w:rsidRPr="00F625BF">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restructuración señalada en el párrafo que antecede, acordándose entre otros: que las empresas que se pretende extinguir deberán cerrar en ceros; es decir, no tener pasivos al momento de su dictaminación definitiva.</w:t>
      </w:r>
    </w:p>
    <w:p w:rsidR="00C9114E" w:rsidRPr="00F625BF" w:rsidRDefault="00C9114E" w:rsidP="008B5B54">
      <w:pPr>
        <w:pStyle w:val="Prrafodelista"/>
        <w:ind w:left="0"/>
        <w:rPr>
          <w:rFonts w:ascii="AvantGarde Bk BT" w:hAnsi="AvantGarde Bk BT" w:cs="Arial"/>
          <w:sz w:val="20"/>
          <w:szCs w:val="20"/>
        </w:rPr>
      </w:pPr>
    </w:p>
    <w:p w:rsidR="00B10110" w:rsidRPr="00F625BF" w:rsidRDefault="00B10110" w:rsidP="00C723DA">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 xml:space="preserve">Que toda vez que la actividad principal de la Casa Productora de Cine y Televisión, Distribución y Entretenimiento (Latinofusión) ha dejado de ser viable por las condiciones del mercado y el resto de sus actividades han sido absorbidas y realizadas por la Operadora del Sistema de Radio, Televisión y Cinematografía, conocida como Canal 44; se propone que los activos de la empresa que se </w:t>
      </w:r>
      <w:r w:rsidR="005B49A0" w:rsidRPr="00F625BF">
        <w:rPr>
          <w:rFonts w:ascii="AvantGarde Bk BT" w:hAnsi="AvantGarde Bk BT" w:cs="Arial"/>
          <w:sz w:val="20"/>
          <w:szCs w:val="20"/>
        </w:rPr>
        <w:t>extingue</w:t>
      </w:r>
      <w:r w:rsidRPr="00F625BF">
        <w:rPr>
          <w:rFonts w:ascii="AvantGarde Bk BT" w:hAnsi="AvantGarde Bk BT" w:cs="Arial"/>
          <w:sz w:val="20"/>
          <w:szCs w:val="20"/>
        </w:rPr>
        <w:t>, así como, sus recursos humanos, financieros y materiales pasen a formar parte de Canal 44, quien será la dependencia con la que se realizará la entrega-recepción establecida en la norma universitaria.</w:t>
      </w:r>
    </w:p>
    <w:p w:rsidR="00C723DA" w:rsidRPr="00F625BF" w:rsidRDefault="00C723DA" w:rsidP="00C723DA">
      <w:pPr>
        <w:ind w:left="-76" w:right="72"/>
        <w:jc w:val="both"/>
        <w:rPr>
          <w:rFonts w:ascii="AvantGarde Bk BT" w:hAnsi="AvantGarde Bk BT" w:cs="Arial"/>
          <w:sz w:val="20"/>
          <w:szCs w:val="20"/>
        </w:rPr>
      </w:pPr>
    </w:p>
    <w:p w:rsidR="00B10110" w:rsidRPr="00F625BF" w:rsidRDefault="006E12C1" w:rsidP="00C723DA">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 xml:space="preserve">Que </w:t>
      </w:r>
      <w:r w:rsidR="00E34705" w:rsidRPr="00F625BF">
        <w:rPr>
          <w:rFonts w:ascii="AvantGarde Bk BT" w:hAnsi="AvantGarde Bk BT" w:cs="Arial"/>
          <w:sz w:val="20"/>
          <w:szCs w:val="20"/>
        </w:rPr>
        <w:t xml:space="preserve">el Consejo del Centro Universitario de Ciencias Económico Administrativas, </w:t>
      </w:r>
      <w:r w:rsidR="00297501" w:rsidRPr="00F625BF">
        <w:rPr>
          <w:rFonts w:ascii="AvantGarde Bk BT" w:hAnsi="AvantGarde Bk BT" w:cs="Arial"/>
          <w:sz w:val="20"/>
          <w:szCs w:val="20"/>
        </w:rPr>
        <w:t xml:space="preserve">en sesión extraordinaria de fecha </w:t>
      </w:r>
      <w:r w:rsidR="00E34705" w:rsidRPr="00F625BF">
        <w:rPr>
          <w:rFonts w:ascii="AvantGarde Bk BT" w:hAnsi="AvantGarde Bk BT" w:cs="Arial"/>
          <w:sz w:val="20"/>
          <w:szCs w:val="20"/>
        </w:rPr>
        <w:t>14 de octubre de 2015</w:t>
      </w:r>
      <w:r w:rsidR="00297501" w:rsidRPr="00F625BF">
        <w:rPr>
          <w:rFonts w:ascii="AvantGarde Bk BT" w:hAnsi="AvantGarde Bk BT" w:cs="Arial"/>
          <w:sz w:val="20"/>
          <w:szCs w:val="20"/>
        </w:rPr>
        <w:t xml:space="preserve">, aprobó la </w:t>
      </w:r>
      <w:r w:rsidR="00CD52F3" w:rsidRPr="00F625BF">
        <w:rPr>
          <w:rFonts w:ascii="AvantGarde Bk BT" w:hAnsi="AvantGarde Bk BT" w:cs="Arial"/>
          <w:sz w:val="20"/>
          <w:szCs w:val="20"/>
        </w:rPr>
        <w:t>extinción</w:t>
      </w:r>
      <w:r w:rsidR="00297501" w:rsidRPr="00F625BF">
        <w:rPr>
          <w:rFonts w:ascii="AvantGarde Bk BT" w:hAnsi="AvantGarde Bk BT" w:cs="Arial"/>
          <w:sz w:val="20"/>
          <w:szCs w:val="20"/>
        </w:rPr>
        <w:t xml:space="preserve"> de la empresa denominada Casa Productora de Cine y Televisión, Distribución y Entretenimiento (Latinofusión), para ser puesta a consideración y aprobación del máximo órgano de go</w:t>
      </w:r>
      <w:r w:rsidR="005A4097" w:rsidRPr="00F625BF">
        <w:rPr>
          <w:rFonts w:ascii="AvantGarde Bk BT" w:hAnsi="AvantGarde Bk BT" w:cs="Arial"/>
          <w:sz w:val="20"/>
          <w:szCs w:val="20"/>
        </w:rPr>
        <w:t>bierno de esta Casa de Estudios.</w:t>
      </w:r>
    </w:p>
    <w:p w:rsidR="00C723DA" w:rsidRPr="00F625BF" w:rsidRDefault="00C723DA" w:rsidP="00C723DA">
      <w:pPr>
        <w:pStyle w:val="Prrafodelista"/>
        <w:ind w:left="0"/>
        <w:rPr>
          <w:rFonts w:ascii="AvantGarde Bk BT" w:hAnsi="AvantGarde Bk BT" w:cs="Arial"/>
          <w:sz w:val="20"/>
          <w:szCs w:val="20"/>
        </w:rPr>
      </w:pPr>
    </w:p>
    <w:p w:rsidR="00B10110" w:rsidRPr="00F625BF" w:rsidRDefault="00B10110" w:rsidP="00C723DA">
      <w:pPr>
        <w:numPr>
          <w:ilvl w:val="0"/>
          <w:numId w:val="4"/>
        </w:numPr>
        <w:ind w:left="284" w:right="72"/>
        <w:jc w:val="both"/>
        <w:rPr>
          <w:rFonts w:ascii="AvantGarde Bk BT" w:hAnsi="AvantGarde Bk BT" w:cs="Arial"/>
          <w:sz w:val="20"/>
          <w:szCs w:val="20"/>
        </w:rPr>
      </w:pPr>
      <w:r w:rsidRPr="00F625BF">
        <w:rPr>
          <w:rFonts w:ascii="AvantGarde Bk BT" w:hAnsi="AvantGarde Bk BT" w:cs="Arial"/>
          <w:sz w:val="20"/>
          <w:szCs w:val="20"/>
        </w:rPr>
        <w:t xml:space="preserve">Que mediante oficio 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la </w:t>
      </w:r>
      <w:r w:rsidR="002D70D1" w:rsidRPr="00F625BF">
        <w:rPr>
          <w:rFonts w:ascii="AvantGarde Bk BT" w:hAnsi="AvantGarde Bk BT" w:cs="Arial"/>
          <w:sz w:val="20"/>
          <w:szCs w:val="20"/>
        </w:rPr>
        <w:t>Casa Productora de Cine y Televisión, Distribución y Entretenimiento (Latinofusión)</w:t>
      </w:r>
      <w:r w:rsidRPr="00F625BF">
        <w:rPr>
          <w:rFonts w:ascii="AvantGarde Bk BT" w:hAnsi="AvantGarde Bk BT" w:cs="Arial"/>
          <w:sz w:val="20"/>
          <w:szCs w:val="20"/>
        </w:rPr>
        <w:t>, con la finalidad de que sean sometidos a consideración y aprobación de las Comisiones de Hacienda y Normatividad del máximo órgano de gobierno.</w:t>
      </w:r>
    </w:p>
    <w:p w:rsidR="00B10110" w:rsidRPr="00F625BF" w:rsidRDefault="00B10110" w:rsidP="00B10110">
      <w:pPr>
        <w:ind w:right="72"/>
        <w:jc w:val="both"/>
        <w:rPr>
          <w:rFonts w:ascii="AvantGarde Bk BT" w:hAnsi="AvantGarde Bk BT" w:cs="Arial"/>
          <w:sz w:val="20"/>
          <w:szCs w:val="20"/>
        </w:rPr>
      </w:pPr>
    </w:p>
    <w:p w:rsidR="006E12C1" w:rsidRPr="00F625BF" w:rsidRDefault="006E12C1" w:rsidP="00A823DF">
      <w:pPr>
        <w:jc w:val="both"/>
        <w:rPr>
          <w:rFonts w:ascii="AvantGarde Bk BT" w:hAnsi="AvantGarde Bk BT" w:cs="Arial"/>
          <w:sz w:val="20"/>
          <w:szCs w:val="20"/>
          <w:lang w:val="es-ES_tradnl"/>
        </w:rPr>
      </w:pPr>
      <w:r w:rsidRPr="00F625BF">
        <w:rPr>
          <w:rFonts w:ascii="AvantGarde Bk BT" w:hAnsi="AvantGarde Bk BT" w:cs="Arial"/>
          <w:sz w:val="20"/>
          <w:szCs w:val="20"/>
          <w:lang w:val="es-ES_tradnl"/>
        </w:rPr>
        <w:t xml:space="preserve">En virtud de </w:t>
      </w:r>
      <w:r w:rsidR="00E72CC5" w:rsidRPr="00F625BF">
        <w:rPr>
          <w:rFonts w:ascii="AvantGarde Bk BT" w:hAnsi="AvantGarde Bk BT" w:cs="Arial"/>
          <w:sz w:val="20"/>
          <w:szCs w:val="20"/>
          <w:lang w:val="es-ES_tradnl"/>
        </w:rPr>
        <w:t>lo anteriormente expuesto</w:t>
      </w:r>
      <w:r w:rsidRPr="00F625BF">
        <w:rPr>
          <w:rFonts w:ascii="AvantGarde Bk BT" w:hAnsi="AvantGarde Bk BT" w:cs="Arial"/>
          <w:sz w:val="20"/>
          <w:szCs w:val="20"/>
          <w:lang w:val="es-ES_tradnl"/>
        </w:rPr>
        <w:t>, y:</w:t>
      </w:r>
    </w:p>
    <w:p w:rsidR="00E72CC5" w:rsidRPr="00F625BF" w:rsidRDefault="00E72CC5" w:rsidP="00A823DF">
      <w:pPr>
        <w:jc w:val="both"/>
        <w:rPr>
          <w:rFonts w:ascii="AvantGarde Bk BT" w:hAnsi="AvantGarde Bk BT" w:cs="Arial"/>
          <w:sz w:val="20"/>
          <w:szCs w:val="20"/>
        </w:rPr>
      </w:pPr>
    </w:p>
    <w:p w:rsidR="00E72CC5" w:rsidRPr="00F625BF" w:rsidRDefault="00E72CC5" w:rsidP="00A823DF">
      <w:pPr>
        <w:pStyle w:val="texto"/>
        <w:spacing w:after="0" w:line="240" w:lineRule="auto"/>
        <w:ind w:firstLine="0"/>
        <w:jc w:val="center"/>
        <w:rPr>
          <w:rFonts w:ascii="AvantGarde Bk BT" w:hAnsi="AvantGarde Bk BT" w:cs="Arial"/>
          <w:b/>
          <w:sz w:val="20"/>
          <w:lang w:val="es-ES"/>
        </w:rPr>
      </w:pPr>
      <w:r w:rsidRPr="00F625BF">
        <w:rPr>
          <w:rFonts w:ascii="AvantGarde Bk BT" w:hAnsi="AvantGarde Bk BT" w:cs="Arial"/>
          <w:b/>
          <w:sz w:val="20"/>
          <w:lang w:val="es-ES"/>
        </w:rPr>
        <w:t>CONSIDERANDO</w:t>
      </w:r>
    </w:p>
    <w:p w:rsidR="00EE2181" w:rsidRPr="00F625BF" w:rsidRDefault="00EE2181" w:rsidP="00A823DF">
      <w:pPr>
        <w:rPr>
          <w:rFonts w:ascii="AvantGarde Bk BT" w:hAnsi="AvantGarde Bk BT" w:cs="Arial"/>
          <w:sz w:val="20"/>
          <w:szCs w:val="20"/>
          <w:lang w:val="es-MX"/>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establecido en el artículo 1 de su Ley Orgánica.</w:t>
      </w:r>
    </w:p>
    <w:p w:rsidR="00E72CC5" w:rsidRPr="00F625BF" w:rsidRDefault="00E72CC5" w:rsidP="00FE255D">
      <w:pPr>
        <w:tabs>
          <w:tab w:val="num" w:pos="142"/>
        </w:tabs>
        <w:jc w:val="both"/>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z w:val="20"/>
          <w:szCs w:val="20"/>
        </w:rPr>
      </w:pPr>
      <w:r w:rsidRPr="00F625BF">
        <w:rPr>
          <w:rFonts w:ascii="AvantGarde Bk BT" w:hAnsi="AvantGarde Bk BT" w:cs="Arial"/>
          <w:sz w:val="20"/>
          <w:szCs w:val="20"/>
        </w:rPr>
        <w:lastRenderedPageBreak/>
        <w:t>Que la Universidad de Guadalajara tiene como atribuciones, organizarse para el cumplimiento de sus fines, de acuerdo con los lineamientos establecidos de conformidad con el artículo 6, fracción II de la Ley Orgánica.</w:t>
      </w:r>
    </w:p>
    <w:p w:rsidR="00E72CC5" w:rsidRPr="00F625BF" w:rsidRDefault="00E72CC5" w:rsidP="00FE255D">
      <w:pPr>
        <w:tabs>
          <w:tab w:val="num" w:pos="142"/>
        </w:tabs>
        <w:jc w:val="both"/>
        <w:rPr>
          <w:rFonts w:ascii="AvantGarde Bk BT" w:hAnsi="AvantGarde Bk BT" w:cs="Arial"/>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Que de conformidad con el artículo 22 de la Ley Orgánica, la Universidad adopta el modelo de red para organizar sus actividades académicas y administrativas.</w:t>
      </w:r>
    </w:p>
    <w:p w:rsidR="00E72CC5" w:rsidRPr="00F625BF" w:rsidRDefault="00E72CC5" w:rsidP="00FE255D">
      <w:pPr>
        <w:tabs>
          <w:tab w:val="num" w:pos="142"/>
        </w:tabs>
        <w:jc w:val="both"/>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Que el artículo 23 de la Ley Orgánica señala que la Red Universitaria se integra por los Centros Universitarios, el Sistema de Educación Media Superior y la Administración General.</w:t>
      </w:r>
    </w:p>
    <w:p w:rsidR="00E72CC5" w:rsidRPr="00F625BF" w:rsidRDefault="00E72CC5" w:rsidP="00FE255D">
      <w:pPr>
        <w:tabs>
          <w:tab w:val="num" w:pos="142"/>
        </w:tabs>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Que el Consejo General Universitario es el máximo órgano de gobierno, conforme lo establece el artículo 28 de la Ley Orgánica.</w:t>
      </w:r>
    </w:p>
    <w:p w:rsidR="001C553A" w:rsidRPr="00F625BF" w:rsidRDefault="001C553A" w:rsidP="00FE255D">
      <w:pPr>
        <w:pStyle w:val="Prrafodelista"/>
        <w:ind w:left="0"/>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 xml:space="preserve">Que es atribución del Consejo General Universitario, crear Centros Universitarios, Sistemas y Dependencias que tienda a ampliar o mejorar las funciones universitarias y modificar, fusionar o suprimir los existentes, conforme lo establece el artículo 31, fracción V de la Ley Orgánica y artículo 39, fracción XII del Estatuto General. </w:t>
      </w:r>
    </w:p>
    <w:p w:rsidR="00E72CC5" w:rsidRPr="00F625BF" w:rsidRDefault="00E72CC5" w:rsidP="00FE255D">
      <w:pPr>
        <w:tabs>
          <w:tab w:val="num" w:pos="142"/>
        </w:tabs>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Que como lo establecen los artículos 32 y 35, fracción X de la Ley Orgánica, el Rector General es la máxima autoridad ejecutiva de la Universidad, representante legal de la misma, Presidente del Consejo General Universitario y del Consejo de Rectores; asimismo, es atribución del Rector General promover todo lo que contribuya al mejoramiento académico, administrativo y patrimonial de la Universidad.</w:t>
      </w:r>
    </w:p>
    <w:p w:rsidR="00E72CC5" w:rsidRPr="00F625BF" w:rsidRDefault="00E72CC5" w:rsidP="00FE255D">
      <w:pPr>
        <w:tabs>
          <w:tab w:val="num" w:pos="142"/>
        </w:tabs>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z w:val="20"/>
          <w:szCs w:val="20"/>
        </w:rPr>
        <w:t>Que es atribución de la Comisión Permanente de Hacienda, proponer al Consejo General Universitario el proyecto de aranceles y contribuciones de la Universidad de Guadalajara, y demás que le señale la normatividad aplicable, de conformidad a lo establecido en el artículo 86, fracción IV y VI del Estatuto General.</w:t>
      </w:r>
    </w:p>
    <w:p w:rsidR="00E72CC5" w:rsidRPr="00F625BF" w:rsidRDefault="00E72CC5" w:rsidP="00FE255D">
      <w:pPr>
        <w:tabs>
          <w:tab w:val="num" w:pos="142"/>
        </w:tabs>
        <w:rPr>
          <w:rFonts w:ascii="AvantGarde Bk BT" w:hAnsi="AvantGarde Bk BT" w:cs="Arial"/>
          <w:spacing w:val="-2"/>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 xml:space="preserve">Que es atribución de la Comisión Permanente de Normatividad del Consejo General Universitario conforme al artículo 88, fracción I y II del Estatuto General, revisar la reglamentación vigente en la Universidad de Guadalajara, procurando en todo momento su actualización y proponer las modificaciones o adiciones que se formulen al Estatuto General, Estatutos Orgánicos y Reglamentos de observancia general en el conjunto de la Universidad. </w:t>
      </w:r>
    </w:p>
    <w:p w:rsidR="00E72CC5" w:rsidRPr="00F625BF" w:rsidRDefault="00E72CC5" w:rsidP="00FE255D">
      <w:pPr>
        <w:tabs>
          <w:tab w:val="num" w:pos="142"/>
        </w:tabs>
        <w:rPr>
          <w:rFonts w:ascii="AvantGarde Bk BT" w:hAnsi="AvantGarde Bk BT" w:cs="Arial"/>
          <w:sz w:val="20"/>
          <w:szCs w:val="20"/>
        </w:rPr>
      </w:pPr>
    </w:p>
    <w:p w:rsidR="00E72CC5" w:rsidRPr="00F625BF" w:rsidRDefault="00E72CC5" w:rsidP="001C553A">
      <w:pPr>
        <w:numPr>
          <w:ilvl w:val="0"/>
          <w:numId w:val="5"/>
        </w:numPr>
        <w:tabs>
          <w:tab w:val="clear" w:pos="606"/>
          <w:tab w:val="num" w:pos="142"/>
        </w:tabs>
        <w:ind w:left="426"/>
        <w:jc w:val="both"/>
        <w:rPr>
          <w:rFonts w:ascii="AvantGarde Bk BT" w:hAnsi="AvantGarde Bk BT" w:cs="Arial"/>
          <w:spacing w:val="-2"/>
          <w:sz w:val="20"/>
          <w:szCs w:val="20"/>
        </w:rPr>
      </w:pPr>
      <w:r w:rsidRPr="00F625BF">
        <w:rPr>
          <w:rFonts w:ascii="AvantGarde Bk BT" w:hAnsi="AvantGarde Bk BT" w:cs="Arial"/>
          <w:spacing w:val="-2"/>
          <w:sz w:val="20"/>
          <w:szCs w:val="20"/>
        </w:rPr>
        <w:t xml:space="preserve">Que tal y como lo prevé el artículo 52, fracción III de la Ley Orgánica y el artículo 116, fracción VI del Estatuto General, es atribución del Consejo de Centro Universitario, proponer al Consejo General la creación, modificación, o supresión de dependencias y programas del Centro, de acuerdo a la normatividad general vigente en la Universidad, </w:t>
      </w:r>
      <w:r w:rsidRPr="00F625BF">
        <w:rPr>
          <w:rFonts w:ascii="AvantGarde Bk BT" w:hAnsi="AvantGarde Bk BT" w:cs="Arial"/>
          <w:sz w:val="20"/>
          <w:szCs w:val="20"/>
        </w:rPr>
        <w:t>así como proponer la creación, transformación y supresión de Institutos, Centros, Laboratorios y demás unidades departamentales de investigación adscritas al Centro Universitario, con apego a la normatividad aplicable y a los presupuestos autorizados.</w:t>
      </w:r>
      <w:r w:rsidRPr="00F625BF">
        <w:rPr>
          <w:rFonts w:ascii="AvantGarde Bk BT" w:hAnsi="AvantGarde Bk BT" w:cs="Arial"/>
          <w:spacing w:val="-2"/>
          <w:sz w:val="20"/>
          <w:szCs w:val="20"/>
        </w:rPr>
        <w:t xml:space="preserve"> </w:t>
      </w:r>
    </w:p>
    <w:p w:rsidR="00E72CC5" w:rsidRPr="00F625BF" w:rsidRDefault="00E72CC5" w:rsidP="00A823DF">
      <w:pPr>
        <w:rPr>
          <w:rFonts w:ascii="AvantGarde Bk BT" w:hAnsi="AvantGarde Bk BT" w:cs="Arial"/>
          <w:spacing w:val="-2"/>
          <w:sz w:val="20"/>
          <w:szCs w:val="20"/>
        </w:rPr>
      </w:pPr>
    </w:p>
    <w:p w:rsidR="001C553A" w:rsidRPr="00F625BF" w:rsidRDefault="001C553A" w:rsidP="001C553A">
      <w:pPr>
        <w:jc w:val="both"/>
        <w:rPr>
          <w:rFonts w:ascii="AvantGarde Bk BT" w:hAnsi="AvantGarde Bk BT" w:cs="Arial"/>
          <w:sz w:val="20"/>
          <w:szCs w:val="20"/>
        </w:rPr>
      </w:pPr>
      <w:r w:rsidRPr="00F625BF">
        <w:rPr>
          <w:rFonts w:ascii="AvantGarde Bk BT" w:hAnsi="AvantGarde Bk BT" w:cs="Arial"/>
          <w:sz w:val="20"/>
          <w:szCs w:val="20"/>
        </w:rPr>
        <w:t>Por lo anteriormente expuesto y fundado estas Comisiones Permanentes de Hacienda y de Normatividad, tiene a bien proponer al pleno del H. Consejo General Universitario los siguientes:</w:t>
      </w:r>
    </w:p>
    <w:p w:rsidR="001C553A" w:rsidRPr="00F625BF" w:rsidRDefault="001C553A" w:rsidP="00FE255D">
      <w:pPr>
        <w:pStyle w:val="texto"/>
        <w:spacing w:after="0" w:line="240" w:lineRule="auto"/>
        <w:ind w:firstLine="0"/>
        <w:rPr>
          <w:rFonts w:ascii="AvantGarde Bk BT" w:hAnsi="AvantGarde Bk BT" w:cs="Arial"/>
          <w:b/>
          <w:sz w:val="20"/>
          <w:lang w:val="es-ES"/>
        </w:rPr>
      </w:pPr>
    </w:p>
    <w:p w:rsidR="00E72CC5" w:rsidRPr="00F625BF" w:rsidRDefault="00E72CC5" w:rsidP="00A823DF">
      <w:pPr>
        <w:pStyle w:val="texto"/>
        <w:spacing w:after="0" w:line="240" w:lineRule="auto"/>
        <w:ind w:firstLine="0"/>
        <w:jc w:val="center"/>
        <w:rPr>
          <w:rFonts w:ascii="AvantGarde Bk BT" w:hAnsi="AvantGarde Bk BT" w:cs="Arial"/>
          <w:b/>
          <w:sz w:val="20"/>
          <w:lang w:val="es-ES"/>
        </w:rPr>
      </w:pPr>
      <w:r w:rsidRPr="00F625BF">
        <w:rPr>
          <w:rFonts w:ascii="AvantGarde Bk BT" w:hAnsi="AvantGarde Bk BT" w:cs="Arial"/>
          <w:b/>
          <w:sz w:val="20"/>
          <w:lang w:val="es-ES"/>
        </w:rPr>
        <w:lastRenderedPageBreak/>
        <w:t>RESOLUTIVOS</w:t>
      </w:r>
    </w:p>
    <w:p w:rsidR="00E72CC5" w:rsidRPr="00F625BF" w:rsidRDefault="00E72CC5" w:rsidP="00A823DF">
      <w:pPr>
        <w:pStyle w:val="texto"/>
        <w:spacing w:after="0" w:line="240" w:lineRule="auto"/>
        <w:ind w:firstLine="0"/>
        <w:rPr>
          <w:rFonts w:ascii="AvantGarde Bk BT" w:hAnsi="AvantGarde Bk BT" w:cs="Arial"/>
          <w:b/>
          <w:sz w:val="20"/>
          <w:lang w:val="es-ES"/>
        </w:rPr>
      </w:pPr>
    </w:p>
    <w:p w:rsidR="00E72CC5" w:rsidRPr="00F625BF" w:rsidRDefault="00E72CC5" w:rsidP="00A823DF">
      <w:pPr>
        <w:pStyle w:val="texto"/>
        <w:spacing w:after="0" w:line="240" w:lineRule="auto"/>
        <w:ind w:firstLine="0"/>
        <w:rPr>
          <w:rFonts w:ascii="AvantGarde Bk BT" w:hAnsi="AvantGarde Bk BT" w:cs="Arial"/>
          <w:sz w:val="20"/>
        </w:rPr>
      </w:pPr>
      <w:r w:rsidRPr="00F625BF">
        <w:rPr>
          <w:rFonts w:ascii="AvantGarde Bk BT" w:hAnsi="AvantGarde Bk BT" w:cs="Arial"/>
          <w:b/>
          <w:sz w:val="20"/>
          <w:lang w:val="es-ES"/>
        </w:rPr>
        <w:t>PRIMERO.</w:t>
      </w:r>
      <w:r w:rsidRPr="00F625BF">
        <w:rPr>
          <w:rFonts w:ascii="AvantGarde Bk BT" w:hAnsi="AvantGarde Bk BT" w:cs="Arial"/>
          <w:sz w:val="20"/>
          <w:lang w:val="es-ES"/>
        </w:rPr>
        <w:t xml:space="preserve"> </w:t>
      </w:r>
      <w:r w:rsidRPr="00F625BF">
        <w:rPr>
          <w:rFonts w:ascii="AvantGarde Bk BT" w:hAnsi="AvantGarde Bk BT" w:cs="Arial"/>
          <w:bCs/>
          <w:sz w:val="20"/>
        </w:rPr>
        <w:t xml:space="preserve">Se </w:t>
      </w:r>
      <w:r w:rsidR="00AE5DA5" w:rsidRPr="00F625BF">
        <w:rPr>
          <w:rFonts w:ascii="AvantGarde Bk BT" w:hAnsi="AvantGarde Bk BT" w:cs="Arial"/>
          <w:bCs/>
          <w:sz w:val="20"/>
        </w:rPr>
        <w:t>extingue</w:t>
      </w:r>
      <w:r w:rsidRPr="00F625BF">
        <w:rPr>
          <w:rFonts w:ascii="AvantGarde Bk BT" w:hAnsi="AvantGarde Bk BT" w:cs="Arial"/>
          <w:bCs/>
          <w:sz w:val="20"/>
        </w:rPr>
        <w:t xml:space="preserve"> la empresa </w:t>
      </w:r>
      <w:r w:rsidRPr="00F625BF">
        <w:rPr>
          <w:rFonts w:ascii="AvantGarde Bk BT" w:hAnsi="AvantGarde Bk BT" w:cs="Arial"/>
          <w:b/>
          <w:bCs/>
          <w:i/>
          <w:sz w:val="20"/>
        </w:rPr>
        <w:t>Casa Productora de Cine y Televisión, Distribución y Entretenimiento (Latinofusión)</w:t>
      </w:r>
      <w:r w:rsidRPr="00F625BF">
        <w:rPr>
          <w:rFonts w:ascii="AvantGarde Bk BT" w:hAnsi="AvantGarde Bk BT" w:cs="Arial"/>
          <w:bCs/>
          <w:i/>
          <w:sz w:val="20"/>
        </w:rPr>
        <w:t>,</w:t>
      </w:r>
      <w:r w:rsidRPr="00F625BF">
        <w:rPr>
          <w:rFonts w:ascii="AvantGarde Bk BT" w:hAnsi="AvantGarde Bk BT" w:cs="Arial"/>
          <w:bCs/>
          <w:sz w:val="20"/>
        </w:rPr>
        <w:t xml:space="preserve"> adscrita a la Coordinación del Corporativo de Empresas Universitarias de la Secretaría de Vinculación y Desarrollo Empresarial del Centro Universitario de Ciencias Económico Administrativas, creada mediante Dictamen </w:t>
      </w:r>
      <w:r w:rsidRPr="00F625BF">
        <w:rPr>
          <w:rFonts w:ascii="AvantGarde Bk BT" w:hAnsi="AvantGarde Bk BT" w:cs="Arial"/>
          <w:sz w:val="20"/>
        </w:rPr>
        <w:t>II/2006/435, emitido por el H. Consejo General Universitario, en sesión de fecha 19 de diciembre de 2006.</w:t>
      </w:r>
    </w:p>
    <w:p w:rsidR="00E72CC5" w:rsidRPr="00F625BF" w:rsidRDefault="00E72CC5" w:rsidP="00A823DF">
      <w:pPr>
        <w:pStyle w:val="texto"/>
        <w:spacing w:after="0" w:line="240" w:lineRule="auto"/>
        <w:ind w:firstLine="0"/>
        <w:rPr>
          <w:rFonts w:ascii="AvantGarde Bk BT" w:hAnsi="AvantGarde Bk BT" w:cs="Arial"/>
          <w:sz w:val="20"/>
          <w:lang w:val="es-MX"/>
        </w:rPr>
      </w:pPr>
    </w:p>
    <w:p w:rsidR="00E72CC5" w:rsidRPr="00F625BF" w:rsidRDefault="00E72CC5" w:rsidP="00A823DF">
      <w:pPr>
        <w:pStyle w:val="texto"/>
        <w:spacing w:after="0" w:line="240" w:lineRule="auto"/>
        <w:ind w:firstLine="0"/>
        <w:rPr>
          <w:rFonts w:ascii="AvantGarde Bk BT" w:hAnsi="AvantGarde Bk BT" w:cs="Arial"/>
          <w:bCs/>
          <w:sz w:val="20"/>
        </w:rPr>
      </w:pPr>
      <w:r w:rsidRPr="00F625BF">
        <w:rPr>
          <w:rFonts w:ascii="AvantGarde Bk BT" w:hAnsi="AvantGarde Bk BT" w:cs="Arial"/>
          <w:b/>
          <w:sz w:val="20"/>
          <w:lang w:val="es-MX"/>
        </w:rPr>
        <w:t>SEGUNDO.</w:t>
      </w:r>
      <w:r w:rsidRPr="00F625BF">
        <w:rPr>
          <w:rFonts w:ascii="AvantGarde Bk BT" w:hAnsi="AvantGarde Bk BT" w:cs="Arial"/>
          <w:sz w:val="20"/>
          <w:lang w:val="es-MX"/>
        </w:rPr>
        <w:t xml:space="preserve"> </w:t>
      </w:r>
      <w:r w:rsidRPr="00F625BF">
        <w:rPr>
          <w:rFonts w:ascii="AvantGarde Bk BT" w:hAnsi="AvantGarde Bk BT" w:cs="Arial"/>
          <w:bCs/>
          <w:sz w:val="20"/>
        </w:rPr>
        <w:t xml:space="preserve">Los activos de la empresa </w:t>
      </w:r>
      <w:r w:rsidRPr="00F625BF">
        <w:rPr>
          <w:rFonts w:ascii="AvantGarde Bk BT" w:hAnsi="AvantGarde Bk BT" w:cs="Arial"/>
          <w:bCs/>
          <w:i/>
          <w:sz w:val="20"/>
        </w:rPr>
        <w:t>Casa Productora de Cine y Televisión, Distribución y Entretenimiento (Latinofusión)</w:t>
      </w:r>
      <w:r w:rsidRPr="00F625BF">
        <w:rPr>
          <w:rFonts w:ascii="AvantGarde Bk BT" w:hAnsi="AvantGarde Bk BT" w:cs="Arial"/>
          <w:bCs/>
          <w:sz w:val="20"/>
        </w:rPr>
        <w:t xml:space="preserve">, así como sus recursos humanos, financieros y materiales de la dependencia que se </w:t>
      </w:r>
      <w:r w:rsidR="00CD52F3" w:rsidRPr="00F625BF">
        <w:rPr>
          <w:rFonts w:ascii="AvantGarde Bk BT" w:hAnsi="AvantGarde Bk BT" w:cs="Arial"/>
          <w:bCs/>
          <w:sz w:val="20"/>
        </w:rPr>
        <w:t>extingue</w:t>
      </w:r>
      <w:r w:rsidRPr="00F625BF">
        <w:rPr>
          <w:rFonts w:ascii="AvantGarde Bk BT" w:hAnsi="AvantGarde Bk BT" w:cs="Arial"/>
          <w:bCs/>
          <w:sz w:val="20"/>
        </w:rPr>
        <w:t>, pasarán a formar parte de la Operadora del Sistema Unive</w:t>
      </w:r>
      <w:r w:rsidR="00A823DF" w:rsidRPr="00F625BF">
        <w:rPr>
          <w:rFonts w:ascii="AvantGarde Bk BT" w:hAnsi="AvantGarde Bk BT" w:cs="Arial"/>
          <w:bCs/>
          <w:sz w:val="20"/>
        </w:rPr>
        <w:t>rsitario </w:t>
      </w:r>
      <w:r w:rsidR="00BE6179" w:rsidRPr="00F625BF">
        <w:rPr>
          <w:rFonts w:ascii="AvantGarde Bk BT" w:hAnsi="AvantGarde Bk BT" w:cs="Arial"/>
          <w:bCs/>
          <w:sz w:val="20"/>
        </w:rPr>
        <w:t xml:space="preserve">de Radio, Televisión y </w:t>
      </w:r>
      <w:r w:rsidRPr="00F625BF">
        <w:rPr>
          <w:rFonts w:ascii="AvantGarde Bk BT" w:hAnsi="AvantGarde Bk BT" w:cs="Arial"/>
          <w:bCs/>
          <w:sz w:val="20"/>
        </w:rPr>
        <w:t xml:space="preserve">Cinematografía, adscrita a la </w:t>
      </w:r>
      <w:r w:rsidR="00A823DF" w:rsidRPr="00F625BF">
        <w:rPr>
          <w:rFonts w:ascii="AvantGarde Bk BT" w:hAnsi="AvantGarde Bk BT" w:cs="Arial"/>
          <w:bCs/>
          <w:sz w:val="20"/>
        </w:rPr>
        <w:t>Secretaría de Vinculación y Desarrollo Empresarial del Centro Universitario de Cie</w:t>
      </w:r>
      <w:r w:rsidR="004C49B2" w:rsidRPr="00F625BF">
        <w:rPr>
          <w:rFonts w:ascii="AvantGarde Bk BT" w:hAnsi="AvantGarde Bk BT" w:cs="Arial"/>
          <w:bCs/>
          <w:sz w:val="20"/>
        </w:rPr>
        <w:t>ncias Económico Administrativas</w:t>
      </w:r>
      <w:r w:rsidR="0061689B" w:rsidRPr="00F625BF">
        <w:rPr>
          <w:rFonts w:ascii="AvantGarde Bk BT" w:hAnsi="AvantGarde Bk BT" w:cs="Arial"/>
          <w:bCs/>
          <w:sz w:val="20"/>
        </w:rPr>
        <w:t>, de conformidad con la normatividad aplicable.</w:t>
      </w:r>
    </w:p>
    <w:p w:rsidR="00181961" w:rsidRPr="00F625BF" w:rsidRDefault="00181961" w:rsidP="00A823DF">
      <w:pPr>
        <w:pStyle w:val="texto"/>
        <w:spacing w:after="0" w:line="240" w:lineRule="auto"/>
        <w:ind w:firstLine="0"/>
        <w:rPr>
          <w:rFonts w:ascii="AvantGarde Bk BT" w:hAnsi="AvantGarde Bk BT" w:cs="Arial"/>
          <w:sz w:val="20"/>
          <w:lang w:val="es-MX"/>
        </w:rPr>
      </w:pPr>
    </w:p>
    <w:p w:rsidR="00E72CC5" w:rsidRPr="00F625BF" w:rsidRDefault="00E72CC5" w:rsidP="004C49B2">
      <w:pPr>
        <w:jc w:val="both"/>
        <w:rPr>
          <w:rFonts w:ascii="AvantGarde Bk BT" w:hAnsi="AvantGarde Bk BT" w:cs="Arial"/>
          <w:spacing w:val="-2"/>
          <w:sz w:val="20"/>
          <w:szCs w:val="20"/>
        </w:rPr>
      </w:pPr>
      <w:r w:rsidRPr="00F625BF">
        <w:rPr>
          <w:rFonts w:ascii="AvantGarde Bk BT" w:hAnsi="AvantGarde Bk BT" w:cs="Arial"/>
          <w:b/>
          <w:spacing w:val="-2"/>
          <w:sz w:val="20"/>
          <w:szCs w:val="20"/>
        </w:rPr>
        <w:t>TERCERO.</w:t>
      </w:r>
      <w:r w:rsidRPr="00F625BF">
        <w:rPr>
          <w:rFonts w:ascii="AvantGarde Bk BT" w:hAnsi="AvantGarde Bk BT" w:cs="Arial"/>
          <w:spacing w:val="-2"/>
          <w:sz w:val="20"/>
          <w:szCs w:val="20"/>
        </w:rPr>
        <w:t xml:space="preserve"> </w:t>
      </w:r>
      <w:r w:rsidR="00052DF4" w:rsidRPr="00F625BF">
        <w:rPr>
          <w:rFonts w:ascii="AvantGarde Bk BT" w:hAnsi="AvantGarde Bk BT" w:cs="Arial"/>
          <w:spacing w:val="-2"/>
          <w:sz w:val="20"/>
          <w:szCs w:val="20"/>
        </w:rPr>
        <w:t xml:space="preserve">Se cancela la cuenta bancaria utilizada por la empresa </w:t>
      </w:r>
      <w:r w:rsidR="00052DF4" w:rsidRPr="00F625BF">
        <w:rPr>
          <w:rFonts w:ascii="AvantGarde Bk BT" w:hAnsi="AvantGarde Bk BT" w:cs="Arial"/>
          <w:i/>
          <w:spacing w:val="-2"/>
          <w:sz w:val="20"/>
          <w:szCs w:val="20"/>
        </w:rPr>
        <w:t>Casa Productora de Cine y Televisión, Distribución y Entretenimiento (Latinofusión)</w:t>
      </w:r>
      <w:r w:rsidR="00052DF4" w:rsidRPr="00F625BF">
        <w:rPr>
          <w:rFonts w:ascii="AvantGarde Bk BT" w:hAnsi="AvantGarde Bk BT" w:cs="Arial"/>
          <w:spacing w:val="-2"/>
          <w:sz w:val="20"/>
          <w:szCs w:val="20"/>
        </w:rPr>
        <w:t>, a partir de la aprobación del presente dictamen.</w:t>
      </w:r>
    </w:p>
    <w:p w:rsidR="00A823DF" w:rsidRPr="00F625BF" w:rsidRDefault="00A823DF" w:rsidP="00A823DF">
      <w:pPr>
        <w:jc w:val="both"/>
        <w:rPr>
          <w:rFonts w:ascii="AvantGarde Bk BT" w:hAnsi="AvantGarde Bk BT" w:cs="Arial"/>
          <w:sz w:val="20"/>
          <w:szCs w:val="20"/>
          <w:lang w:val="es-MX"/>
        </w:rPr>
      </w:pPr>
    </w:p>
    <w:p w:rsidR="00AE5DA5" w:rsidRPr="00F625BF" w:rsidRDefault="00AE5DA5" w:rsidP="00A823DF">
      <w:pPr>
        <w:jc w:val="both"/>
        <w:rPr>
          <w:rFonts w:ascii="AvantGarde Bk BT" w:hAnsi="AvantGarde Bk BT" w:cs="Arial"/>
          <w:sz w:val="20"/>
          <w:szCs w:val="20"/>
        </w:rPr>
      </w:pPr>
      <w:r w:rsidRPr="00F625BF">
        <w:rPr>
          <w:rFonts w:ascii="AvantGarde Bk BT" w:hAnsi="AvantGarde Bk BT" w:cs="Arial"/>
          <w:b/>
          <w:sz w:val="20"/>
          <w:szCs w:val="20"/>
        </w:rPr>
        <w:t>CUARTO.</w:t>
      </w:r>
      <w:r w:rsidRPr="00F625BF">
        <w:rPr>
          <w:rFonts w:ascii="AvantGarde Bk BT" w:hAnsi="AvantGarde Bk BT" w:cs="Arial"/>
          <w:sz w:val="20"/>
          <w:szCs w:val="20"/>
        </w:rPr>
        <w:t xml:space="preserve"> </w:t>
      </w:r>
      <w:r w:rsidR="000D6545" w:rsidRPr="00F625BF">
        <w:rPr>
          <w:rFonts w:ascii="AvantGarde Bk BT" w:hAnsi="AvantGarde Bk BT" w:cs="Arial"/>
          <w:sz w:val="20"/>
          <w:szCs w:val="20"/>
        </w:rPr>
        <w:t xml:space="preserve">Realícese </w:t>
      </w:r>
      <w:r w:rsidRPr="00F625BF">
        <w:rPr>
          <w:rFonts w:ascii="AvantGarde Bk BT" w:hAnsi="AvantGarde Bk BT" w:cs="Arial"/>
          <w:sz w:val="20"/>
          <w:szCs w:val="20"/>
        </w:rPr>
        <w:t>la entrega-recepción correspondiente con base en la norma universitaria, y demás disposiciones aplicables.</w:t>
      </w:r>
    </w:p>
    <w:p w:rsidR="00AE5DA5" w:rsidRPr="00F625BF" w:rsidRDefault="00AE5DA5" w:rsidP="0061689B">
      <w:pPr>
        <w:jc w:val="both"/>
        <w:rPr>
          <w:rFonts w:ascii="AvantGarde Bk BT" w:hAnsi="AvantGarde Bk BT" w:cs="Arial"/>
          <w:b/>
          <w:sz w:val="20"/>
          <w:szCs w:val="20"/>
        </w:rPr>
      </w:pPr>
    </w:p>
    <w:p w:rsidR="00AE5DA5" w:rsidRPr="00F625BF" w:rsidRDefault="00AE5DA5" w:rsidP="00AE5DA5">
      <w:pPr>
        <w:jc w:val="both"/>
        <w:rPr>
          <w:rFonts w:ascii="AvantGarde Bk BT" w:hAnsi="AvantGarde Bk BT" w:cs="Arial"/>
          <w:spacing w:val="-3"/>
          <w:sz w:val="20"/>
          <w:szCs w:val="20"/>
        </w:rPr>
      </w:pPr>
      <w:r w:rsidRPr="00F625BF">
        <w:rPr>
          <w:rFonts w:ascii="AvantGarde Bk BT" w:hAnsi="AvantGarde Bk BT" w:cs="Arial"/>
          <w:b/>
          <w:spacing w:val="-3"/>
          <w:sz w:val="20"/>
          <w:szCs w:val="20"/>
        </w:rPr>
        <w:t>QUINTO.</w:t>
      </w:r>
      <w:r w:rsidRPr="00F625BF">
        <w:rPr>
          <w:rFonts w:ascii="AvantGarde Bk BT" w:hAnsi="AvantGarde Bk BT" w:cs="Arial"/>
          <w:spacing w:val="-3"/>
          <w:sz w:val="20"/>
          <w:szCs w:val="20"/>
        </w:rPr>
        <w:t xml:space="preserve"> El presente dictamen entrará en vigor a partir del día siguiente de su publicación.</w:t>
      </w:r>
    </w:p>
    <w:p w:rsidR="00AE5DA5" w:rsidRPr="00F625BF" w:rsidRDefault="00AE5DA5" w:rsidP="00AE5DA5">
      <w:pPr>
        <w:jc w:val="both"/>
        <w:rPr>
          <w:rFonts w:ascii="AvantGarde Bk BT" w:hAnsi="AvantGarde Bk BT" w:cs="Arial"/>
          <w:sz w:val="20"/>
          <w:szCs w:val="20"/>
          <w:lang w:val="es-MX"/>
        </w:rPr>
      </w:pPr>
    </w:p>
    <w:p w:rsidR="00AE5DA5" w:rsidRPr="00F625BF" w:rsidRDefault="00AE5DA5" w:rsidP="00AE5DA5">
      <w:pPr>
        <w:jc w:val="both"/>
        <w:rPr>
          <w:rFonts w:ascii="AvantGarde Bk BT" w:hAnsi="AvantGarde Bk BT" w:cs="Arial"/>
          <w:sz w:val="20"/>
          <w:szCs w:val="20"/>
        </w:rPr>
      </w:pPr>
      <w:r w:rsidRPr="00F625BF">
        <w:rPr>
          <w:rFonts w:ascii="AvantGarde Bk BT" w:hAnsi="AvantGarde Bk BT" w:cs="Arial"/>
          <w:b/>
          <w:sz w:val="20"/>
          <w:szCs w:val="20"/>
        </w:rPr>
        <w:t>SEXTO</w:t>
      </w:r>
      <w:r w:rsidRPr="00F625BF">
        <w:rPr>
          <w:rFonts w:ascii="AvantGarde Bk BT" w:hAnsi="AvantGarde Bk BT" w:cs="Arial"/>
          <w:sz w:val="20"/>
          <w:szCs w:val="20"/>
        </w:rPr>
        <w:t>. Publíquese el presente dictamen en La Gaceta Universitaria, una vez aprobado por el H. Consejo General Universitario.</w:t>
      </w:r>
    </w:p>
    <w:p w:rsidR="00AE5DA5" w:rsidRPr="00F625BF" w:rsidRDefault="00AE5DA5" w:rsidP="00AE5DA5">
      <w:pPr>
        <w:jc w:val="both"/>
        <w:rPr>
          <w:rFonts w:ascii="AvantGarde Bk BT" w:hAnsi="AvantGarde Bk BT" w:cs="Arial"/>
          <w:sz w:val="20"/>
          <w:szCs w:val="20"/>
        </w:rPr>
      </w:pPr>
    </w:p>
    <w:p w:rsidR="00AE5DA5" w:rsidRPr="00F625BF" w:rsidRDefault="00C723DA" w:rsidP="00AE5DA5">
      <w:pPr>
        <w:jc w:val="both"/>
        <w:rPr>
          <w:rFonts w:ascii="AvantGarde Bk BT" w:hAnsi="AvantGarde Bk BT" w:cs="Arial"/>
          <w:sz w:val="20"/>
          <w:szCs w:val="20"/>
        </w:rPr>
      </w:pPr>
      <w:r w:rsidRPr="00F625BF">
        <w:rPr>
          <w:rFonts w:ascii="AvantGarde Bk BT" w:hAnsi="AvantGarde Bk BT" w:cs="Arial"/>
          <w:b/>
          <w:sz w:val="20"/>
          <w:szCs w:val="20"/>
        </w:rPr>
        <w:br w:type="page"/>
      </w:r>
      <w:r w:rsidR="00AE5DA5" w:rsidRPr="00F625BF">
        <w:rPr>
          <w:rFonts w:ascii="AvantGarde Bk BT" w:hAnsi="AvantGarde Bk BT" w:cs="Arial"/>
          <w:b/>
          <w:sz w:val="20"/>
          <w:szCs w:val="20"/>
        </w:rPr>
        <w:lastRenderedPageBreak/>
        <w:t>SÉPTIMO.</w:t>
      </w:r>
      <w:r w:rsidR="00AE5DA5" w:rsidRPr="00F625BF">
        <w:rPr>
          <w:rFonts w:ascii="AvantGarde Bk BT" w:hAnsi="AvantGarde Bk BT" w:cs="Arial"/>
          <w:sz w:val="20"/>
          <w:szCs w:val="20"/>
        </w:rPr>
        <w:t xml:space="preserve"> Notifíquese el presente dictamen a las dependencias involucradas.</w:t>
      </w:r>
    </w:p>
    <w:p w:rsidR="00AE5DA5" w:rsidRPr="00F625BF" w:rsidRDefault="00AE5DA5" w:rsidP="00AE5DA5">
      <w:pPr>
        <w:jc w:val="both"/>
        <w:rPr>
          <w:rFonts w:ascii="AvantGarde Bk BT" w:hAnsi="AvantGarde Bk BT" w:cs="Arial"/>
          <w:sz w:val="20"/>
          <w:szCs w:val="20"/>
        </w:rPr>
      </w:pPr>
    </w:p>
    <w:p w:rsidR="00AE5DA5" w:rsidRPr="00F625BF" w:rsidRDefault="00AE5DA5" w:rsidP="00AE5DA5">
      <w:pPr>
        <w:jc w:val="both"/>
        <w:rPr>
          <w:rFonts w:ascii="AvantGarde Bk BT" w:hAnsi="AvantGarde Bk BT" w:cs="Arial"/>
          <w:sz w:val="20"/>
          <w:szCs w:val="20"/>
        </w:rPr>
      </w:pPr>
      <w:r w:rsidRPr="00F625BF">
        <w:rPr>
          <w:rFonts w:ascii="AvantGarde Bk BT" w:hAnsi="AvantGarde Bk BT" w:cs="Arial"/>
          <w:b/>
          <w:sz w:val="20"/>
          <w:szCs w:val="20"/>
        </w:rPr>
        <w:t>OCTAVO.</w:t>
      </w:r>
      <w:r w:rsidRPr="00F625BF">
        <w:rPr>
          <w:rFonts w:ascii="AvantGarde Bk BT" w:hAnsi="AvantGarde Bk BT" w:cs="Arial"/>
          <w:sz w:val="20"/>
          <w:szCs w:val="20"/>
        </w:rPr>
        <w:t xml:space="preserve"> Ejecútese el presente dictamen en los términos de la fracción II, del artículo 35 de la Ley Orgánica de la Universidad de Guadalajara.</w:t>
      </w:r>
    </w:p>
    <w:p w:rsidR="00A8183E" w:rsidRPr="00F625BF" w:rsidRDefault="00A8183E" w:rsidP="001F033B">
      <w:pPr>
        <w:rPr>
          <w:rFonts w:ascii="AvantGarde Bk BT" w:hAnsi="AvantGarde Bk BT" w:cs="Arial"/>
          <w:sz w:val="20"/>
          <w:szCs w:val="20"/>
        </w:rPr>
      </w:pPr>
    </w:p>
    <w:p w:rsidR="001C553A" w:rsidRPr="00F625BF" w:rsidRDefault="001C553A" w:rsidP="001C553A">
      <w:pPr>
        <w:jc w:val="center"/>
        <w:rPr>
          <w:rFonts w:ascii="AvantGarde Bk BT" w:hAnsi="AvantGarde Bk BT" w:cs="Arial"/>
          <w:sz w:val="20"/>
          <w:szCs w:val="20"/>
          <w:lang w:val="pt-BR"/>
        </w:rPr>
      </w:pPr>
      <w:r w:rsidRPr="00F625BF">
        <w:rPr>
          <w:rFonts w:ascii="AvantGarde Bk BT" w:hAnsi="AvantGarde Bk BT" w:cs="Arial"/>
          <w:sz w:val="20"/>
          <w:szCs w:val="20"/>
          <w:lang w:val="pt-BR"/>
        </w:rPr>
        <w:t>A T E N T A M E N T E</w:t>
      </w:r>
    </w:p>
    <w:p w:rsidR="001C553A" w:rsidRPr="00F625BF" w:rsidRDefault="001C553A" w:rsidP="001C553A">
      <w:pPr>
        <w:jc w:val="center"/>
        <w:rPr>
          <w:rFonts w:ascii="AvantGarde Bk BT" w:hAnsi="AvantGarde Bk BT" w:cs="Arial"/>
          <w:sz w:val="20"/>
          <w:szCs w:val="20"/>
        </w:rPr>
      </w:pPr>
      <w:r w:rsidRPr="00F625BF">
        <w:rPr>
          <w:rFonts w:ascii="AvantGarde Bk BT" w:hAnsi="AvantGarde Bk BT" w:cs="Arial"/>
          <w:sz w:val="20"/>
          <w:szCs w:val="20"/>
        </w:rPr>
        <w:t>“Piensa y Trabaja”</w:t>
      </w:r>
    </w:p>
    <w:p w:rsidR="001C553A" w:rsidRPr="00F625BF" w:rsidRDefault="001C553A" w:rsidP="001C553A">
      <w:pPr>
        <w:jc w:val="center"/>
        <w:rPr>
          <w:rFonts w:ascii="AvantGarde Bk BT" w:hAnsi="AvantGarde Bk BT" w:cs="Arial"/>
          <w:sz w:val="20"/>
          <w:szCs w:val="20"/>
        </w:rPr>
      </w:pPr>
      <w:r w:rsidRPr="00F625BF">
        <w:rPr>
          <w:rFonts w:ascii="AvantGarde Bk BT" w:hAnsi="AvantGarde Bk BT" w:cs="Arial"/>
          <w:sz w:val="20"/>
          <w:szCs w:val="20"/>
        </w:rPr>
        <w:t xml:space="preserve">Guadalajara, Jalisco </w:t>
      </w:r>
      <w:r w:rsidR="001A1087" w:rsidRPr="00F625BF">
        <w:rPr>
          <w:rFonts w:ascii="AvantGarde Bk BT" w:hAnsi="AvantGarde Bk BT" w:cs="Arial"/>
          <w:sz w:val="20"/>
          <w:szCs w:val="20"/>
        </w:rPr>
        <w:t>27</w:t>
      </w:r>
      <w:r w:rsidRPr="00F625BF">
        <w:rPr>
          <w:rFonts w:ascii="AvantGarde Bk BT" w:hAnsi="AvantGarde Bk BT" w:cs="Arial"/>
          <w:sz w:val="20"/>
          <w:szCs w:val="20"/>
        </w:rPr>
        <w:t xml:space="preserve"> de enero de 2016</w:t>
      </w:r>
    </w:p>
    <w:p w:rsidR="001C553A" w:rsidRPr="00F625BF" w:rsidRDefault="001C553A" w:rsidP="001C553A">
      <w:pPr>
        <w:jc w:val="center"/>
        <w:rPr>
          <w:rFonts w:ascii="AvantGarde Bk BT" w:hAnsi="AvantGarde Bk BT" w:cs="Arial"/>
          <w:sz w:val="20"/>
          <w:szCs w:val="20"/>
        </w:rPr>
      </w:pPr>
      <w:r w:rsidRPr="00F625BF">
        <w:rPr>
          <w:rFonts w:ascii="AvantGarde Bk BT" w:hAnsi="AvantGarde Bk BT" w:cs="Arial"/>
          <w:sz w:val="20"/>
          <w:szCs w:val="20"/>
        </w:rPr>
        <w:t>Comisiones Permanentes de Hacienda y Normatividad</w:t>
      </w:r>
    </w:p>
    <w:p w:rsidR="001C553A" w:rsidRPr="00F625BF" w:rsidRDefault="001C553A" w:rsidP="001C553A">
      <w:pPr>
        <w:pStyle w:val="Ttulo2"/>
        <w:rPr>
          <w:rFonts w:ascii="AvantGarde Bk BT" w:hAnsi="AvantGarde Bk BT" w:cs="Arial"/>
          <w:sz w:val="20"/>
        </w:rPr>
      </w:pPr>
    </w:p>
    <w:p w:rsidR="001C553A" w:rsidRPr="00F625BF" w:rsidRDefault="001C553A" w:rsidP="001C553A">
      <w:pPr>
        <w:ind w:right="-22"/>
        <w:jc w:val="center"/>
        <w:rPr>
          <w:rFonts w:ascii="AvantGarde Bk BT" w:hAnsi="AvantGarde Bk BT" w:cs="Arial"/>
          <w:sz w:val="20"/>
          <w:szCs w:val="20"/>
          <w:lang w:val="es-ES_tradnl"/>
        </w:rPr>
      </w:pPr>
    </w:p>
    <w:p w:rsidR="001C553A" w:rsidRPr="00F625BF" w:rsidRDefault="001C553A" w:rsidP="001C553A">
      <w:pPr>
        <w:ind w:right="-22"/>
        <w:jc w:val="center"/>
        <w:rPr>
          <w:rFonts w:ascii="AvantGarde Bk BT" w:hAnsi="AvantGarde Bk BT" w:cs="Arial"/>
          <w:sz w:val="20"/>
          <w:szCs w:val="20"/>
          <w:lang w:val="es-ES_tradnl"/>
        </w:rPr>
      </w:pPr>
    </w:p>
    <w:p w:rsidR="001C553A" w:rsidRPr="00F625BF" w:rsidRDefault="001C553A" w:rsidP="001C553A">
      <w:pPr>
        <w:ind w:right="-22"/>
        <w:jc w:val="center"/>
        <w:rPr>
          <w:rFonts w:ascii="AvantGarde Bk BT" w:hAnsi="AvantGarde Bk BT" w:cs="Arial"/>
          <w:b/>
          <w:sz w:val="20"/>
          <w:szCs w:val="20"/>
          <w:lang w:val="es-ES_tradnl"/>
        </w:rPr>
      </w:pPr>
      <w:r w:rsidRPr="00F625BF">
        <w:rPr>
          <w:rFonts w:ascii="AvantGarde Bk BT" w:hAnsi="AvantGarde Bk BT" w:cs="Arial"/>
          <w:b/>
          <w:sz w:val="20"/>
          <w:szCs w:val="20"/>
          <w:lang w:val="es-ES_tradnl"/>
        </w:rPr>
        <w:t>Mtro. I</w:t>
      </w:r>
      <w:r w:rsidR="004741D8" w:rsidRPr="00F625BF">
        <w:rPr>
          <w:rFonts w:ascii="AvantGarde Bk BT" w:hAnsi="AvantGarde Bk BT" w:cs="Arial"/>
          <w:b/>
          <w:sz w:val="20"/>
          <w:szCs w:val="20"/>
          <w:lang w:val="es-ES_tradnl"/>
        </w:rPr>
        <w:t xml:space="preserve">zcóatl </w:t>
      </w:r>
      <w:r w:rsidRPr="00F625BF">
        <w:rPr>
          <w:rFonts w:ascii="AvantGarde Bk BT" w:hAnsi="AvantGarde Bk BT" w:cs="Arial"/>
          <w:b/>
          <w:sz w:val="20"/>
          <w:szCs w:val="20"/>
          <w:lang w:val="es-ES_tradnl"/>
        </w:rPr>
        <w:t xml:space="preserve">Tonatiuh Bravo Padilla </w:t>
      </w:r>
    </w:p>
    <w:p w:rsidR="001C553A" w:rsidRPr="00F625BF" w:rsidRDefault="001C553A" w:rsidP="001C553A">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Presidente</w:t>
      </w:r>
    </w:p>
    <w:tbl>
      <w:tblPr>
        <w:tblW w:w="9464" w:type="dxa"/>
        <w:tblLook w:val="04A0" w:firstRow="1" w:lastRow="0" w:firstColumn="1" w:lastColumn="0" w:noHBand="0" w:noVBand="1"/>
      </w:tblPr>
      <w:tblGrid>
        <w:gridCol w:w="4361"/>
        <w:gridCol w:w="5103"/>
      </w:tblGrid>
      <w:tr w:rsidR="001C553A" w:rsidRPr="00F625BF" w:rsidTr="003D7C97">
        <w:tc>
          <w:tcPr>
            <w:tcW w:w="4361" w:type="dxa"/>
          </w:tcPr>
          <w:p w:rsidR="001C553A" w:rsidRPr="00F625BF" w:rsidRDefault="001C553A" w:rsidP="003D7C97">
            <w:pPr>
              <w:jc w:val="center"/>
              <w:rPr>
                <w:rFonts w:ascii="AvantGarde Bk BT" w:hAnsi="AvantGarde Bk BT" w:cs="Arial"/>
                <w:b/>
                <w:sz w:val="20"/>
                <w:szCs w:val="20"/>
                <w:lang w:val="es-ES_tradnl"/>
              </w:rPr>
            </w:pPr>
          </w:p>
          <w:p w:rsidR="001C553A" w:rsidRPr="00F625BF" w:rsidRDefault="001C553A" w:rsidP="003D7C97">
            <w:pPr>
              <w:jc w:val="center"/>
              <w:rPr>
                <w:rFonts w:ascii="AvantGarde Bk BT" w:hAnsi="AvantGarde Bk BT" w:cs="Arial"/>
                <w:b/>
                <w:sz w:val="20"/>
                <w:szCs w:val="20"/>
                <w:lang w:val="es-ES_tradnl"/>
              </w:rPr>
            </w:pPr>
            <w:r w:rsidRPr="00F625BF">
              <w:rPr>
                <w:rFonts w:ascii="AvantGarde Bk BT" w:hAnsi="AvantGarde Bk BT" w:cs="Arial"/>
                <w:b/>
                <w:sz w:val="20"/>
                <w:szCs w:val="20"/>
                <w:lang w:val="es-ES_tradnl"/>
              </w:rPr>
              <w:t>Hacienda</w:t>
            </w:r>
          </w:p>
          <w:p w:rsidR="001C553A" w:rsidRPr="00F625BF" w:rsidRDefault="001C553A" w:rsidP="003D7C97">
            <w:pPr>
              <w:jc w:val="center"/>
              <w:rPr>
                <w:rFonts w:ascii="AvantGarde Bk BT" w:hAnsi="AvantGarde Bk BT" w:cs="Arial"/>
                <w:sz w:val="20"/>
                <w:szCs w:val="20"/>
                <w:lang w:val="es-ES_tradnl"/>
              </w:rPr>
            </w:pPr>
          </w:p>
          <w:p w:rsidR="001C553A" w:rsidRPr="00F625BF" w:rsidRDefault="001C553A" w:rsidP="003D7C97">
            <w:pPr>
              <w:jc w:val="center"/>
              <w:rPr>
                <w:rFonts w:ascii="AvantGarde Bk BT" w:hAnsi="AvantGarde Bk BT" w:cs="Arial"/>
                <w:sz w:val="20"/>
                <w:szCs w:val="20"/>
                <w:lang w:val="es-ES_tradnl"/>
              </w:rPr>
            </w:pPr>
          </w:p>
        </w:tc>
        <w:tc>
          <w:tcPr>
            <w:tcW w:w="5103" w:type="dxa"/>
          </w:tcPr>
          <w:p w:rsidR="001C553A" w:rsidRPr="00F625BF" w:rsidRDefault="001C553A" w:rsidP="003D7C97">
            <w:pPr>
              <w:jc w:val="center"/>
              <w:rPr>
                <w:rFonts w:ascii="AvantGarde Bk BT" w:hAnsi="AvantGarde Bk BT" w:cs="Arial"/>
                <w:b/>
                <w:sz w:val="20"/>
                <w:szCs w:val="20"/>
                <w:lang w:val="es-ES_tradnl"/>
              </w:rPr>
            </w:pPr>
          </w:p>
          <w:p w:rsidR="001C553A" w:rsidRPr="00F625BF" w:rsidRDefault="001C553A" w:rsidP="003D7C97">
            <w:pPr>
              <w:jc w:val="center"/>
              <w:rPr>
                <w:rFonts w:ascii="AvantGarde Bk BT" w:hAnsi="AvantGarde Bk BT" w:cs="Arial"/>
                <w:b/>
                <w:sz w:val="20"/>
                <w:szCs w:val="20"/>
                <w:lang w:val="es-ES_tradnl"/>
              </w:rPr>
            </w:pPr>
            <w:r w:rsidRPr="00F625BF">
              <w:rPr>
                <w:rFonts w:ascii="AvantGarde Bk BT" w:hAnsi="AvantGarde Bk BT" w:cs="Arial"/>
                <w:b/>
                <w:sz w:val="20"/>
                <w:szCs w:val="20"/>
                <w:lang w:val="es-ES_tradnl"/>
              </w:rPr>
              <w:t>Normatividad</w:t>
            </w:r>
          </w:p>
          <w:p w:rsidR="001C553A" w:rsidRPr="00F625BF" w:rsidRDefault="001C553A" w:rsidP="003D7C97">
            <w:pPr>
              <w:jc w:val="center"/>
              <w:rPr>
                <w:rFonts w:ascii="AvantGarde Bk BT" w:hAnsi="AvantGarde Bk BT" w:cs="Arial"/>
                <w:sz w:val="20"/>
                <w:szCs w:val="20"/>
                <w:lang w:val="es-ES_tradnl"/>
              </w:rPr>
            </w:pPr>
          </w:p>
        </w:tc>
      </w:tr>
      <w:tr w:rsidR="001C553A" w:rsidRPr="00F625BF" w:rsidTr="003D7C97">
        <w:tc>
          <w:tcPr>
            <w:tcW w:w="4361"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Mtro. José Alberto Castellanos Gutiérrez</w:t>
            </w:r>
          </w:p>
          <w:p w:rsidR="001C553A" w:rsidRPr="00F625BF" w:rsidRDefault="001C553A" w:rsidP="003D7C97">
            <w:pPr>
              <w:jc w:val="center"/>
              <w:rPr>
                <w:rFonts w:ascii="AvantGarde Bk BT" w:hAnsi="AvantGarde Bk BT" w:cs="Arial"/>
                <w:sz w:val="20"/>
                <w:szCs w:val="20"/>
                <w:lang w:val="es-ES_tradnl"/>
              </w:rPr>
            </w:pPr>
          </w:p>
          <w:p w:rsidR="001C553A" w:rsidRPr="00F625BF" w:rsidRDefault="001C553A" w:rsidP="003D7C97">
            <w:pPr>
              <w:jc w:val="center"/>
              <w:rPr>
                <w:rFonts w:ascii="AvantGarde Bk BT" w:hAnsi="AvantGarde Bk BT" w:cs="Arial"/>
                <w:sz w:val="20"/>
                <w:szCs w:val="20"/>
                <w:lang w:val="es-ES_tradnl"/>
              </w:rPr>
            </w:pPr>
          </w:p>
        </w:tc>
        <w:tc>
          <w:tcPr>
            <w:tcW w:w="5103"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Mtro. Javier Espinoza de los Monteros Cárdenas</w:t>
            </w:r>
          </w:p>
        </w:tc>
      </w:tr>
      <w:tr w:rsidR="001C553A" w:rsidRPr="00F625BF" w:rsidTr="003D7C97">
        <w:tc>
          <w:tcPr>
            <w:tcW w:w="4361"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Dra. Ruth Padilla Muñoz</w:t>
            </w:r>
          </w:p>
          <w:p w:rsidR="001C553A" w:rsidRPr="00F625BF" w:rsidRDefault="001C553A" w:rsidP="003D7C97">
            <w:pPr>
              <w:jc w:val="center"/>
              <w:rPr>
                <w:rFonts w:ascii="AvantGarde Bk BT" w:hAnsi="AvantGarde Bk BT" w:cs="Arial"/>
                <w:sz w:val="20"/>
                <w:szCs w:val="20"/>
                <w:lang w:val="es-ES_tradnl"/>
              </w:rPr>
            </w:pPr>
          </w:p>
          <w:p w:rsidR="001C553A" w:rsidRPr="00F625BF" w:rsidRDefault="001C553A" w:rsidP="003D7C97">
            <w:pPr>
              <w:jc w:val="center"/>
              <w:rPr>
                <w:rFonts w:ascii="AvantGarde Bk BT" w:hAnsi="AvantGarde Bk BT" w:cs="Arial"/>
                <w:sz w:val="20"/>
                <w:szCs w:val="20"/>
                <w:lang w:val="es-ES_tradnl"/>
              </w:rPr>
            </w:pPr>
          </w:p>
        </w:tc>
        <w:tc>
          <w:tcPr>
            <w:tcW w:w="5103"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 xml:space="preserve">Dr. Julio Noé Aguilar </w:t>
            </w:r>
            <w:r w:rsidR="00644598" w:rsidRPr="00F625BF">
              <w:rPr>
                <w:rFonts w:ascii="AvantGarde Bk BT" w:hAnsi="AvantGarde Bk BT" w:cs="Arial"/>
                <w:sz w:val="20"/>
                <w:szCs w:val="20"/>
                <w:lang w:val="es-ES_tradnl"/>
              </w:rPr>
              <w:t>Betancourt</w:t>
            </w:r>
          </w:p>
        </w:tc>
      </w:tr>
      <w:tr w:rsidR="001C553A" w:rsidRPr="00F625BF" w:rsidTr="003D7C97">
        <w:tc>
          <w:tcPr>
            <w:tcW w:w="4361"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Mtro. Edgar Enrique Velázquez González</w:t>
            </w:r>
          </w:p>
          <w:p w:rsidR="001C553A" w:rsidRPr="00F625BF" w:rsidRDefault="001C553A" w:rsidP="003D7C97">
            <w:pPr>
              <w:jc w:val="center"/>
              <w:rPr>
                <w:rFonts w:ascii="AvantGarde Bk BT" w:hAnsi="AvantGarde Bk BT" w:cs="Arial"/>
                <w:sz w:val="20"/>
                <w:szCs w:val="20"/>
                <w:lang w:val="es-ES_tradnl"/>
              </w:rPr>
            </w:pPr>
          </w:p>
          <w:p w:rsidR="001C553A" w:rsidRPr="00F625BF" w:rsidRDefault="001C553A" w:rsidP="003D7C97">
            <w:pPr>
              <w:jc w:val="center"/>
              <w:rPr>
                <w:rFonts w:ascii="AvantGarde Bk BT" w:hAnsi="AvantGarde Bk BT" w:cs="Arial"/>
                <w:sz w:val="20"/>
                <w:szCs w:val="20"/>
                <w:lang w:val="es-ES_tradnl"/>
              </w:rPr>
            </w:pPr>
          </w:p>
        </w:tc>
        <w:tc>
          <w:tcPr>
            <w:tcW w:w="5103"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Mtro. Raúl Campos Sánchez</w:t>
            </w:r>
          </w:p>
        </w:tc>
      </w:tr>
      <w:tr w:rsidR="001C553A" w:rsidRPr="00F625BF" w:rsidTr="003D7C97">
        <w:tc>
          <w:tcPr>
            <w:tcW w:w="4361"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C. José Alberto Galarza Villaseñor</w:t>
            </w:r>
          </w:p>
          <w:p w:rsidR="001C553A" w:rsidRPr="00F625BF" w:rsidRDefault="001C553A" w:rsidP="003D7C97">
            <w:pPr>
              <w:jc w:val="center"/>
              <w:rPr>
                <w:rFonts w:ascii="AvantGarde Bk BT" w:hAnsi="AvantGarde Bk BT" w:cs="Arial"/>
                <w:sz w:val="20"/>
                <w:szCs w:val="20"/>
                <w:lang w:val="es-ES_tradnl"/>
              </w:rPr>
            </w:pPr>
          </w:p>
          <w:p w:rsidR="001C553A" w:rsidRPr="00F625BF" w:rsidRDefault="001C553A" w:rsidP="003D7C97">
            <w:pPr>
              <w:jc w:val="center"/>
              <w:rPr>
                <w:rFonts w:ascii="AvantGarde Bk BT" w:hAnsi="AvantGarde Bk BT" w:cs="Arial"/>
                <w:sz w:val="20"/>
                <w:szCs w:val="20"/>
                <w:lang w:val="es-ES_tradnl"/>
              </w:rPr>
            </w:pPr>
          </w:p>
        </w:tc>
        <w:tc>
          <w:tcPr>
            <w:tcW w:w="5103" w:type="dxa"/>
          </w:tcPr>
          <w:p w:rsidR="001C553A" w:rsidRPr="00F625BF" w:rsidRDefault="001C553A" w:rsidP="003D7C97">
            <w:pPr>
              <w:jc w:val="center"/>
              <w:rPr>
                <w:rFonts w:ascii="AvantGarde Bk BT" w:hAnsi="AvantGarde Bk BT" w:cs="Arial"/>
                <w:sz w:val="20"/>
                <w:szCs w:val="20"/>
                <w:lang w:val="es-ES_tradnl"/>
              </w:rPr>
            </w:pPr>
            <w:r w:rsidRPr="00F625BF">
              <w:rPr>
                <w:rFonts w:ascii="AvantGarde Bk BT" w:hAnsi="AvantGarde Bk BT" w:cs="Arial"/>
                <w:sz w:val="20"/>
                <w:szCs w:val="20"/>
                <w:lang w:val="es-ES_tradnl"/>
              </w:rPr>
              <w:t>C. Alan Alvarado Peña</w:t>
            </w:r>
          </w:p>
        </w:tc>
      </w:tr>
    </w:tbl>
    <w:p w:rsidR="001C553A" w:rsidRPr="00F625BF" w:rsidRDefault="001C553A" w:rsidP="001C553A">
      <w:pPr>
        <w:jc w:val="center"/>
        <w:rPr>
          <w:rFonts w:ascii="AvantGarde Bk BT" w:hAnsi="AvantGarde Bk BT" w:cs="Arial"/>
          <w:sz w:val="20"/>
          <w:szCs w:val="20"/>
        </w:rPr>
      </w:pPr>
    </w:p>
    <w:p w:rsidR="001C553A" w:rsidRPr="00F625BF" w:rsidRDefault="001C553A" w:rsidP="001C553A">
      <w:pPr>
        <w:jc w:val="center"/>
        <w:rPr>
          <w:rFonts w:ascii="AvantGarde Bk BT" w:hAnsi="AvantGarde Bk BT" w:cs="Arial"/>
          <w:b/>
          <w:sz w:val="20"/>
          <w:szCs w:val="20"/>
        </w:rPr>
      </w:pPr>
      <w:r w:rsidRPr="00F625BF">
        <w:rPr>
          <w:rFonts w:ascii="AvantGarde Bk BT" w:hAnsi="AvantGarde Bk BT" w:cs="Arial"/>
          <w:b/>
          <w:sz w:val="20"/>
          <w:szCs w:val="20"/>
        </w:rPr>
        <w:t>Mtro. José Alfredo Peña Ramos</w:t>
      </w:r>
    </w:p>
    <w:p w:rsidR="00A8183E" w:rsidRPr="00F625BF" w:rsidRDefault="001C553A" w:rsidP="001C553A">
      <w:pPr>
        <w:jc w:val="center"/>
        <w:rPr>
          <w:rFonts w:ascii="AvantGarde Bk BT" w:hAnsi="AvantGarde Bk BT" w:cs="Arial"/>
          <w:sz w:val="20"/>
          <w:szCs w:val="20"/>
        </w:rPr>
      </w:pPr>
      <w:r w:rsidRPr="00F625BF">
        <w:rPr>
          <w:rFonts w:ascii="AvantGarde Bk BT" w:hAnsi="AvantGarde Bk BT" w:cs="Arial"/>
          <w:sz w:val="20"/>
          <w:szCs w:val="20"/>
        </w:rPr>
        <w:t>Secretario de Actas y Acuerdos</w:t>
      </w:r>
    </w:p>
    <w:sectPr w:rsidR="00A8183E" w:rsidRPr="00F625BF" w:rsidSect="00C723DA">
      <w:headerReference w:type="default" r:id="rId9"/>
      <w:footerReference w:type="default" r:id="rId10"/>
      <w:pgSz w:w="12240" w:h="15840" w:code="1"/>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71" w:rsidRDefault="00163571" w:rsidP="00C85DA2">
      <w:r>
        <w:separator/>
      </w:r>
    </w:p>
  </w:endnote>
  <w:endnote w:type="continuationSeparator" w:id="0">
    <w:p w:rsidR="00163571" w:rsidRDefault="0016357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7D" w:rsidRDefault="00921E7D">
    <w:pPr>
      <w:pStyle w:val="Piedepgina"/>
      <w:jc w:val="center"/>
      <w:rPr>
        <w:rFonts w:ascii="AvantGarde Bk BT" w:hAnsi="AvantGarde Bk BT"/>
        <w:sz w:val="18"/>
        <w:szCs w:val="18"/>
      </w:rPr>
    </w:pPr>
    <w:r w:rsidRPr="00921E7D">
      <w:rPr>
        <w:rFonts w:ascii="AvantGarde Bk BT" w:hAnsi="AvantGarde Bk BT"/>
        <w:sz w:val="18"/>
        <w:szCs w:val="18"/>
      </w:rPr>
      <w:fldChar w:fldCharType="begin"/>
    </w:r>
    <w:r w:rsidRPr="00921E7D">
      <w:rPr>
        <w:rFonts w:ascii="AvantGarde Bk BT" w:hAnsi="AvantGarde Bk BT"/>
        <w:sz w:val="18"/>
        <w:szCs w:val="18"/>
      </w:rPr>
      <w:instrText>PAGE   \* MERGEFORMAT</w:instrText>
    </w:r>
    <w:r w:rsidRPr="00921E7D">
      <w:rPr>
        <w:rFonts w:ascii="AvantGarde Bk BT" w:hAnsi="AvantGarde Bk BT"/>
        <w:sz w:val="18"/>
        <w:szCs w:val="18"/>
      </w:rPr>
      <w:fldChar w:fldCharType="separate"/>
    </w:r>
    <w:r w:rsidR="008100A6">
      <w:rPr>
        <w:rFonts w:ascii="AvantGarde Bk BT" w:hAnsi="AvantGarde Bk BT"/>
        <w:noProof/>
        <w:sz w:val="18"/>
        <w:szCs w:val="18"/>
      </w:rPr>
      <w:t>1</w:t>
    </w:r>
    <w:r w:rsidRPr="00921E7D">
      <w:rPr>
        <w:rFonts w:ascii="AvantGarde Bk BT" w:hAnsi="AvantGarde Bk BT"/>
        <w:sz w:val="18"/>
        <w:szCs w:val="18"/>
      </w:rPr>
      <w:fldChar w:fldCharType="end"/>
    </w:r>
  </w:p>
  <w:p w:rsidR="00921E7D" w:rsidRPr="00C85DA2" w:rsidRDefault="00921E7D" w:rsidP="00921E7D">
    <w:pPr>
      <w:pStyle w:val="Piedepgina"/>
      <w:spacing w:line="276" w:lineRule="auto"/>
      <w:jc w:val="center"/>
      <w:rPr>
        <w:sz w:val="17"/>
        <w:szCs w:val="17"/>
      </w:rPr>
    </w:pPr>
    <w:r w:rsidRPr="00C85DA2">
      <w:rPr>
        <w:sz w:val="17"/>
        <w:szCs w:val="17"/>
      </w:rPr>
      <w:t>Av. Juárez No. 976, Edificio de la Rectoría General, Piso 5, Colonia Centro C.P. 44100.</w:t>
    </w:r>
  </w:p>
  <w:p w:rsidR="00921E7D" w:rsidRPr="00C85DA2" w:rsidRDefault="00921E7D" w:rsidP="00921E7D">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921E7D" w:rsidRPr="00C85DA2" w:rsidRDefault="00921E7D" w:rsidP="00921E7D">
    <w:pPr>
      <w:pStyle w:val="Piedepgina"/>
      <w:spacing w:line="276" w:lineRule="auto"/>
      <w:jc w:val="center"/>
      <w:rPr>
        <w:b/>
        <w:sz w:val="17"/>
        <w:szCs w:val="17"/>
      </w:rPr>
    </w:pPr>
    <w:r>
      <w:rPr>
        <w:b/>
        <w:sz w:val="17"/>
        <w:szCs w:val="17"/>
      </w:rPr>
      <w:t>www.hcgu</w:t>
    </w:r>
    <w:r w:rsidRPr="00C85DA2">
      <w:rPr>
        <w:b/>
        <w:sz w:val="17"/>
        <w:szCs w:val="17"/>
      </w:rPr>
      <w:t>.udg.mx</w:t>
    </w:r>
  </w:p>
  <w:p w:rsidR="00921E7D" w:rsidRPr="00921E7D" w:rsidRDefault="00921E7D">
    <w:pPr>
      <w:pStyle w:val="Piedepgina"/>
      <w:jc w:val="center"/>
      <w:rPr>
        <w:rFonts w:ascii="AvantGarde Bk BT" w:hAnsi="AvantGarde Bk BT"/>
        <w:sz w:val="18"/>
        <w:szCs w:val="18"/>
      </w:rP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71" w:rsidRDefault="00163571" w:rsidP="00C85DA2">
      <w:r>
        <w:separator/>
      </w:r>
    </w:p>
  </w:footnote>
  <w:footnote w:type="continuationSeparator" w:id="0">
    <w:p w:rsidR="00163571" w:rsidRDefault="0016357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8100A6">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3659505</wp:posOffset>
              </wp:positionH>
              <wp:positionV relativeFrom="paragraph">
                <wp:posOffset>645160</wp:posOffset>
              </wp:positionV>
              <wp:extent cx="2225040" cy="580390"/>
              <wp:effectExtent l="11430" t="6985" r="8255"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80390"/>
                      </a:xfrm>
                      <a:prstGeom prst="rect">
                        <a:avLst/>
                      </a:prstGeom>
                      <a:solidFill>
                        <a:srgbClr val="FFFFFF"/>
                      </a:solidFill>
                      <a:ln w="9525">
                        <a:solidFill>
                          <a:srgbClr val="FFFFFF"/>
                        </a:solidFill>
                        <a:miter lim="800000"/>
                        <a:headEnd/>
                        <a:tailEnd/>
                      </a:ln>
                    </wps:spPr>
                    <wps:txbx>
                      <w:txbxContent>
                        <w:p w:rsidR="001C553A" w:rsidRPr="001C553A" w:rsidRDefault="001C553A" w:rsidP="001C553A">
                          <w:pPr>
                            <w:pStyle w:val="Encabezado"/>
                            <w:jc w:val="right"/>
                            <w:rPr>
                              <w:rFonts w:ascii="AvantGarde Bk BT" w:hAnsi="AvantGarde Bk BT"/>
                              <w:sz w:val="20"/>
                              <w:szCs w:val="20"/>
                            </w:rPr>
                          </w:pPr>
                          <w:r w:rsidRPr="001C553A">
                            <w:rPr>
                              <w:rFonts w:ascii="AvantGarde Bk BT" w:hAnsi="AvantGarde Bk BT"/>
                              <w:sz w:val="20"/>
                              <w:szCs w:val="20"/>
                            </w:rPr>
                            <w:t>Exp. 021</w:t>
                          </w:r>
                        </w:p>
                        <w:p w:rsidR="001C553A" w:rsidRPr="001C553A" w:rsidRDefault="001C553A" w:rsidP="001C553A">
                          <w:pPr>
                            <w:pStyle w:val="Encabezado"/>
                            <w:jc w:val="right"/>
                            <w:rPr>
                              <w:rFonts w:ascii="AvantGarde Bk BT" w:hAnsi="AvantGarde Bk BT"/>
                              <w:sz w:val="20"/>
                              <w:szCs w:val="20"/>
                            </w:rPr>
                          </w:pPr>
                          <w:r w:rsidRPr="001C553A">
                            <w:rPr>
                              <w:rFonts w:ascii="AvantGarde Bk BT" w:hAnsi="AvantGarde Bk BT"/>
                              <w:sz w:val="20"/>
                              <w:szCs w:val="20"/>
                            </w:rPr>
                            <w:t xml:space="preserve">Dictamen Núm. </w:t>
                          </w:r>
                          <w:r>
                            <w:rPr>
                              <w:rFonts w:ascii="AvantGarde Bk BT" w:hAnsi="AvantGarde Bk BT"/>
                              <w:sz w:val="20"/>
                              <w:szCs w:val="20"/>
                            </w:rPr>
                            <w:t>IV/</w:t>
                          </w:r>
                          <w:r w:rsidRPr="001C553A">
                            <w:rPr>
                              <w:rFonts w:ascii="AvantGarde Bk BT" w:hAnsi="AvantGarde Bk BT"/>
                              <w:sz w:val="20"/>
                              <w:szCs w:val="20"/>
                            </w:rPr>
                            <w:t>/</w:t>
                          </w:r>
                          <w:r>
                            <w:rPr>
                              <w:rFonts w:ascii="AvantGarde Bk BT" w:hAnsi="AvantGarde Bk BT"/>
                              <w:sz w:val="20"/>
                              <w:szCs w:val="20"/>
                            </w:rPr>
                            <w:t>2016</w:t>
                          </w:r>
                          <w:r w:rsidR="001A1087">
                            <w:rPr>
                              <w:rFonts w:ascii="AvantGarde Bk BT" w:hAnsi="AvantGarde Bk BT"/>
                              <w:sz w:val="20"/>
                              <w:szCs w:val="20"/>
                            </w:rPr>
                            <w:t>/083</w:t>
                          </w:r>
                        </w:p>
                        <w:p w:rsidR="001C553A" w:rsidRDefault="001C553A"/>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8.15pt;margin-top:50.8pt;width:175.2pt;height:45.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" strokecolor="white">
              <v:textbox style="mso-fit-shape-to-text:t">
                <w:txbxContent>
                  <w:p w:rsidR="001C553A" w:rsidRPr="001C553A" w:rsidRDefault="001C553A" w:rsidP="001C553A">
                    <w:pPr>
                      <w:pStyle w:val="Encabezado"/>
                      <w:jc w:val="right"/>
                      <w:rPr>
                        <w:rFonts w:ascii="AvantGarde Bk BT" w:hAnsi="AvantGarde Bk BT"/>
                        <w:sz w:val="20"/>
                        <w:szCs w:val="20"/>
                      </w:rPr>
                    </w:pPr>
                    <w:r w:rsidRPr="001C553A">
                      <w:rPr>
                        <w:rFonts w:ascii="AvantGarde Bk BT" w:hAnsi="AvantGarde Bk BT"/>
                        <w:sz w:val="20"/>
                        <w:szCs w:val="20"/>
                      </w:rPr>
                      <w:t>Exp. 021</w:t>
                    </w:r>
                  </w:p>
                  <w:p w:rsidR="001C553A" w:rsidRPr="001C553A" w:rsidRDefault="001C553A" w:rsidP="001C553A">
                    <w:pPr>
                      <w:pStyle w:val="Encabezado"/>
                      <w:jc w:val="right"/>
                      <w:rPr>
                        <w:rFonts w:ascii="AvantGarde Bk BT" w:hAnsi="AvantGarde Bk BT"/>
                        <w:sz w:val="20"/>
                        <w:szCs w:val="20"/>
                      </w:rPr>
                    </w:pPr>
                    <w:r w:rsidRPr="001C553A">
                      <w:rPr>
                        <w:rFonts w:ascii="AvantGarde Bk BT" w:hAnsi="AvantGarde Bk BT"/>
                        <w:sz w:val="20"/>
                        <w:szCs w:val="20"/>
                      </w:rPr>
                      <w:t xml:space="preserve">Dictamen Núm. </w:t>
                    </w:r>
                    <w:r>
                      <w:rPr>
                        <w:rFonts w:ascii="AvantGarde Bk BT" w:hAnsi="AvantGarde Bk BT"/>
                        <w:sz w:val="20"/>
                        <w:szCs w:val="20"/>
                      </w:rPr>
                      <w:t>IV/</w:t>
                    </w:r>
                    <w:r w:rsidRPr="001C553A">
                      <w:rPr>
                        <w:rFonts w:ascii="AvantGarde Bk BT" w:hAnsi="AvantGarde Bk BT"/>
                        <w:sz w:val="20"/>
                        <w:szCs w:val="20"/>
                      </w:rPr>
                      <w:t>/</w:t>
                    </w:r>
                    <w:r>
                      <w:rPr>
                        <w:rFonts w:ascii="AvantGarde Bk BT" w:hAnsi="AvantGarde Bk BT"/>
                        <w:sz w:val="20"/>
                        <w:szCs w:val="20"/>
                      </w:rPr>
                      <w:t>2016</w:t>
                    </w:r>
                    <w:r w:rsidR="001A1087">
                      <w:rPr>
                        <w:rFonts w:ascii="AvantGarde Bk BT" w:hAnsi="AvantGarde Bk BT"/>
                        <w:sz w:val="20"/>
                        <w:szCs w:val="20"/>
                      </w:rPr>
                      <w:t>/083</w:t>
                    </w:r>
                  </w:p>
                  <w:p w:rsidR="001C553A" w:rsidRDefault="001C553A"/>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DAC09C3A"/>
    <w:lvl w:ilvl="0" w:tplc="E5269808">
      <w:start w:val="1"/>
      <w:numFmt w:val="upperRoman"/>
      <w:lvlText w:val="%1."/>
      <w:lvlJc w:val="right"/>
      <w:pPr>
        <w:tabs>
          <w:tab w:val="num" w:pos="606"/>
        </w:tabs>
        <w:ind w:left="606" w:hanging="180"/>
      </w:pPr>
      <w:rPr>
        <w:b w:val="0"/>
      </w:rPr>
    </w:lvl>
    <w:lvl w:ilvl="1" w:tplc="0C0A0019" w:tentative="1">
      <w:start w:val="1"/>
      <w:numFmt w:val="lowerLetter"/>
      <w:lvlText w:val="%2."/>
      <w:lvlJc w:val="left"/>
      <w:pPr>
        <w:tabs>
          <w:tab w:val="num" w:pos="1386"/>
        </w:tabs>
        <w:ind w:left="1386" w:hanging="360"/>
      </w:pPr>
    </w:lvl>
    <w:lvl w:ilvl="2" w:tplc="0C0A001B" w:tentative="1">
      <w:start w:val="1"/>
      <w:numFmt w:val="lowerRoman"/>
      <w:lvlText w:val="%3."/>
      <w:lvlJc w:val="right"/>
      <w:pPr>
        <w:tabs>
          <w:tab w:val="num" w:pos="2106"/>
        </w:tabs>
        <w:ind w:left="2106" w:hanging="180"/>
      </w:pPr>
    </w:lvl>
    <w:lvl w:ilvl="3" w:tplc="0C0A000F" w:tentative="1">
      <w:start w:val="1"/>
      <w:numFmt w:val="decimal"/>
      <w:lvlText w:val="%4."/>
      <w:lvlJc w:val="left"/>
      <w:pPr>
        <w:tabs>
          <w:tab w:val="num" w:pos="2826"/>
        </w:tabs>
        <w:ind w:left="2826" w:hanging="360"/>
      </w:pPr>
    </w:lvl>
    <w:lvl w:ilvl="4" w:tplc="0C0A0019" w:tentative="1">
      <w:start w:val="1"/>
      <w:numFmt w:val="lowerLetter"/>
      <w:lvlText w:val="%5."/>
      <w:lvlJc w:val="left"/>
      <w:pPr>
        <w:tabs>
          <w:tab w:val="num" w:pos="3546"/>
        </w:tabs>
        <w:ind w:left="3546" w:hanging="360"/>
      </w:pPr>
    </w:lvl>
    <w:lvl w:ilvl="5" w:tplc="0C0A001B" w:tentative="1">
      <w:start w:val="1"/>
      <w:numFmt w:val="lowerRoman"/>
      <w:lvlText w:val="%6."/>
      <w:lvlJc w:val="right"/>
      <w:pPr>
        <w:tabs>
          <w:tab w:val="num" w:pos="4266"/>
        </w:tabs>
        <w:ind w:left="4266" w:hanging="180"/>
      </w:pPr>
    </w:lvl>
    <w:lvl w:ilvl="6" w:tplc="0C0A000F" w:tentative="1">
      <w:start w:val="1"/>
      <w:numFmt w:val="decimal"/>
      <w:lvlText w:val="%7."/>
      <w:lvlJc w:val="left"/>
      <w:pPr>
        <w:tabs>
          <w:tab w:val="num" w:pos="4986"/>
        </w:tabs>
        <w:ind w:left="4986" w:hanging="360"/>
      </w:pPr>
    </w:lvl>
    <w:lvl w:ilvl="7" w:tplc="0C0A0019" w:tentative="1">
      <w:start w:val="1"/>
      <w:numFmt w:val="lowerLetter"/>
      <w:lvlText w:val="%8."/>
      <w:lvlJc w:val="left"/>
      <w:pPr>
        <w:tabs>
          <w:tab w:val="num" w:pos="5706"/>
        </w:tabs>
        <w:ind w:left="5706" w:hanging="360"/>
      </w:pPr>
    </w:lvl>
    <w:lvl w:ilvl="8" w:tplc="0C0A001B" w:tentative="1">
      <w:start w:val="1"/>
      <w:numFmt w:val="lowerRoman"/>
      <w:lvlText w:val="%9."/>
      <w:lvlJc w:val="right"/>
      <w:pPr>
        <w:tabs>
          <w:tab w:val="num" w:pos="6426"/>
        </w:tabs>
        <w:ind w:left="6426" w:hanging="180"/>
      </w:pPr>
    </w:lvl>
  </w:abstractNum>
  <w:abstractNum w:abstractNumId="1">
    <w:nsid w:val="39D309A2"/>
    <w:multiLevelType w:val="hybridMultilevel"/>
    <w:tmpl w:val="C43AA03C"/>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D7546E"/>
    <w:multiLevelType w:val="hybridMultilevel"/>
    <w:tmpl w:val="0AEA0336"/>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8901843"/>
    <w:multiLevelType w:val="hybridMultilevel"/>
    <w:tmpl w:val="C43AA03C"/>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70B81EC4"/>
    <w:multiLevelType w:val="hybridMultilevel"/>
    <w:tmpl w:val="C43AA03C"/>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ED3098"/>
    <w:multiLevelType w:val="hybridMultilevel"/>
    <w:tmpl w:val="C43AA03C"/>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0"/>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31B5B"/>
    <w:rsid w:val="00052DF4"/>
    <w:rsid w:val="000754B5"/>
    <w:rsid w:val="00081944"/>
    <w:rsid w:val="000B3D7B"/>
    <w:rsid w:val="000C3C57"/>
    <w:rsid w:val="000C660F"/>
    <w:rsid w:val="000D6545"/>
    <w:rsid w:val="000E1D1F"/>
    <w:rsid w:val="00103339"/>
    <w:rsid w:val="00106E25"/>
    <w:rsid w:val="00130A28"/>
    <w:rsid w:val="00163571"/>
    <w:rsid w:val="00172E4F"/>
    <w:rsid w:val="00181961"/>
    <w:rsid w:val="001A1087"/>
    <w:rsid w:val="001B64A8"/>
    <w:rsid w:val="001C553A"/>
    <w:rsid w:val="001D423A"/>
    <w:rsid w:val="001F033B"/>
    <w:rsid w:val="00256B8E"/>
    <w:rsid w:val="00267AAC"/>
    <w:rsid w:val="00284216"/>
    <w:rsid w:val="00293AFB"/>
    <w:rsid w:val="00297501"/>
    <w:rsid w:val="002D0C2E"/>
    <w:rsid w:val="002D70D1"/>
    <w:rsid w:val="002D74D0"/>
    <w:rsid w:val="00301A77"/>
    <w:rsid w:val="00346729"/>
    <w:rsid w:val="00347AF9"/>
    <w:rsid w:val="00347B0C"/>
    <w:rsid w:val="00366D58"/>
    <w:rsid w:val="0038431C"/>
    <w:rsid w:val="003914F2"/>
    <w:rsid w:val="003D74AA"/>
    <w:rsid w:val="003D7C97"/>
    <w:rsid w:val="003E2F81"/>
    <w:rsid w:val="0040048B"/>
    <w:rsid w:val="004105C5"/>
    <w:rsid w:val="004219FB"/>
    <w:rsid w:val="004741D8"/>
    <w:rsid w:val="004C3847"/>
    <w:rsid w:val="004C49B2"/>
    <w:rsid w:val="004F608C"/>
    <w:rsid w:val="00507788"/>
    <w:rsid w:val="005620E8"/>
    <w:rsid w:val="00573B3A"/>
    <w:rsid w:val="005809B3"/>
    <w:rsid w:val="005839FE"/>
    <w:rsid w:val="005A4097"/>
    <w:rsid w:val="005B49A0"/>
    <w:rsid w:val="005B7950"/>
    <w:rsid w:val="005C64E6"/>
    <w:rsid w:val="005F4431"/>
    <w:rsid w:val="006072F1"/>
    <w:rsid w:val="006146D4"/>
    <w:rsid w:val="00614A61"/>
    <w:rsid w:val="0061689B"/>
    <w:rsid w:val="006205FF"/>
    <w:rsid w:val="00631D74"/>
    <w:rsid w:val="0063606C"/>
    <w:rsid w:val="00637689"/>
    <w:rsid w:val="00643261"/>
    <w:rsid w:val="00644598"/>
    <w:rsid w:val="0066221F"/>
    <w:rsid w:val="00666530"/>
    <w:rsid w:val="00686FC1"/>
    <w:rsid w:val="006C2D3B"/>
    <w:rsid w:val="006E12C1"/>
    <w:rsid w:val="006E4474"/>
    <w:rsid w:val="006E45A5"/>
    <w:rsid w:val="00735612"/>
    <w:rsid w:val="007417D7"/>
    <w:rsid w:val="00760FA3"/>
    <w:rsid w:val="00772A8E"/>
    <w:rsid w:val="0078765F"/>
    <w:rsid w:val="00793E3A"/>
    <w:rsid w:val="007A5E80"/>
    <w:rsid w:val="007C08B7"/>
    <w:rsid w:val="007C24CF"/>
    <w:rsid w:val="008100A6"/>
    <w:rsid w:val="00835701"/>
    <w:rsid w:val="00884396"/>
    <w:rsid w:val="008B5B54"/>
    <w:rsid w:val="008D0955"/>
    <w:rsid w:val="008E1A36"/>
    <w:rsid w:val="00904B6E"/>
    <w:rsid w:val="00921E7D"/>
    <w:rsid w:val="0096450D"/>
    <w:rsid w:val="009648A3"/>
    <w:rsid w:val="00972A98"/>
    <w:rsid w:val="009A5A68"/>
    <w:rsid w:val="009C75A2"/>
    <w:rsid w:val="009E6CAB"/>
    <w:rsid w:val="00A2022F"/>
    <w:rsid w:val="00A60013"/>
    <w:rsid w:val="00A63B38"/>
    <w:rsid w:val="00A73045"/>
    <w:rsid w:val="00A8183E"/>
    <w:rsid w:val="00A823DF"/>
    <w:rsid w:val="00A96072"/>
    <w:rsid w:val="00A976E4"/>
    <w:rsid w:val="00AB2FFE"/>
    <w:rsid w:val="00AE36A1"/>
    <w:rsid w:val="00AE5DA5"/>
    <w:rsid w:val="00B10110"/>
    <w:rsid w:val="00B10E53"/>
    <w:rsid w:val="00B12268"/>
    <w:rsid w:val="00B247BE"/>
    <w:rsid w:val="00B317F9"/>
    <w:rsid w:val="00B33B41"/>
    <w:rsid w:val="00B711C3"/>
    <w:rsid w:val="00B909DD"/>
    <w:rsid w:val="00BC2A5B"/>
    <w:rsid w:val="00BD0D82"/>
    <w:rsid w:val="00BE3620"/>
    <w:rsid w:val="00BE6179"/>
    <w:rsid w:val="00C24FED"/>
    <w:rsid w:val="00C723DA"/>
    <w:rsid w:val="00C85DA2"/>
    <w:rsid w:val="00C9114E"/>
    <w:rsid w:val="00CA3C1A"/>
    <w:rsid w:val="00CC0D1B"/>
    <w:rsid w:val="00CD52F3"/>
    <w:rsid w:val="00CF6B5D"/>
    <w:rsid w:val="00D35E95"/>
    <w:rsid w:val="00D459AD"/>
    <w:rsid w:val="00D67F13"/>
    <w:rsid w:val="00DD2A6B"/>
    <w:rsid w:val="00DD64D9"/>
    <w:rsid w:val="00DF0EF7"/>
    <w:rsid w:val="00E17D3A"/>
    <w:rsid w:val="00E201D4"/>
    <w:rsid w:val="00E34705"/>
    <w:rsid w:val="00E557AC"/>
    <w:rsid w:val="00E72CC5"/>
    <w:rsid w:val="00EE2181"/>
    <w:rsid w:val="00EE299B"/>
    <w:rsid w:val="00F33292"/>
    <w:rsid w:val="00F3581A"/>
    <w:rsid w:val="00F45FD3"/>
    <w:rsid w:val="00F568CD"/>
    <w:rsid w:val="00F625BF"/>
    <w:rsid w:val="00F643FB"/>
    <w:rsid w:val="00F86668"/>
    <w:rsid w:val="00F97913"/>
    <w:rsid w:val="00FA35E1"/>
    <w:rsid w:val="00FB6668"/>
    <w:rsid w:val="00FD4874"/>
    <w:rsid w:val="00FD6977"/>
    <w:rsid w:val="00FE1B3A"/>
    <w:rsid w:val="00FE255D"/>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1876-6BB2-4904-9248-D9F9B050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2016-01-26T14:11:00Z</cp:lastPrinted>
  <dcterms:created xsi:type="dcterms:W3CDTF">2016-02-24T16:06:00Z</dcterms:created>
  <dcterms:modified xsi:type="dcterms:W3CDTF">2016-02-24T16:06:00Z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480643024</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