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 xml:space="preserve">H. CONSEJO GENERAL </w:t>
      </w:r>
      <w:proofErr w:type="gramStart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UNIVERSITARIO</w:t>
      </w:r>
      <w:proofErr w:type="gramEnd"/>
    </w:p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03463B" w:rsidRPr="0032460C" w:rsidRDefault="0003463B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32460C" w:rsidRPr="00952F2A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>A esta Comisi</w:t>
      </w:r>
      <w:r w:rsidR="000C5D8E" w:rsidRPr="00952F2A">
        <w:rPr>
          <w:rFonts w:ascii="AvantGarde Bk BT" w:hAnsi="AvantGarde Bk BT" w:cs="Arial"/>
          <w:color w:val="000000" w:themeColor="text1"/>
          <w:sz w:val="22"/>
          <w:szCs w:val="22"/>
        </w:rPr>
        <w:t>ó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n Permanente </w:t>
      </w:r>
      <w:r w:rsidR="000C5D8E" w:rsidRPr="00952F2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e Educación ha sido turnado </w:t>
      </w:r>
      <w:r w:rsidR="000C5D8E" w:rsidRPr="00952F2A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>l dict</w:t>
      </w:r>
      <w:r w:rsidR="000C5D8E" w:rsidRPr="00952F2A">
        <w:rPr>
          <w:rFonts w:ascii="AvantGarde Bk BT" w:hAnsi="AvantGarde Bk BT" w:cs="Arial"/>
          <w:color w:val="000000" w:themeColor="text1"/>
          <w:sz w:val="22"/>
          <w:szCs w:val="22"/>
        </w:rPr>
        <w:t>a</w:t>
      </w:r>
      <w:r w:rsidR="00490C87">
        <w:rPr>
          <w:rFonts w:ascii="AvantGarde Bk BT" w:hAnsi="AvantGarde Bk BT" w:cs="Arial"/>
          <w:color w:val="000000" w:themeColor="text1"/>
          <w:sz w:val="22"/>
          <w:szCs w:val="22"/>
        </w:rPr>
        <w:t>men 407/2016, de fecha 15 de junio de 2016</w:t>
      </w:r>
      <w:r w:rsidR="00811AB5"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, en </w:t>
      </w:r>
      <w:r w:rsidR="0003463B">
        <w:rPr>
          <w:rFonts w:ascii="AvantGarde Bk BT" w:hAnsi="AvantGarde Bk BT" w:cs="Arial"/>
          <w:color w:val="000000" w:themeColor="text1"/>
          <w:sz w:val="22"/>
          <w:szCs w:val="22"/>
        </w:rPr>
        <w:t xml:space="preserve">el que </w:t>
      </w:r>
      <w:r w:rsidR="00811AB5"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el H. 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</w:t>
      </w:r>
      <w:r w:rsidR="00137467" w:rsidRPr="00952F2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490C87">
        <w:rPr>
          <w:rFonts w:ascii="AvantGarde Bk BT" w:hAnsi="AvantGarde Bk BT" w:cs="Arial"/>
          <w:color w:val="000000" w:themeColor="text1"/>
          <w:sz w:val="22"/>
          <w:szCs w:val="22"/>
        </w:rPr>
        <w:t>entro Universitario de Ciencias de la Salud</w:t>
      </w:r>
      <w:r w:rsidR="00047BCA"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490C87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0C5D8E" w:rsidRPr="00490C87">
        <w:rPr>
          <w:rFonts w:ascii="AvantGarde Bk BT" w:hAnsi="AvantGarde Bk BT" w:cs="Arial"/>
          <w:color w:val="000000" w:themeColor="text1"/>
          <w:sz w:val="22"/>
          <w:szCs w:val="22"/>
        </w:rPr>
        <w:t xml:space="preserve"> la</w:t>
      </w:r>
      <w:r w:rsidRPr="00490C87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490C87">
        <w:rPr>
          <w:rFonts w:ascii="AvantGarde Bk BT" w:hAnsi="AvantGarde Bk BT" w:cs="Arial"/>
          <w:color w:val="000000" w:themeColor="text1"/>
          <w:sz w:val="22"/>
          <w:szCs w:val="22"/>
        </w:rPr>
        <w:t>modificación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952F2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del programa académico de la </w:t>
      </w:r>
      <w:r w:rsidR="00490C87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Especialidad en Endodoncia</w:t>
      </w:r>
      <w:r w:rsidR="00CD4C7C" w:rsidRPr="00952F2A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,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 y</w:t>
      </w:r>
    </w:p>
    <w:p w:rsidR="002355D6" w:rsidRPr="0003463B" w:rsidRDefault="002355D6" w:rsidP="0003463B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:rsidR="0032460C" w:rsidRPr="0032460C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:rsidR="000A54D5" w:rsidRDefault="000A54D5" w:rsidP="000A54D5">
      <w:pPr>
        <w:pStyle w:val="Prrafodelista"/>
        <w:numPr>
          <w:ilvl w:val="0"/>
          <w:numId w:val="49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</w:t>
      </w:r>
      <w:r w:rsidR="0003463B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el </w:t>
      </w:r>
      <w:r w:rsidR="0003463B"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26 de octubre de 2012</w:t>
      </w:r>
      <w:r w:rsidR="0003463B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, el </w:t>
      </w:r>
      <w:r w:rsidR="0003463B"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H. Consejo General Universitario</w:t>
      </w:r>
      <w:r w:rsidR="0003463B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aprobó el 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dictamen número I/2012/243</w:t>
      </w:r>
      <w:r w:rsidR="00465B0F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03463B">
        <w:rPr>
          <w:rFonts w:ascii="AvantGarde Bk BT" w:hAnsi="AvantGarde Bk BT" w:cs="Arial"/>
          <w:spacing w:val="-2"/>
          <w:sz w:val="22"/>
          <w:szCs w:val="22"/>
          <w:lang w:val="es-ES_tradnl"/>
        </w:rPr>
        <w:t>relacionado con la supresión d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el programa académico de la Especialidad en Endodoncia y creó un nuevo programa académico de la Especialidad en E</w:t>
      </w:r>
      <w:r w:rsidR="00465B0F">
        <w:rPr>
          <w:rFonts w:ascii="AvantGarde Bk BT" w:hAnsi="AvantGarde Bk BT" w:cs="Arial"/>
          <w:spacing w:val="-2"/>
          <w:sz w:val="22"/>
          <w:szCs w:val="22"/>
          <w:lang w:val="es-ES_tradnl"/>
        </w:rPr>
        <w:t>ndodoncia que se imparte en el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Centro Universitario de Ciencias de la Salud, a partir del ciclo escolar 2012 </w:t>
      </w:r>
      <w:r w:rsidR="0003463B">
        <w:rPr>
          <w:rFonts w:ascii="AvantGarde Bk BT" w:hAnsi="AvantGarde Bk BT" w:cs="Arial"/>
          <w:spacing w:val="-2"/>
          <w:sz w:val="22"/>
          <w:szCs w:val="22"/>
          <w:lang w:val="es-ES_tradnl"/>
        </w:rPr>
        <w:t>“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A</w:t>
      </w:r>
      <w:r w:rsidR="0003463B">
        <w:rPr>
          <w:rFonts w:ascii="AvantGarde Bk BT" w:hAnsi="AvantGarde Bk BT" w:cs="Arial"/>
          <w:spacing w:val="-2"/>
          <w:sz w:val="22"/>
          <w:szCs w:val="22"/>
          <w:lang w:val="es-ES_tradnl"/>
        </w:rPr>
        <w:t>”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.</w:t>
      </w:r>
    </w:p>
    <w:p w:rsidR="0003463B" w:rsidRPr="003D6B1C" w:rsidRDefault="0003463B" w:rsidP="0003463B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:rsidR="003D6B1C" w:rsidRPr="003D6B1C" w:rsidRDefault="003D6B1C" w:rsidP="003D6B1C">
      <w:pPr>
        <w:numPr>
          <w:ilvl w:val="0"/>
          <w:numId w:val="50"/>
        </w:numPr>
        <w:jc w:val="both"/>
        <w:rPr>
          <w:rFonts w:ascii="AvantGarde Bk BT" w:hAnsi="AvantGarde Bk BT"/>
          <w:sz w:val="22"/>
          <w:szCs w:val="20"/>
        </w:rPr>
      </w:pPr>
      <w:r w:rsidRPr="003D6B1C">
        <w:rPr>
          <w:rFonts w:ascii="AvantGarde Bk BT" w:hAnsi="AvantGarde Bk BT"/>
          <w:sz w:val="22"/>
          <w:szCs w:val="20"/>
        </w:rPr>
        <w:t xml:space="preserve">Que el Colegio del Departamento de </w:t>
      </w:r>
      <w:r>
        <w:rPr>
          <w:rFonts w:ascii="AvantGarde Bk BT" w:hAnsi="AvantGarde Bk BT"/>
          <w:sz w:val="22"/>
          <w:szCs w:val="20"/>
        </w:rPr>
        <w:t>Clínicas Odontológicas Integrales</w:t>
      </w:r>
      <w:r w:rsidRPr="003D6B1C">
        <w:rPr>
          <w:rFonts w:ascii="AvantGarde Bk BT" w:hAnsi="AvantGarde Bk BT"/>
          <w:sz w:val="22"/>
          <w:szCs w:val="20"/>
        </w:rPr>
        <w:t xml:space="preserve"> le extendió al Consejo de la División de Disciplinas Clínicas y éste, a su vez, al Consejo del Centro Universitario de Ciencias de la Salud, la propuesta de </w:t>
      </w:r>
      <w:r>
        <w:rPr>
          <w:rFonts w:ascii="AvantGarde Bk BT" w:hAnsi="AvantGarde Bk BT"/>
          <w:sz w:val="22"/>
          <w:szCs w:val="20"/>
        </w:rPr>
        <w:t>modificación</w:t>
      </w:r>
      <w:r w:rsidRPr="003D6B1C">
        <w:rPr>
          <w:rFonts w:ascii="AvantGarde Bk BT" w:hAnsi="AvantGarde Bk BT"/>
          <w:sz w:val="22"/>
          <w:szCs w:val="20"/>
        </w:rPr>
        <w:t xml:space="preserve"> del programa académico de la Especialidad en </w:t>
      </w:r>
      <w:r>
        <w:rPr>
          <w:rFonts w:ascii="AvantGarde Bk BT" w:hAnsi="AvantGarde Bk BT"/>
          <w:sz w:val="22"/>
          <w:szCs w:val="20"/>
        </w:rPr>
        <w:t>Endodoncia</w:t>
      </w:r>
      <w:r w:rsidRPr="003D6B1C">
        <w:rPr>
          <w:rFonts w:ascii="AvantGarde Bk BT" w:hAnsi="AvantGarde Bk BT"/>
          <w:sz w:val="22"/>
          <w:szCs w:val="20"/>
        </w:rPr>
        <w:t xml:space="preserve">, mediante dictamen </w:t>
      </w:r>
      <w:r>
        <w:rPr>
          <w:rFonts w:ascii="AvantGarde Bk BT" w:hAnsi="AvantGarde Bk BT"/>
          <w:sz w:val="22"/>
          <w:szCs w:val="20"/>
        </w:rPr>
        <w:t>407</w:t>
      </w:r>
      <w:r w:rsidRPr="003D6B1C">
        <w:rPr>
          <w:rFonts w:ascii="AvantGarde Bk BT" w:hAnsi="AvantGarde Bk BT"/>
          <w:sz w:val="22"/>
          <w:szCs w:val="20"/>
        </w:rPr>
        <w:t>/201</w:t>
      </w:r>
      <w:r>
        <w:rPr>
          <w:rFonts w:ascii="AvantGarde Bk BT" w:hAnsi="AvantGarde Bk BT"/>
          <w:sz w:val="22"/>
          <w:szCs w:val="20"/>
        </w:rPr>
        <w:t>6</w:t>
      </w:r>
      <w:r w:rsidRPr="003D6B1C">
        <w:rPr>
          <w:rFonts w:ascii="AvantGarde Bk BT" w:hAnsi="AvantGarde Bk BT"/>
          <w:sz w:val="22"/>
          <w:szCs w:val="20"/>
        </w:rPr>
        <w:t>, de fecha 1</w:t>
      </w:r>
      <w:r>
        <w:rPr>
          <w:rFonts w:ascii="AvantGarde Bk BT" w:hAnsi="AvantGarde Bk BT"/>
          <w:sz w:val="22"/>
          <w:szCs w:val="20"/>
        </w:rPr>
        <w:t>5</w:t>
      </w:r>
      <w:r w:rsidRPr="003D6B1C">
        <w:rPr>
          <w:rFonts w:ascii="AvantGarde Bk BT" w:hAnsi="AvantGarde Bk BT"/>
          <w:sz w:val="22"/>
          <w:szCs w:val="20"/>
        </w:rPr>
        <w:t xml:space="preserve"> de </w:t>
      </w:r>
      <w:r>
        <w:rPr>
          <w:rFonts w:ascii="AvantGarde Bk BT" w:hAnsi="AvantGarde Bk BT"/>
          <w:sz w:val="22"/>
          <w:szCs w:val="20"/>
        </w:rPr>
        <w:t>junio</w:t>
      </w:r>
      <w:r w:rsidRPr="003D6B1C">
        <w:rPr>
          <w:rFonts w:ascii="AvantGarde Bk BT" w:hAnsi="AvantGarde Bk BT"/>
          <w:sz w:val="22"/>
          <w:szCs w:val="20"/>
        </w:rPr>
        <w:t xml:space="preserve"> de 201</w:t>
      </w:r>
      <w:r>
        <w:rPr>
          <w:rFonts w:ascii="AvantGarde Bk BT" w:hAnsi="AvantGarde Bk BT"/>
          <w:sz w:val="22"/>
          <w:szCs w:val="20"/>
        </w:rPr>
        <w:t>6</w:t>
      </w:r>
      <w:r w:rsidRPr="003D6B1C">
        <w:rPr>
          <w:rFonts w:ascii="AvantGarde Bk BT" w:hAnsi="AvantGarde Bk BT"/>
          <w:sz w:val="22"/>
          <w:szCs w:val="20"/>
        </w:rPr>
        <w:t>.</w:t>
      </w:r>
    </w:p>
    <w:p w:rsidR="003D6B1C" w:rsidRPr="003D6B1C" w:rsidRDefault="003D6B1C" w:rsidP="003D6B1C">
      <w:pPr>
        <w:pStyle w:val="Prrafodelista"/>
        <w:ind w:left="360"/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:rsidR="000A54D5" w:rsidRPr="00C1018E" w:rsidRDefault="000A54D5" w:rsidP="00C1018E">
      <w:pPr>
        <w:pStyle w:val="Prrafodelista"/>
        <w:numPr>
          <w:ilvl w:val="0"/>
          <w:numId w:val="49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3D6B1C">
        <w:rPr>
          <w:rFonts w:ascii="AvantGarde Bk BT" w:hAnsi="AvantGarde Bk BT" w:cs="Arial"/>
          <w:sz w:val="22"/>
          <w:szCs w:val="22"/>
          <w:lang w:val="es-ES_tradnl"/>
        </w:rPr>
        <w:t>Que se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solicita </w:t>
      </w:r>
      <w:r w:rsidR="00465B0F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una 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modificación en el Ár</w:t>
      </w:r>
      <w:r w:rsidR="00C1018E">
        <w:rPr>
          <w:rFonts w:ascii="AvantGarde Bk BT" w:hAnsi="AvantGarde Bk BT" w:cs="Arial"/>
          <w:spacing w:val="-2"/>
          <w:sz w:val="22"/>
          <w:szCs w:val="22"/>
          <w:lang w:val="es-ES_tradnl"/>
        </w:rPr>
        <w:t>ea de Formación Especializante</w:t>
      </w:r>
      <w:r w:rsidR="00465B0F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="00C101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en virtud de que la unidad de aprendizaje "</w:t>
      </w:r>
      <w:r w:rsidR="00C1018E">
        <w:rPr>
          <w:rFonts w:ascii="AvantGarde Bk BT" w:hAnsi="AvantGarde Bk BT" w:cs="Arial"/>
          <w:spacing w:val="-2"/>
          <w:sz w:val="22"/>
          <w:szCs w:val="22"/>
          <w:lang w:val="es-ES_tradnl"/>
        </w:rPr>
        <w:t>Casos C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línicos </w:t>
      </w:r>
      <w:r w:rsidR="00C1018E">
        <w:rPr>
          <w:rFonts w:ascii="AvantGarde Bk BT" w:hAnsi="AvantGarde Bk BT" w:cs="Arial"/>
          <w:spacing w:val="-2"/>
          <w:sz w:val="22"/>
          <w:szCs w:val="22"/>
          <w:lang w:val="es-ES_tradnl"/>
        </w:rPr>
        <w:t>I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nterdisciplinarios" se aprobó con 32 horas </w:t>
      </w:r>
      <w:r w:rsidR="00465B0F">
        <w:rPr>
          <w:rFonts w:ascii="AvantGarde Bk BT" w:hAnsi="AvantGarde Bk BT" w:cs="Arial"/>
          <w:spacing w:val="-2"/>
          <w:sz w:val="22"/>
          <w:szCs w:val="22"/>
          <w:lang w:val="es-ES_tradnl"/>
        </w:rPr>
        <w:t>de a</w:t>
      </w:r>
      <w:r w:rsidR="00C101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ctividad de </w:t>
      </w:r>
      <w:r w:rsidR="00465B0F">
        <w:rPr>
          <w:rFonts w:ascii="AvantGarde Bk BT" w:hAnsi="AvantGarde Bk BT" w:cs="Arial"/>
          <w:spacing w:val="-2"/>
          <w:sz w:val="22"/>
          <w:szCs w:val="22"/>
          <w:lang w:val="es-ES_tradnl"/>
        </w:rPr>
        <w:t>m</w:t>
      </w:r>
      <w:r w:rsidR="00C1018E" w:rsidRPr="00C101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anera </w:t>
      </w:r>
      <w:r w:rsidR="00465B0F">
        <w:rPr>
          <w:rFonts w:ascii="AvantGarde Bk BT" w:hAnsi="AvantGarde Bk BT" w:cs="Arial"/>
          <w:spacing w:val="-2"/>
          <w:sz w:val="22"/>
          <w:szCs w:val="22"/>
          <w:lang w:val="es-ES_tradnl"/>
        </w:rPr>
        <w:t>i</w:t>
      </w:r>
      <w:r w:rsidR="00C1018E" w:rsidRPr="00C1018E">
        <w:rPr>
          <w:rFonts w:ascii="AvantGarde Bk BT" w:hAnsi="AvantGarde Bk BT" w:cs="Arial"/>
          <w:spacing w:val="-2"/>
          <w:sz w:val="22"/>
          <w:szCs w:val="22"/>
          <w:lang w:val="es-ES_tradnl"/>
        </w:rPr>
        <w:t>ndependiente</w:t>
      </w:r>
      <w:r w:rsidR="00C101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(AMI), debiendo ser la carga en las actividades </w:t>
      </w:r>
      <w:r w:rsidR="00465B0F">
        <w:rPr>
          <w:rFonts w:ascii="AvantGarde Bk BT" w:hAnsi="AvantGarde Bk BT" w:cs="Arial"/>
          <w:spacing w:val="-2"/>
          <w:sz w:val="22"/>
          <w:szCs w:val="22"/>
          <w:lang w:val="es-ES_tradnl"/>
        </w:rPr>
        <w:t>bajo c</w:t>
      </w:r>
      <w:r w:rsidR="00C101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onducción </w:t>
      </w:r>
      <w:r w:rsidR="00465B0F">
        <w:rPr>
          <w:rFonts w:ascii="AvantGarde Bk BT" w:hAnsi="AvantGarde Bk BT" w:cs="Arial"/>
          <w:spacing w:val="-2"/>
          <w:sz w:val="22"/>
          <w:szCs w:val="22"/>
          <w:lang w:val="es-ES_tradnl"/>
        </w:rPr>
        <w:t>a</w:t>
      </w:r>
      <w:r w:rsidR="00C1018E">
        <w:rPr>
          <w:rFonts w:ascii="AvantGarde Bk BT" w:hAnsi="AvantGarde Bk BT" w:cs="Arial"/>
          <w:spacing w:val="-2"/>
          <w:sz w:val="22"/>
          <w:szCs w:val="22"/>
          <w:lang w:val="es-ES_tradnl"/>
        </w:rPr>
        <w:t>cadémica (BCA)</w:t>
      </w:r>
      <w:r w:rsidR="007137F4">
        <w:rPr>
          <w:rFonts w:ascii="AvantGarde Bk BT" w:hAnsi="AvantGarde Bk BT" w:cs="Arial"/>
          <w:spacing w:val="-2"/>
          <w:sz w:val="22"/>
          <w:szCs w:val="22"/>
          <w:lang w:val="es-ES_tradnl"/>
        </w:rPr>
        <w:t>.</w:t>
      </w:r>
    </w:p>
    <w:p w:rsidR="000A54D5" w:rsidRPr="000A54D5" w:rsidRDefault="000A54D5" w:rsidP="000A54D5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0A54D5" w:rsidRPr="000A54D5" w:rsidRDefault="000A54D5" w:rsidP="000A54D5">
      <w:pPr>
        <w:pStyle w:val="Prrafodelista"/>
        <w:numPr>
          <w:ilvl w:val="0"/>
          <w:numId w:val="49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Que lo anterior</w:t>
      </w:r>
      <w:r w:rsidR="0003463B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impacta en la programación de la materia, ya que el sistema SIA no reconoce para descarga las horas AMI y</w:t>
      </w:r>
      <w:r w:rsidR="00465B0F">
        <w:rPr>
          <w:rFonts w:ascii="AvantGarde Bk BT" w:hAnsi="AvantGarde Bk BT" w:cs="Arial"/>
          <w:spacing w:val="-2"/>
          <w:sz w:val="22"/>
          <w:szCs w:val="22"/>
          <w:lang w:val="es-ES_tradnl"/>
        </w:rPr>
        <w:t>, al no programar el curso, é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ste no aparece en SIIAU</w:t>
      </w:r>
      <w:r w:rsidR="00465B0F">
        <w:rPr>
          <w:rFonts w:ascii="AvantGarde Bk BT" w:hAnsi="AvantGarde Bk BT" w:cs="Arial"/>
          <w:spacing w:val="-2"/>
          <w:sz w:val="22"/>
          <w:szCs w:val="22"/>
          <w:lang w:val="es-ES_tradnl"/>
        </w:rPr>
        <w:t>.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465B0F">
        <w:rPr>
          <w:rFonts w:ascii="AvantGarde Bk BT" w:hAnsi="AvantGarde Bk BT" w:cs="Arial"/>
          <w:spacing w:val="-2"/>
          <w:sz w:val="22"/>
          <w:szCs w:val="22"/>
          <w:lang w:val="es-ES_tradnl"/>
        </w:rPr>
        <w:t>El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lo</w:t>
      </w:r>
      <w:r w:rsidR="0003463B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465B0F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hace imposible la inscripción 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y</w:t>
      </w:r>
      <w:r w:rsidR="00465B0F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en consecuencia</w:t>
      </w:r>
      <w:r w:rsidR="00465B0F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un rezago de origen administrativo en la trayectoria escolar de los alumnos de la especialidad.</w:t>
      </w:r>
    </w:p>
    <w:p w:rsidR="0032460C" w:rsidRPr="00DD3704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C o n s i d e r a n d o: 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Pr="0032460C">
        <w:rPr>
          <w:rFonts w:ascii="AvantGarde Bk BT" w:hAnsi="AvantGarde Bk BT" w:cs="Arial"/>
          <w:sz w:val="22"/>
          <w:szCs w:val="22"/>
        </w:rPr>
        <w:t>o. 15319, del H. Congreso del Estado de Jalisco.</w:t>
      </w:r>
    </w:p>
    <w:p w:rsidR="00C81CE5" w:rsidRDefault="00C81CE5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465B0F">
        <w:rPr>
          <w:rFonts w:ascii="AvantGarde Bk BT" w:hAnsi="AvantGarde Bk BT" w:cs="Arial"/>
          <w:spacing w:val="-2"/>
          <w:sz w:val="22"/>
          <w:szCs w:val="22"/>
        </w:rPr>
        <w:t>ula en las fracciones III y XII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6 de la Ley Orgánica de la Universidad de Guadalajara.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="00465B0F">
        <w:rPr>
          <w:rFonts w:ascii="AvantGarde Bk BT" w:hAnsi="AvantGarde Bk BT" w:cs="Arial"/>
          <w:spacing w:val="-2"/>
          <w:sz w:val="22"/>
          <w:szCs w:val="22"/>
        </w:rPr>
        <w:t xml:space="preserve"> del Estatuto General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540E0F" w:rsidRDefault="0032460C" w:rsidP="00540E0F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:rsidR="00540E0F" w:rsidRPr="0003463B" w:rsidRDefault="00540E0F" w:rsidP="0003463B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540E0F" w:rsidRDefault="0032460C" w:rsidP="0003463B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540E0F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32460C">
        <w:rPr>
          <w:rFonts w:ascii="AvantGarde Bk BT" w:hAnsi="AvantGarde Bk BT"/>
          <w:spacing w:val="-2"/>
          <w:sz w:val="22"/>
          <w:szCs w:val="22"/>
        </w:rPr>
        <w:lastRenderedPageBreak/>
        <w:t>Que tal y como lo prevén los artículos 8</w:t>
      </w:r>
      <w:r w:rsidR="006F4E5D">
        <w:rPr>
          <w:rFonts w:ascii="AvantGarde Bk BT" w:hAnsi="AvantGarde Bk BT"/>
          <w:spacing w:val="-2"/>
          <w:sz w:val="22"/>
          <w:szCs w:val="22"/>
        </w:rPr>
        <w:t>, fracción I y 9, fracción I</w:t>
      </w:r>
      <w:r w:rsidRPr="0032460C">
        <w:rPr>
          <w:rFonts w:ascii="AvantGarde Bk BT" w:hAnsi="AvantGarde Bk BT"/>
          <w:spacing w:val="-2"/>
          <w:sz w:val="22"/>
          <w:szCs w:val="22"/>
        </w:rPr>
        <w:t xml:space="preserve"> del Estatuto Orgánico del Centro Universitario de Ciencias de la Salud, es atribución de la</w:t>
      </w:r>
      <w:r w:rsidR="006F4E5D">
        <w:rPr>
          <w:rFonts w:ascii="AvantGarde Bk BT" w:hAnsi="AvantGarde Bk BT"/>
          <w:spacing w:val="-2"/>
          <w:sz w:val="22"/>
          <w:szCs w:val="22"/>
        </w:rPr>
        <w:t xml:space="preserve"> Comisión de Educación de este c</w:t>
      </w:r>
      <w:r w:rsidRPr="0032460C">
        <w:rPr>
          <w:rFonts w:ascii="AvantGarde Bk BT" w:hAnsi="AvantGarde Bk BT"/>
          <w:spacing w:val="-2"/>
          <w:sz w:val="22"/>
          <w:szCs w:val="22"/>
        </w:rPr>
        <w:t>entro dictaminar sobre la pertinencia y viabilidad de las propuestas para la creación, modificación o supresión de carreras y programas de posgrado a fin de remitirlas, en su caso, al H. Consejo General Universitario.</w:t>
      </w:r>
    </w:p>
    <w:p w:rsidR="0032460C" w:rsidRPr="0003463B" w:rsidRDefault="0032460C" w:rsidP="0003463B">
      <w:pPr>
        <w:rPr>
          <w:rFonts w:ascii="AvantGarde Bk BT" w:hAnsi="AvantGarde Bk BT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</w:t>
      </w:r>
      <w:r w:rsidR="007137F4">
        <w:rPr>
          <w:rFonts w:ascii="AvantGarde Bk BT" w:hAnsi="AvantGarde Bk BT" w:cs="Arial"/>
          <w:sz w:val="22"/>
          <w:szCs w:val="22"/>
        </w:rPr>
        <w:t xml:space="preserve"> Comisió</w:t>
      </w:r>
      <w:r w:rsidRPr="0032460C">
        <w:rPr>
          <w:rFonts w:ascii="AvantGarde Bk BT" w:hAnsi="AvantGarde Bk BT" w:cs="Arial"/>
          <w:sz w:val="22"/>
          <w:szCs w:val="22"/>
        </w:rPr>
        <w:t>n</w:t>
      </w:r>
      <w:r w:rsidR="007137F4">
        <w:rPr>
          <w:rFonts w:ascii="AvantGarde Bk BT" w:hAnsi="AvantGarde Bk BT" w:cs="Arial"/>
          <w:sz w:val="22"/>
          <w:szCs w:val="22"/>
        </w:rPr>
        <w:t xml:space="preserve"> Permanente</w:t>
      </w:r>
      <w:r w:rsidRPr="0032460C">
        <w:rPr>
          <w:rFonts w:ascii="AvantGarde Bk BT" w:hAnsi="AvantGarde Bk BT" w:cs="Arial"/>
          <w:sz w:val="22"/>
          <w:szCs w:val="22"/>
        </w:rPr>
        <w:t xml:space="preserve"> de Educación tiene a bien proponer al pleno del H. Consejo General Universitario los siguientes</w:t>
      </w:r>
    </w:p>
    <w:p w:rsidR="007137F4" w:rsidRDefault="007137F4" w:rsidP="0003463B">
      <w:pPr>
        <w:rPr>
          <w:rFonts w:ascii="AvantGarde Bk BT" w:hAnsi="AvantGarde Bk BT" w:cs="Arial"/>
          <w:b/>
          <w:sz w:val="22"/>
          <w:szCs w:val="22"/>
        </w:rPr>
      </w:pPr>
    </w:p>
    <w:p w:rsidR="0032460C" w:rsidRPr="00727362" w:rsidRDefault="0032460C" w:rsidP="0032460C">
      <w:pPr>
        <w:jc w:val="center"/>
        <w:rPr>
          <w:rFonts w:ascii="AvantGarde Bk BT" w:hAnsi="AvantGarde Bk BT" w:cs="Arial"/>
          <w:b/>
          <w:sz w:val="22"/>
          <w:szCs w:val="22"/>
          <w:lang w:val="pt-BR"/>
        </w:rPr>
      </w:pPr>
      <w:r w:rsidRPr="00727362">
        <w:rPr>
          <w:rFonts w:ascii="AvantGarde Bk BT" w:hAnsi="AvantGarde Bk BT" w:cs="Arial"/>
          <w:b/>
          <w:sz w:val="22"/>
          <w:szCs w:val="22"/>
          <w:lang w:val="pt-BR"/>
        </w:rPr>
        <w:t>R e s o l u t i v o s:</w:t>
      </w:r>
    </w:p>
    <w:p w:rsidR="00727362" w:rsidRPr="00727362" w:rsidRDefault="00727362" w:rsidP="00727362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7137F4" w:rsidRPr="007137F4" w:rsidRDefault="00727362" w:rsidP="00727362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727362">
        <w:rPr>
          <w:rFonts w:ascii="AvantGarde Bk BT" w:hAnsi="AvantGarde Bk BT"/>
          <w:b/>
          <w:sz w:val="22"/>
          <w:szCs w:val="22"/>
          <w:lang w:val="es-ES_tradnl"/>
        </w:rPr>
        <w:t xml:space="preserve">PRIMERO. </w:t>
      </w:r>
      <w:r>
        <w:rPr>
          <w:rFonts w:ascii="AvantGarde Bk BT" w:hAnsi="AvantGarde Bk BT"/>
          <w:b/>
          <w:sz w:val="22"/>
          <w:szCs w:val="22"/>
          <w:lang w:val="es-ES_tradnl"/>
        </w:rPr>
        <w:t xml:space="preserve"> </w:t>
      </w:r>
      <w:r w:rsidR="007137F4" w:rsidRPr="007137F4">
        <w:rPr>
          <w:rFonts w:ascii="AvantGarde Bk BT" w:hAnsi="AvantGarde Bk BT"/>
          <w:sz w:val="22"/>
          <w:szCs w:val="22"/>
          <w:lang w:val="es-ES_tradnl"/>
        </w:rPr>
        <w:t xml:space="preserve">Se modifica el programa académico de la </w:t>
      </w:r>
      <w:r w:rsidR="007137F4" w:rsidRPr="007137F4">
        <w:rPr>
          <w:rFonts w:ascii="AvantGarde Bk BT" w:hAnsi="AvantGarde Bk BT"/>
          <w:b/>
          <w:sz w:val="22"/>
          <w:szCs w:val="22"/>
          <w:lang w:val="es-ES_tradnl"/>
        </w:rPr>
        <w:t>Especialidad en Endodoncia</w:t>
      </w:r>
      <w:r w:rsidR="007137F4" w:rsidRPr="007137F4">
        <w:rPr>
          <w:rFonts w:ascii="AvantGarde Bk BT" w:hAnsi="AvantGarde Bk BT"/>
          <w:sz w:val="22"/>
          <w:szCs w:val="22"/>
          <w:lang w:val="es-ES_tradnl"/>
        </w:rPr>
        <w:t xml:space="preserve">, de la Red Universitaria, teniendo como sede al Centro Universitario de Ciencias </w:t>
      </w:r>
      <w:r w:rsidR="007137F4">
        <w:rPr>
          <w:rFonts w:ascii="AvantGarde Bk BT" w:hAnsi="AvantGarde Bk BT"/>
          <w:sz w:val="22"/>
          <w:szCs w:val="22"/>
          <w:lang w:val="es-ES_tradnl"/>
        </w:rPr>
        <w:t>de la Salud</w:t>
      </w:r>
      <w:r w:rsidR="007137F4" w:rsidRPr="007137F4">
        <w:rPr>
          <w:rFonts w:ascii="AvantGarde Bk BT" w:hAnsi="AvantGarde Bk BT"/>
          <w:sz w:val="22"/>
          <w:szCs w:val="22"/>
          <w:lang w:val="es-ES_tradnl"/>
        </w:rPr>
        <w:t>,</w:t>
      </w:r>
      <w:r w:rsidR="007137F4">
        <w:rPr>
          <w:rFonts w:ascii="AvantGarde Bk BT" w:hAnsi="AvantGarde Bk BT"/>
          <w:sz w:val="22"/>
          <w:szCs w:val="22"/>
          <w:lang w:val="es-ES_tradnl"/>
        </w:rPr>
        <w:t xml:space="preserve"> a partir del ciclo escolar </w:t>
      </w:r>
      <w:r w:rsidR="007137F4" w:rsidRPr="007137F4">
        <w:rPr>
          <w:rFonts w:ascii="AvantGarde Bk BT" w:hAnsi="AvantGarde Bk BT"/>
          <w:b/>
          <w:sz w:val="22"/>
          <w:szCs w:val="22"/>
          <w:lang w:val="es-ES_tradnl"/>
        </w:rPr>
        <w:t>2016 “A”.</w:t>
      </w:r>
    </w:p>
    <w:p w:rsidR="007137F4" w:rsidRDefault="007137F4" w:rsidP="00727362">
      <w:pPr>
        <w:jc w:val="both"/>
        <w:rPr>
          <w:rFonts w:ascii="AvantGarde Bk BT" w:hAnsi="AvantGarde Bk BT"/>
          <w:b/>
          <w:sz w:val="22"/>
          <w:szCs w:val="22"/>
          <w:lang w:val="es-ES_tradnl"/>
        </w:rPr>
      </w:pPr>
    </w:p>
    <w:p w:rsidR="00727362" w:rsidRDefault="007137F4" w:rsidP="00727362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b/>
          <w:sz w:val="22"/>
          <w:szCs w:val="22"/>
          <w:lang w:val="es-ES_tradnl"/>
        </w:rPr>
        <w:t>SEGUNDO.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7137F4">
        <w:rPr>
          <w:rFonts w:ascii="AvantGarde Bk BT" w:hAnsi="AvantGarde Bk BT"/>
          <w:sz w:val="22"/>
          <w:szCs w:val="22"/>
          <w:lang w:val="es-ES_tradnl"/>
        </w:rPr>
        <w:t xml:space="preserve">Se aprueba la modificación del resolutivo </w:t>
      </w:r>
      <w:r>
        <w:rPr>
          <w:rFonts w:ascii="AvantGarde Bk BT" w:hAnsi="AvantGarde Bk BT"/>
          <w:sz w:val="22"/>
          <w:szCs w:val="22"/>
          <w:lang w:val="es-ES_tradnl"/>
        </w:rPr>
        <w:t>tercero</w:t>
      </w:r>
      <w:r w:rsidRPr="007137F4">
        <w:rPr>
          <w:rFonts w:ascii="AvantGarde Bk BT" w:hAnsi="AvantGarde Bk BT"/>
          <w:sz w:val="22"/>
          <w:szCs w:val="22"/>
          <w:lang w:val="es-ES_tradnl"/>
        </w:rPr>
        <w:t xml:space="preserve"> del dictamen I/20</w:t>
      </w:r>
      <w:r>
        <w:rPr>
          <w:rFonts w:ascii="AvantGarde Bk BT" w:hAnsi="AvantGarde Bk BT"/>
          <w:sz w:val="22"/>
          <w:szCs w:val="22"/>
          <w:lang w:val="es-ES_tradnl"/>
        </w:rPr>
        <w:t>12</w:t>
      </w:r>
      <w:r w:rsidRPr="007137F4">
        <w:rPr>
          <w:rFonts w:ascii="AvantGarde Bk BT" w:hAnsi="AvantGarde Bk BT"/>
          <w:sz w:val="22"/>
          <w:szCs w:val="22"/>
          <w:lang w:val="es-ES_tradnl"/>
        </w:rPr>
        <w:t>/</w:t>
      </w:r>
      <w:r>
        <w:rPr>
          <w:rFonts w:ascii="AvantGarde Bk BT" w:hAnsi="AvantGarde Bk BT"/>
          <w:sz w:val="22"/>
          <w:szCs w:val="22"/>
          <w:lang w:val="es-ES_tradnl"/>
        </w:rPr>
        <w:t>243</w:t>
      </w:r>
      <w:r w:rsidR="00540E0F">
        <w:rPr>
          <w:rFonts w:ascii="AvantGarde Bk BT" w:hAnsi="AvantGarde Bk BT"/>
          <w:sz w:val="22"/>
          <w:szCs w:val="22"/>
          <w:lang w:val="es-ES_tradnl"/>
        </w:rPr>
        <w:t>,</w:t>
      </w:r>
      <w:r w:rsidRPr="007137F4">
        <w:rPr>
          <w:rFonts w:ascii="AvantGarde Bk BT" w:hAnsi="AvantGarde Bk BT"/>
          <w:sz w:val="22"/>
          <w:szCs w:val="22"/>
          <w:lang w:val="es-ES_tradnl"/>
        </w:rPr>
        <w:t xml:space="preserve"> de fecha </w:t>
      </w:r>
      <w:r>
        <w:rPr>
          <w:rFonts w:ascii="AvantGarde Bk BT" w:hAnsi="AvantGarde Bk BT"/>
          <w:sz w:val="22"/>
          <w:szCs w:val="22"/>
          <w:lang w:val="es-ES_tradnl"/>
        </w:rPr>
        <w:t>23</w:t>
      </w:r>
      <w:r w:rsidRPr="007137F4">
        <w:rPr>
          <w:rFonts w:ascii="AvantGarde Bk BT" w:hAnsi="AvantGarde Bk BT"/>
          <w:sz w:val="22"/>
          <w:szCs w:val="22"/>
          <w:lang w:val="es-ES_tradnl"/>
        </w:rPr>
        <w:t xml:space="preserve"> de </w:t>
      </w:r>
      <w:r>
        <w:rPr>
          <w:rFonts w:ascii="AvantGarde Bk BT" w:hAnsi="AvantGarde Bk BT"/>
          <w:sz w:val="22"/>
          <w:szCs w:val="22"/>
          <w:lang w:val="es-ES_tradnl"/>
        </w:rPr>
        <w:t>julio</w:t>
      </w:r>
      <w:r w:rsidRPr="007137F4">
        <w:rPr>
          <w:rFonts w:ascii="AvantGarde Bk BT" w:hAnsi="AvantGarde Bk BT"/>
          <w:sz w:val="22"/>
          <w:szCs w:val="22"/>
          <w:lang w:val="es-ES_tradnl"/>
        </w:rPr>
        <w:t xml:space="preserve"> de 20</w:t>
      </w:r>
      <w:r>
        <w:rPr>
          <w:rFonts w:ascii="AvantGarde Bk BT" w:hAnsi="AvantGarde Bk BT"/>
          <w:sz w:val="22"/>
          <w:szCs w:val="22"/>
          <w:lang w:val="es-ES_tradnl"/>
        </w:rPr>
        <w:t>12</w:t>
      </w:r>
      <w:r w:rsidRPr="007137F4">
        <w:rPr>
          <w:rFonts w:ascii="AvantGarde Bk BT" w:hAnsi="AvantGarde Bk BT"/>
          <w:sz w:val="22"/>
          <w:szCs w:val="22"/>
          <w:lang w:val="es-ES_tradnl"/>
        </w:rPr>
        <w:t>, para quedar como sigue:</w:t>
      </w:r>
    </w:p>
    <w:p w:rsidR="007137F4" w:rsidRPr="007137F4" w:rsidRDefault="007137F4" w:rsidP="00727362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727362" w:rsidRPr="007137F4" w:rsidRDefault="00CC684F" w:rsidP="0003463B">
      <w:pPr>
        <w:ind w:left="426" w:right="474"/>
        <w:jc w:val="both"/>
        <w:rPr>
          <w:rFonts w:ascii="AvantGarde Bk BT" w:hAnsi="AvantGarde Bk BT"/>
          <w:i/>
          <w:sz w:val="22"/>
          <w:szCs w:val="22"/>
          <w:lang w:val="es-ES_tradnl"/>
        </w:rPr>
      </w:pPr>
      <w:r>
        <w:rPr>
          <w:rFonts w:ascii="AvantGarde Bk BT" w:hAnsi="AvantGarde Bk BT"/>
          <w:b/>
          <w:i/>
          <w:sz w:val="22"/>
          <w:szCs w:val="22"/>
          <w:lang w:val="es-ES_tradnl"/>
        </w:rPr>
        <w:t>“</w:t>
      </w:r>
      <w:r w:rsidR="007137F4" w:rsidRPr="007137F4">
        <w:rPr>
          <w:rFonts w:ascii="AvantGarde Bk BT" w:hAnsi="AvantGarde Bk BT"/>
          <w:b/>
          <w:i/>
          <w:sz w:val="22"/>
          <w:szCs w:val="22"/>
          <w:lang w:val="es-ES_tradnl"/>
        </w:rPr>
        <w:t>TERCERO.</w:t>
      </w:r>
      <w:r w:rsidR="007137F4" w:rsidRPr="007137F4">
        <w:rPr>
          <w:rFonts w:ascii="AvantGarde Bk BT" w:hAnsi="AvantGarde Bk BT"/>
          <w:i/>
          <w:sz w:val="22"/>
          <w:szCs w:val="22"/>
          <w:lang w:val="es-ES_tradnl"/>
        </w:rPr>
        <w:t xml:space="preserve"> El programa académico de la Especialidad en Endodoncia es un programa profesionalizante, de modalidad escolarizada</w:t>
      </w:r>
      <w:r w:rsidR="00540E0F">
        <w:rPr>
          <w:rFonts w:ascii="AvantGarde Bk BT" w:hAnsi="AvantGarde Bk BT"/>
          <w:i/>
          <w:sz w:val="22"/>
          <w:szCs w:val="22"/>
          <w:lang w:val="es-ES_tradnl"/>
        </w:rPr>
        <w:t>,</w:t>
      </w:r>
      <w:r w:rsidR="007137F4" w:rsidRPr="007137F4">
        <w:rPr>
          <w:rFonts w:ascii="AvantGarde Bk BT" w:hAnsi="AvantGarde Bk BT"/>
          <w:i/>
          <w:sz w:val="22"/>
          <w:szCs w:val="22"/>
          <w:lang w:val="es-ES_tradnl"/>
        </w:rPr>
        <w:t xml:space="preserve"> y comprende las siguientes áreas de formación y unidades de aprendizaje:</w:t>
      </w:r>
    </w:p>
    <w:p w:rsidR="007137F4" w:rsidRPr="00CC684F" w:rsidRDefault="007137F4" w:rsidP="00727362">
      <w:pPr>
        <w:jc w:val="both"/>
        <w:rPr>
          <w:rFonts w:ascii="AvantGarde Bk BT" w:hAnsi="AvantGarde Bk BT"/>
          <w:i/>
          <w:sz w:val="22"/>
          <w:szCs w:val="22"/>
          <w:lang w:val="es-ES_tradnl"/>
        </w:rPr>
      </w:pPr>
    </w:p>
    <w:p w:rsidR="00C81CE5" w:rsidRDefault="00C81CE5">
      <w:pPr>
        <w:spacing w:after="200" w:line="276" w:lineRule="auto"/>
        <w:rPr>
          <w:rFonts w:ascii="AvantGarde Bk BT" w:hAnsi="AvantGarde Bk BT"/>
          <w:i/>
          <w:sz w:val="22"/>
          <w:szCs w:val="22"/>
          <w:lang w:val="es-ES_tradnl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br w:type="page"/>
      </w:r>
    </w:p>
    <w:p w:rsidR="00727362" w:rsidRPr="00CC684F" w:rsidRDefault="00727362" w:rsidP="00727362">
      <w:pPr>
        <w:jc w:val="center"/>
        <w:rPr>
          <w:rFonts w:ascii="AvantGarde Bk BT" w:hAnsi="AvantGarde Bk BT"/>
          <w:i/>
          <w:sz w:val="22"/>
          <w:szCs w:val="22"/>
          <w:lang w:val="es-ES_tradnl"/>
        </w:rPr>
      </w:pPr>
      <w:r w:rsidRPr="00CC684F">
        <w:rPr>
          <w:rFonts w:ascii="AvantGarde Bk BT" w:hAnsi="AvantGarde Bk BT"/>
          <w:i/>
          <w:sz w:val="22"/>
          <w:szCs w:val="22"/>
          <w:lang w:val="es-ES_tradnl"/>
        </w:rPr>
        <w:lastRenderedPageBreak/>
        <w:t>PLAN DE ESTUDIOS</w:t>
      </w:r>
    </w:p>
    <w:p w:rsidR="00CC684F" w:rsidRPr="00CC684F" w:rsidRDefault="00CC684F" w:rsidP="00727362">
      <w:pPr>
        <w:jc w:val="center"/>
        <w:rPr>
          <w:rFonts w:ascii="AvantGarde Bk BT" w:hAnsi="AvantGarde Bk BT"/>
          <w:i/>
          <w:sz w:val="22"/>
          <w:szCs w:val="22"/>
          <w:lang w:val="es-ES_tradnl"/>
        </w:rPr>
      </w:pPr>
    </w:p>
    <w:tbl>
      <w:tblPr>
        <w:tblW w:w="8713" w:type="dxa"/>
        <w:jc w:val="center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3"/>
        <w:gridCol w:w="1438"/>
        <w:gridCol w:w="1282"/>
      </w:tblGrid>
      <w:tr w:rsidR="00CC684F" w:rsidRPr="00CC684F" w:rsidTr="00603A60">
        <w:trPr>
          <w:trHeight w:val="247"/>
          <w:jc w:val="center"/>
        </w:trPr>
        <w:tc>
          <w:tcPr>
            <w:tcW w:w="5993" w:type="dxa"/>
            <w:vAlign w:val="center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  <w:t>Áreas de Formación</w:t>
            </w:r>
          </w:p>
        </w:tc>
        <w:tc>
          <w:tcPr>
            <w:tcW w:w="1438" w:type="dxa"/>
            <w:vAlign w:val="center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  <w:t>Créditos</w:t>
            </w:r>
          </w:p>
        </w:tc>
        <w:tc>
          <w:tcPr>
            <w:tcW w:w="1282" w:type="dxa"/>
            <w:vAlign w:val="center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  <w:t>Porcentaje</w:t>
            </w:r>
          </w:p>
        </w:tc>
      </w:tr>
      <w:tr w:rsidR="00CC684F" w:rsidRPr="00CC684F" w:rsidTr="00603A60">
        <w:trPr>
          <w:trHeight w:val="260"/>
          <w:jc w:val="center"/>
        </w:trPr>
        <w:tc>
          <w:tcPr>
            <w:tcW w:w="5993" w:type="dxa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  <w:t>Área de Formación Básico Común</w:t>
            </w:r>
          </w:p>
        </w:tc>
        <w:tc>
          <w:tcPr>
            <w:tcW w:w="1438" w:type="dxa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  <w:t>23</w:t>
            </w:r>
          </w:p>
        </w:tc>
        <w:tc>
          <w:tcPr>
            <w:tcW w:w="1282" w:type="dxa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  <w:t>10</w:t>
            </w:r>
          </w:p>
        </w:tc>
      </w:tr>
      <w:tr w:rsidR="00CC684F" w:rsidRPr="00CC684F" w:rsidTr="00603A60">
        <w:trPr>
          <w:trHeight w:val="260"/>
          <w:jc w:val="center"/>
        </w:trPr>
        <w:tc>
          <w:tcPr>
            <w:tcW w:w="5993" w:type="dxa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  <w:t>Área de Formación Básico Particular</w:t>
            </w:r>
          </w:p>
        </w:tc>
        <w:tc>
          <w:tcPr>
            <w:tcW w:w="1438" w:type="dxa"/>
            <w:vAlign w:val="center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174</w:t>
            </w:r>
          </w:p>
        </w:tc>
        <w:tc>
          <w:tcPr>
            <w:tcW w:w="1282" w:type="dxa"/>
            <w:vAlign w:val="center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CC684F">
              <w:rPr>
                <w:rFonts w:ascii="AvantGarde Bk BT" w:hAnsi="AvantGarde Bk BT" w:cs="Arial"/>
                <w:i/>
                <w:sz w:val="20"/>
                <w:szCs w:val="20"/>
              </w:rPr>
              <w:t>78</w:t>
            </w:r>
          </w:p>
        </w:tc>
      </w:tr>
      <w:tr w:rsidR="00CC684F" w:rsidRPr="00CC684F" w:rsidTr="00603A60">
        <w:trPr>
          <w:trHeight w:val="260"/>
          <w:jc w:val="center"/>
        </w:trPr>
        <w:tc>
          <w:tcPr>
            <w:tcW w:w="5993" w:type="dxa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  <w:t>Área de Formación Especializante</w:t>
            </w:r>
          </w:p>
        </w:tc>
        <w:tc>
          <w:tcPr>
            <w:tcW w:w="1438" w:type="dxa"/>
            <w:vAlign w:val="center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CC684F">
              <w:rPr>
                <w:rFonts w:ascii="AvantGarde Bk BT" w:hAnsi="AvantGarde Bk BT" w:cs="Arial"/>
                <w:i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CC684F">
              <w:rPr>
                <w:rFonts w:ascii="AvantGarde Bk BT" w:hAnsi="AvantGarde Bk BT" w:cs="Arial"/>
                <w:i/>
                <w:sz w:val="20"/>
                <w:szCs w:val="20"/>
              </w:rPr>
              <w:t>5</w:t>
            </w:r>
          </w:p>
        </w:tc>
      </w:tr>
      <w:tr w:rsidR="00CC684F" w:rsidRPr="00CC684F" w:rsidTr="00603A60">
        <w:trPr>
          <w:trHeight w:val="260"/>
          <w:jc w:val="center"/>
        </w:trPr>
        <w:tc>
          <w:tcPr>
            <w:tcW w:w="5993" w:type="dxa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  <w:t>Área de Formación Optativa Abierta</w:t>
            </w:r>
          </w:p>
        </w:tc>
        <w:tc>
          <w:tcPr>
            <w:tcW w:w="1438" w:type="dxa"/>
            <w:vAlign w:val="center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CC684F">
              <w:rPr>
                <w:rFonts w:ascii="AvantGarde Bk BT" w:hAnsi="AvantGarde Bk BT" w:cs="Arial"/>
                <w:i/>
                <w:sz w:val="20"/>
                <w:szCs w:val="20"/>
              </w:rPr>
              <w:t>15</w:t>
            </w:r>
          </w:p>
        </w:tc>
        <w:tc>
          <w:tcPr>
            <w:tcW w:w="1282" w:type="dxa"/>
            <w:vAlign w:val="center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CC684F">
              <w:rPr>
                <w:rFonts w:ascii="AvantGarde Bk BT" w:hAnsi="AvantGarde Bk BT" w:cs="Arial"/>
                <w:i/>
                <w:sz w:val="20"/>
                <w:szCs w:val="20"/>
              </w:rPr>
              <w:t>7</w:t>
            </w:r>
          </w:p>
        </w:tc>
      </w:tr>
      <w:tr w:rsidR="00CC684F" w:rsidRPr="00CC684F" w:rsidTr="00603A60">
        <w:trPr>
          <w:trHeight w:val="260"/>
          <w:jc w:val="center"/>
        </w:trPr>
        <w:tc>
          <w:tcPr>
            <w:tcW w:w="5993" w:type="dxa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  <w:t>Número de créditos para optar al diploma</w:t>
            </w:r>
          </w:p>
        </w:tc>
        <w:tc>
          <w:tcPr>
            <w:tcW w:w="1438" w:type="dxa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  <w:t>224</w:t>
            </w:r>
          </w:p>
        </w:tc>
        <w:tc>
          <w:tcPr>
            <w:tcW w:w="1282" w:type="dxa"/>
          </w:tcPr>
          <w:p w:rsidR="00CC684F" w:rsidRPr="00CC684F" w:rsidRDefault="00CC684F" w:rsidP="00BD228C">
            <w:pPr>
              <w:jc w:val="center"/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i/>
                <w:sz w:val="20"/>
                <w:szCs w:val="20"/>
                <w:lang w:val="es-ES_tradnl"/>
              </w:rPr>
              <w:t>100</w:t>
            </w:r>
          </w:p>
        </w:tc>
      </w:tr>
    </w:tbl>
    <w:p w:rsidR="00017CFC" w:rsidRPr="00CC684F" w:rsidRDefault="00017CFC" w:rsidP="00CC684F">
      <w:pPr>
        <w:jc w:val="center"/>
        <w:rPr>
          <w:rFonts w:ascii="AvantGarde Bk BT" w:hAnsi="AvantGarde Bk BT"/>
          <w:i/>
          <w:sz w:val="22"/>
          <w:szCs w:val="22"/>
          <w:lang w:val="es-ES_tradnl"/>
        </w:rPr>
      </w:pPr>
    </w:p>
    <w:p w:rsidR="00727362" w:rsidRPr="00CC684F" w:rsidRDefault="00727362" w:rsidP="00727362">
      <w:pPr>
        <w:jc w:val="center"/>
        <w:rPr>
          <w:rFonts w:ascii="AvantGarde Bk BT" w:hAnsi="AvantGarde Bk BT"/>
          <w:i/>
          <w:sz w:val="22"/>
          <w:szCs w:val="22"/>
          <w:lang w:val="es-ES_tradnl"/>
        </w:rPr>
      </w:pPr>
      <w:r w:rsidRPr="00CC684F">
        <w:rPr>
          <w:rFonts w:ascii="AvantGarde Bk BT" w:hAnsi="AvantGarde Bk BT"/>
          <w:i/>
          <w:sz w:val="22"/>
          <w:szCs w:val="22"/>
          <w:lang w:val="es-ES_tradnl"/>
        </w:rPr>
        <w:t>ÁRE DE FORMACIÓN BÁSICO COMÚN</w:t>
      </w:r>
      <w:r w:rsidR="00017CFC" w:rsidRPr="00CC684F">
        <w:rPr>
          <w:rFonts w:ascii="AvantGarde Bk BT" w:hAnsi="AvantGarde Bk BT"/>
          <w:i/>
          <w:sz w:val="22"/>
          <w:szCs w:val="22"/>
          <w:lang w:val="es-ES_tradnl"/>
        </w:rPr>
        <w:t>…</w:t>
      </w:r>
    </w:p>
    <w:p w:rsidR="00727362" w:rsidRPr="00CC684F" w:rsidRDefault="00727362" w:rsidP="00727362">
      <w:pPr>
        <w:jc w:val="both"/>
        <w:rPr>
          <w:rFonts w:ascii="AvantGarde Bk BT" w:hAnsi="AvantGarde Bk BT"/>
          <w:i/>
          <w:sz w:val="22"/>
          <w:szCs w:val="22"/>
          <w:lang w:val="es-ES_tradnl"/>
        </w:rPr>
      </w:pPr>
    </w:p>
    <w:p w:rsidR="00734080" w:rsidRPr="00CC684F" w:rsidRDefault="00734080" w:rsidP="00734080">
      <w:pPr>
        <w:jc w:val="center"/>
        <w:rPr>
          <w:rFonts w:ascii="AvantGarde Bk BT" w:hAnsi="AvantGarde Bk BT"/>
          <w:b/>
          <w:i/>
          <w:sz w:val="22"/>
          <w:szCs w:val="22"/>
          <w:lang w:val="es-ES_tradnl"/>
        </w:rPr>
      </w:pPr>
      <w:r w:rsidRPr="00CC684F">
        <w:rPr>
          <w:rFonts w:ascii="AvantGarde Bk BT" w:hAnsi="AvantGarde Bk BT"/>
          <w:b/>
          <w:i/>
          <w:sz w:val="22"/>
          <w:szCs w:val="22"/>
          <w:lang w:val="es-ES_tradnl"/>
        </w:rPr>
        <w:t>ÁREA</w:t>
      </w:r>
      <w:r w:rsidR="00CC684F" w:rsidRPr="00CC684F">
        <w:rPr>
          <w:rFonts w:ascii="AvantGarde Bk BT" w:hAnsi="AvantGarde Bk BT"/>
          <w:b/>
          <w:i/>
          <w:sz w:val="22"/>
          <w:szCs w:val="22"/>
          <w:lang w:val="es-ES_tradnl"/>
        </w:rPr>
        <w:t xml:space="preserve"> DE FORMACIÓN ESPECIALIZANTE</w:t>
      </w:r>
    </w:p>
    <w:p w:rsidR="00017CFC" w:rsidRPr="00CC684F" w:rsidRDefault="00017CFC" w:rsidP="00017CFC">
      <w:pPr>
        <w:pStyle w:val="Textoindependiente"/>
        <w:jc w:val="center"/>
        <w:rPr>
          <w:rFonts w:ascii="AvantGarde Bk BT" w:hAnsi="AvantGarde Bk BT"/>
          <w:i/>
          <w:lang w:val="es-ES_tradnl"/>
        </w:rPr>
      </w:pPr>
    </w:p>
    <w:tbl>
      <w:tblPr>
        <w:tblW w:w="9284" w:type="dxa"/>
        <w:jc w:val="center"/>
        <w:tblInd w:w="-5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56"/>
        <w:gridCol w:w="850"/>
        <w:gridCol w:w="851"/>
        <w:gridCol w:w="992"/>
        <w:gridCol w:w="851"/>
        <w:gridCol w:w="992"/>
        <w:gridCol w:w="992"/>
      </w:tblGrid>
      <w:tr w:rsidR="00017CFC" w:rsidRPr="00CC684F" w:rsidTr="00603A60">
        <w:trPr>
          <w:trHeight w:val="122"/>
          <w:jc w:val="center"/>
        </w:trPr>
        <w:tc>
          <w:tcPr>
            <w:tcW w:w="37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17CFC" w:rsidRPr="00CC684F" w:rsidRDefault="00017CFC" w:rsidP="0003463B">
            <w:pPr>
              <w:jc w:val="center"/>
              <w:rPr>
                <w:rFonts w:ascii="AvantGarde Bk BT" w:hAnsi="AvantGarde Bk BT"/>
                <w:b/>
                <w:i/>
                <w:snapToGrid w:val="0"/>
                <w:sz w:val="20"/>
                <w:szCs w:val="20"/>
              </w:rPr>
            </w:pPr>
            <w:r w:rsidRPr="00CC684F"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  <w:t>UNIDAD DE APRENDIZAJE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  <w:t>TIPO</w:t>
            </w:r>
            <w:r w:rsidRPr="00CC684F">
              <w:rPr>
                <w:rFonts w:ascii="AvantGarde Bk BT" w:hAnsi="AvantGarde Bk BT"/>
                <w:b/>
                <w:i/>
                <w:sz w:val="20"/>
                <w:szCs w:val="20"/>
                <w:vertAlign w:val="superscript"/>
                <w:lang w:val="es-ES_tradnl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/>
                <w:b/>
                <w:i/>
                <w:sz w:val="20"/>
                <w:szCs w:val="20"/>
                <w:vertAlign w:val="superscript"/>
                <w:lang w:val="es-ES_tradnl"/>
              </w:rPr>
            </w:pPr>
            <w:r w:rsidRPr="00CC684F"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  <w:t>HORAS BCA</w:t>
            </w:r>
            <w:r w:rsidRPr="00CC684F" w:rsidDel="008F690E">
              <w:rPr>
                <w:rFonts w:ascii="AvantGarde Bk BT" w:hAnsi="AvantGarde Bk BT"/>
                <w:b/>
                <w:i/>
                <w:sz w:val="20"/>
                <w:szCs w:val="20"/>
                <w:vertAlign w:val="superscript"/>
                <w:lang w:val="es-ES_tradnl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  <w:t>HORAS AMI</w:t>
            </w:r>
            <w:r w:rsidRPr="00CC684F" w:rsidDel="008F690E">
              <w:rPr>
                <w:rFonts w:ascii="AvantGarde Bk BT" w:hAnsi="AvantGarde Bk BT"/>
                <w:b/>
                <w:i/>
                <w:sz w:val="20"/>
                <w:szCs w:val="20"/>
                <w:vertAlign w:val="superscript"/>
                <w:lang w:val="es-ES_tradnl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7CFC" w:rsidRPr="00603A60" w:rsidRDefault="00017CFC" w:rsidP="00806996">
            <w:pPr>
              <w:jc w:val="center"/>
              <w:rPr>
                <w:rFonts w:ascii="AvantGarde Bk BT" w:hAnsi="AvantGarde Bk BT"/>
                <w:b/>
                <w:i/>
                <w:sz w:val="18"/>
                <w:szCs w:val="20"/>
                <w:lang w:val="es-ES_tradnl"/>
              </w:rPr>
            </w:pPr>
            <w:r w:rsidRPr="00603A60">
              <w:rPr>
                <w:rFonts w:ascii="AvantGarde Bk BT" w:hAnsi="AvantGarde Bk BT"/>
                <w:b/>
                <w:i/>
                <w:sz w:val="18"/>
                <w:szCs w:val="20"/>
                <w:lang w:val="es-ES_tradnl"/>
              </w:rPr>
              <w:t>HORAS TOTALES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7CFC" w:rsidRPr="00603A60" w:rsidRDefault="00017CFC" w:rsidP="00806996">
            <w:pPr>
              <w:jc w:val="center"/>
              <w:rPr>
                <w:rFonts w:ascii="AvantGarde Bk BT" w:hAnsi="AvantGarde Bk BT"/>
                <w:b/>
                <w:i/>
                <w:sz w:val="18"/>
                <w:szCs w:val="20"/>
                <w:lang w:val="es-ES_tradnl"/>
              </w:rPr>
            </w:pPr>
            <w:r w:rsidRPr="00603A60">
              <w:rPr>
                <w:rFonts w:ascii="AvantGarde Bk BT" w:hAnsi="AvantGarde Bk BT"/>
                <w:b/>
                <w:i/>
                <w:sz w:val="18"/>
                <w:szCs w:val="20"/>
                <w:lang w:val="es-ES_tradnl"/>
              </w:rPr>
              <w:t>CRÉDITOS</w:t>
            </w:r>
          </w:p>
        </w:tc>
      </w:tr>
      <w:tr w:rsidR="00017CFC" w:rsidRPr="00CC684F" w:rsidTr="00603A60">
        <w:trPr>
          <w:trHeight w:val="122"/>
          <w:jc w:val="center"/>
        </w:trPr>
        <w:tc>
          <w:tcPr>
            <w:tcW w:w="375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FC" w:rsidRPr="00CC684F" w:rsidRDefault="00017CFC" w:rsidP="0003463B">
            <w:pPr>
              <w:jc w:val="center"/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  <w:t>Teoría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</w:pPr>
            <w:r w:rsidRPr="00CC684F"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  <w:t>Practica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017CFC" w:rsidRPr="00CC684F" w:rsidTr="00603A60">
        <w:trPr>
          <w:trHeight w:val="276"/>
          <w:jc w:val="center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CFC" w:rsidRPr="00CC684F" w:rsidRDefault="00017CFC" w:rsidP="0003463B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 xml:space="preserve">Microbiología </w:t>
            </w:r>
            <w:proofErr w:type="spellStart"/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Endodóntica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2</w:t>
            </w:r>
          </w:p>
        </w:tc>
      </w:tr>
      <w:tr w:rsidR="00017CFC" w:rsidRPr="00CC684F" w:rsidTr="00603A60">
        <w:trPr>
          <w:trHeight w:val="258"/>
          <w:jc w:val="center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FC" w:rsidRPr="00CC684F" w:rsidRDefault="00017CFC" w:rsidP="0003463B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</w:pPr>
            <w:r w:rsidRPr="00CC684F"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  <w:t>Casos Clínicos Interdisciplinarios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B973F3" w:rsidRDefault="00017CFC" w:rsidP="00806996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B973F3">
              <w:rPr>
                <w:rFonts w:ascii="AvantGarde Bk BT" w:hAnsi="AvantGarde Bk BT" w:cs="Arial"/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603A60" w:rsidRDefault="00017CFC" w:rsidP="00806996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u w:val="single"/>
              </w:rPr>
            </w:pPr>
            <w:r w:rsidRPr="00603A60">
              <w:rPr>
                <w:rFonts w:ascii="AvantGarde Bk BT" w:hAnsi="AvantGarde Bk BT" w:cs="Arial"/>
                <w:b/>
                <w:i/>
                <w:sz w:val="18"/>
                <w:szCs w:val="18"/>
                <w:u w:val="single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603A60" w:rsidRDefault="00017CFC" w:rsidP="00806996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u w:val="single"/>
              </w:rPr>
            </w:pPr>
            <w:r w:rsidRPr="00603A60">
              <w:rPr>
                <w:rFonts w:ascii="AvantGarde Bk BT" w:hAnsi="AvantGarde Bk BT" w:cs="Arial"/>
                <w:b/>
                <w:i/>
                <w:sz w:val="18"/>
                <w:szCs w:val="18"/>
                <w:u w:val="single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b/>
                <w:i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b/>
                <w:i/>
                <w:sz w:val="18"/>
                <w:szCs w:val="18"/>
              </w:rPr>
              <w:t>2</w:t>
            </w:r>
          </w:p>
        </w:tc>
      </w:tr>
      <w:tr w:rsidR="00017CFC" w:rsidRPr="00CC684F" w:rsidTr="00603A60">
        <w:trPr>
          <w:trHeight w:val="258"/>
          <w:jc w:val="center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CFC" w:rsidRPr="00CC684F" w:rsidRDefault="00017CFC" w:rsidP="0003463B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 xml:space="preserve">Biología </w:t>
            </w:r>
            <w:proofErr w:type="spellStart"/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Pulpar</w:t>
            </w:r>
            <w:proofErr w:type="spellEnd"/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 xml:space="preserve"> Y Periapical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2</w:t>
            </w:r>
          </w:p>
        </w:tc>
      </w:tr>
      <w:tr w:rsidR="00017CFC" w:rsidRPr="00CC684F" w:rsidTr="00603A60">
        <w:trPr>
          <w:trHeight w:val="258"/>
          <w:jc w:val="center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CFC" w:rsidRPr="00CC684F" w:rsidRDefault="00017CFC" w:rsidP="0003463B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 xml:space="preserve">Biología </w:t>
            </w:r>
            <w:proofErr w:type="spellStart"/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Pulpar</w:t>
            </w:r>
            <w:proofErr w:type="spellEnd"/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 xml:space="preserve"> Y Periapical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2</w:t>
            </w:r>
          </w:p>
        </w:tc>
      </w:tr>
      <w:tr w:rsidR="00017CFC" w:rsidRPr="00CC684F" w:rsidTr="00603A60">
        <w:trPr>
          <w:trHeight w:val="258"/>
          <w:jc w:val="center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FC" w:rsidRPr="00CC684F" w:rsidRDefault="00017CFC" w:rsidP="0003463B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Informática Y Software Especializado.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2</w:t>
            </w:r>
          </w:p>
        </w:tc>
      </w:tr>
      <w:tr w:rsidR="00017CFC" w:rsidRPr="00CC684F" w:rsidTr="00603A60">
        <w:trPr>
          <w:trHeight w:val="258"/>
          <w:jc w:val="center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FC" w:rsidRPr="00CC684F" w:rsidRDefault="00017CFC" w:rsidP="0003463B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Epidemiologia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i/>
                <w:sz w:val="18"/>
                <w:szCs w:val="18"/>
              </w:rPr>
              <w:t>2</w:t>
            </w:r>
          </w:p>
        </w:tc>
      </w:tr>
      <w:tr w:rsidR="00017CFC" w:rsidRPr="00CC684F" w:rsidTr="00603A60">
        <w:trPr>
          <w:trHeight w:val="258"/>
          <w:jc w:val="center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FC" w:rsidRPr="00CC684F" w:rsidRDefault="00017CFC" w:rsidP="0003463B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17CFC" w:rsidRPr="00CC684F" w:rsidRDefault="00017CFC" w:rsidP="00603A60">
            <w:pPr>
              <w:jc w:val="center"/>
              <w:rPr>
                <w:rFonts w:ascii="AvantGarde Bk BT" w:hAnsi="AvantGarde Bk BT" w:cs="Calibri"/>
                <w:b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Calibri"/>
                <w:b/>
                <w:i/>
                <w:sz w:val="18"/>
                <w:szCs w:val="18"/>
              </w:rPr>
              <w:t>1</w:t>
            </w:r>
            <w:r w:rsidR="00603A60">
              <w:rPr>
                <w:rFonts w:ascii="AvantGarde Bk BT" w:hAnsi="AvantGarde Bk BT" w:cs="Calibri"/>
                <w:b/>
                <w:i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17CFC" w:rsidRPr="00CC684F" w:rsidRDefault="00603A60" w:rsidP="00806996">
            <w:pPr>
              <w:jc w:val="center"/>
              <w:rPr>
                <w:rFonts w:ascii="AvantGarde Bk BT" w:hAnsi="AvantGarde Bk BT" w:cs="Calibri"/>
                <w:b/>
                <w:i/>
                <w:sz w:val="18"/>
                <w:szCs w:val="18"/>
              </w:rPr>
            </w:pPr>
            <w:r>
              <w:rPr>
                <w:rFonts w:ascii="AvantGarde Bk BT" w:hAnsi="AvantGarde Bk BT" w:cs="Calibri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CFC" w:rsidRPr="00CC684F" w:rsidRDefault="00603A60" w:rsidP="00806996">
            <w:pPr>
              <w:jc w:val="center"/>
              <w:rPr>
                <w:rFonts w:ascii="AvantGarde Bk BT" w:hAnsi="AvantGarde Bk BT" w:cs="Calibri"/>
                <w:b/>
                <w:i/>
                <w:sz w:val="18"/>
                <w:szCs w:val="18"/>
              </w:rPr>
            </w:pPr>
            <w:r>
              <w:rPr>
                <w:rFonts w:ascii="AvantGarde Bk BT" w:hAnsi="AvantGarde Bk BT"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Calibri"/>
                <w:b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Calibri"/>
                <w:b/>
                <w:i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17CFC" w:rsidRPr="00CC684F" w:rsidRDefault="00017CFC" w:rsidP="00806996">
            <w:pPr>
              <w:jc w:val="center"/>
              <w:rPr>
                <w:rFonts w:ascii="AvantGarde Bk BT" w:hAnsi="AvantGarde Bk BT" w:cs="Calibri"/>
                <w:b/>
                <w:i/>
                <w:sz w:val="18"/>
                <w:szCs w:val="18"/>
              </w:rPr>
            </w:pPr>
            <w:r w:rsidRPr="00CC684F">
              <w:rPr>
                <w:rFonts w:ascii="AvantGarde Bk BT" w:hAnsi="AvantGarde Bk BT" w:cs="Calibri"/>
                <w:b/>
                <w:i/>
                <w:sz w:val="18"/>
                <w:szCs w:val="18"/>
              </w:rPr>
              <w:t>12</w:t>
            </w:r>
          </w:p>
        </w:tc>
      </w:tr>
    </w:tbl>
    <w:p w:rsidR="00017CFC" w:rsidRDefault="00017CFC" w:rsidP="00B77241">
      <w:pPr>
        <w:tabs>
          <w:tab w:val="left" w:pos="2268"/>
        </w:tabs>
        <w:jc w:val="both"/>
        <w:rPr>
          <w:rFonts w:ascii="AvantGarde Bk BT" w:hAnsi="AvantGarde Bk BT"/>
          <w:b/>
          <w:sz w:val="22"/>
          <w:szCs w:val="22"/>
          <w:lang w:val="es-ES_tradnl"/>
        </w:rPr>
      </w:pPr>
    </w:p>
    <w:p w:rsidR="00C81CE5" w:rsidRDefault="00C81CE5">
      <w:pPr>
        <w:spacing w:after="200" w:line="276" w:lineRule="auto"/>
        <w:rPr>
          <w:rFonts w:ascii="AvantGarde Bk BT" w:hAnsi="AvantGarde Bk BT"/>
          <w:b/>
          <w:sz w:val="22"/>
          <w:szCs w:val="22"/>
          <w:lang w:val="es-ES_tradnl"/>
        </w:rPr>
      </w:pPr>
      <w:r>
        <w:rPr>
          <w:rFonts w:ascii="AvantGarde Bk BT" w:hAnsi="AvantGarde Bk BT"/>
          <w:b/>
          <w:sz w:val="22"/>
          <w:szCs w:val="22"/>
          <w:lang w:val="es-ES_tradnl"/>
        </w:rPr>
        <w:br w:type="page"/>
      </w:r>
    </w:p>
    <w:p w:rsidR="00B77241" w:rsidRDefault="00017CFC" w:rsidP="00B77241">
      <w:pPr>
        <w:tabs>
          <w:tab w:val="left" w:pos="2268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17CFC">
        <w:rPr>
          <w:rFonts w:ascii="AvantGarde Bk BT" w:hAnsi="AvantGarde Bk BT"/>
          <w:b/>
          <w:sz w:val="22"/>
          <w:szCs w:val="22"/>
          <w:lang w:val="es-ES_tradnl"/>
        </w:rPr>
        <w:lastRenderedPageBreak/>
        <w:t>TERCERO</w:t>
      </w:r>
      <w:r w:rsidR="00B77241" w:rsidRPr="00017CFC">
        <w:rPr>
          <w:rFonts w:ascii="AvantGarde Bk BT" w:hAnsi="AvantGarde Bk BT"/>
          <w:b/>
          <w:sz w:val="22"/>
          <w:szCs w:val="22"/>
          <w:lang w:val="es-ES_tradnl"/>
        </w:rPr>
        <w:t>.</w:t>
      </w:r>
      <w:r w:rsidR="00B77241" w:rsidRPr="000C5D8E">
        <w:rPr>
          <w:rFonts w:ascii="AvantGarde Bk BT" w:hAnsi="AvantGarde Bk BT"/>
          <w:spacing w:val="-2"/>
          <w:sz w:val="22"/>
          <w:szCs w:val="22"/>
          <w:lang w:val="es-ES_tradnl"/>
        </w:rPr>
        <w:t xml:space="preserve"> </w:t>
      </w:r>
      <w:r w:rsidR="00B77241" w:rsidRPr="000C5D8E">
        <w:rPr>
          <w:rFonts w:ascii="AvantGarde Bk BT" w:hAnsi="AvantGarde Bk BT"/>
          <w:sz w:val="22"/>
          <w:szCs w:val="22"/>
          <w:lang w:val="es-ES_tradnl"/>
        </w:rPr>
        <w:t xml:space="preserve">De conformidad a lo dispuesto en el último párrafo del artículo 35 de la Ley Orgánica, </w:t>
      </w:r>
      <w:r w:rsidR="00B56DA4">
        <w:rPr>
          <w:rFonts w:ascii="AvantGarde Bk BT" w:hAnsi="AvantGarde Bk BT"/>
          <w:sz w:val="22"/>
          <w:szCs w:val="22"/>
          <w:lang w:val="es-ES_tradnl"/>
        </w:rPr>
        <w:t xml:space="preserve">y </w:t>
      </w:r>
      <w:r w:rsidR="00D138FE" w:rsidRPr="00D138FE">
        <w:rPr>
          <w:rFonts w:ascii="AvantGarde Bk BT" w:hAnsi="AvantGarde Bk BT"/>
          <w:sz w:val="22"/>
          <w:szCs w:val="22"/>
          <w:lang w:val="es-ES_tradnl"/>
        </w:rPr>
        <w:t>debido a que ya dio inicio el ciclo escolar</w:t>
      </w:r>
      <w:r w:rsidR="00D138FE">
        <w:rPr>
          <w:rFonts w:ascii="AvantGarde Bk BT" w:hAnsi="AvantGarde Bk BT"/>
          <w:sz w:val="22"/>
          <w:szCs w:val="22"/>
          <w:lang w:val="es-ES_tradnl"/>
        </w:rPr>
        <w:t>,</w:t>
      </w:r>
      <w:r w:rsidR="00D138FE" w:rsidRPr="00D138FE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B77241" w:rsidRPr="000C5D8E">
        <w:rPr>
          <w:rFonts w:ascii="AvantGarde Bk BT" w:hAnsi="AvantGarde Bk BT"/>
          <w:sz w:val="22"/>
          <w:szCs w:val="22"/>
          <w:lang w:val="es-ES_tradnl"/>
        </w:rPr>
        <w:t>solicítese al C. Rector General resuelva provisionalmente el presente dictamen, en tanto el mismo es aprobado por el pleno del H. Consejo General Universitario.</w:t>
      </w:r>
    </w:p>
    <w:p w:rsidR="00FF3194" w:rsidRPr="000C5D8E" w:rsidRDefault="00FF3194" w:rsidP="0003463B">
      <w:pPr>
        <w:rPr>
          <w:rFonts w:ascii="AvantGarde Bk BT" w:hAnsi="AvantGarde Bk BT"/>
          <w:b/>
          <w:bCs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:rsidR="0032460C" w:rsidRDefault="0032460C" w:rsidP="0032460C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"PIENSA Y TRABAJA"</w:t>
      </w:r>
    </w:p>
    <w:p w:rsidR="0032460C" w:rsidRPr="0032460C" w:rsidRDefault="00D20A74" w:rsidP="0032460C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Guadalajara, Jal</w:t>
      </w:r>
      <w:r w:rsidR="00542EBD">
        <w:rPr>
          <w:rFonts w:ascii="AvantGarde Bk BT" w:hAnsi="AvantGarde Bk BT" w:cs="Arial"/>
          <w:sz w:val="22"/>
          <w:szCs w:val="22"/>
        </w:rPr>
        <w:t>.</w:t>
      </w:r>
      <w:r w:rsidR="00C81CE5">
        <w:rPr>
          <w:rFonts w:ascii="AvantGarde Bk BT" w:hAnsi="AvantGarde Bk BT" w:cs="Arial"/>
          <w:sz w:val="22"/>
          <w:szCs w:val="22"/>
        </w:rPr>
        <w:t>,</w:t>
      </w:r>
      <w:r w:rsidR="0032460C" w:rsidRPr="0032460C">
        <w:rPr>
          <w:rFonts w:ascii="AvantGarde Bk BT" w:hAnsi="AvantGarde Bk BT" w:cs="Arial"/>
          <w:sz w:val="22"/>
          <w:szCs w:val="22"/>
        </w:rPr>
        <w:t xml:space="preserve"> </w:t>
      </w:r>
      <w:r w:rsidR="00C612DC">
        <w:rPr>
          <w:rFonts w:ascii="AvantGarde Bk BT" w:hAnsi="AvantGarde Bk BT" w:cs="Arial"/>
          <w:sz w:val="22"/>
          <w:szCs w:val="22"/>
        </w:rPr>
        <w:t>02 de diciembre</w:t>
      </w:r>
      <w:r w:rsidR="00017CFC">
        <w:rPr>
          <w:rFonts w:ascii="AvantGarde Bk BT" w:hAnsi="AvantGarde Bk BT" w:cs="Arial"/>
          <w:sz w:val="22"/>
          <w:szCs w:val="22"/>
        </w:rPr>
        <w:t xml:space="preserve"> de 2016</w:t>
      </w:r>
    </w:p>
    <w:p w:rsidR="0032460C" w:rsidRPr="0032460C" w:rsidRDefault="00017CFC" w:rsidP="0032460C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Comisión</w:t>
      </w:r>
      <w:r w:rsidR="0032460C" w:rsidRPr="0032460C">
        <w:rPr>
          <w:rFonts w:ascii="AvantGarde Bk BT" w:hAnsi="AvantGarde Bk BT" w:cs="Arial"/>
          <w:sz w:val="22"/>
          <w:szCs w:val="22"/>
        </w:rPr>
        <w:t xml:space="preserve"> Permanente de Educación </w:t>
      </w:r>
    </w:p>
    <w:p w:rsid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083DC8" w:rsidRPr="0032460C" w:rsidRDefault="00083DC8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Itzcóatl Tonatiuh Bravo Padilla</w:t>
      </w:r>
    </w:p>
    <w:p w:rsid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Presidente</w:t>
      </w:r>
    </w:p>
    <w:p w:rsidR="00017CFC" w:rsidRPr="0032460C" w:rsidRDefault="00017CFC" w:rsidP="0032460C">
      <w:pPr>
        <w:jc w:val="center"/>
        <w:rPr>
          <w:rFonts w:ascii="AvantGarde Bk BT" w:hAnsi="AvantGarde Bk BT"/>
          <w:sz w:val="22"/>
          <w:szCs w:val="22"/>
        </w:rPr>
      </w:pPr>
    </w:p>
    <w:p w:rsid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</w:p>
    <w:p w:rsidR="00D026DD" w:rsidRPr="0032460C" w:rsidRDefault="00D026DD" w:rsidP="0032460C">
      <w:pPr>
        <w:jc w:val="center"/>
        <w:rPr>
          <w:rFonts w:ascii="AvantGarde Bk BT" w:hAnsi="AvantGarde Bk BT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017CFC" w:rsidRPr="00A22400" w:rsidTr="00806996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CFC" w:rsidRPr="00A22400" w:rsidRDefault="00017CFC" w:rsidP="00806996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A22400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CFC" w:rsidRPr="00A22400" w:rsidRDefault="00017CFC" w:rsidP="00806996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A22400">
              <w:rPr>
                <w:rFonts w:ascii="AvantGarde Bk BT" w:hAnsi="AvantGarde Bk BT"/>
                <w:sz w:val="22"/>
                <w:szCs w:val="22"/>
              </w:rPr>
              <w:t xml:space="preserve">Dra. Mara </w:t>
            </w:r>
            <w:proofErr w:type="spellStart"/>
            <w:r w:rsidRPr="00A22400">
              <w:rPr>
                <w:rFonts w:ascii="AvantGarde Bk BT" w:hAnsi="AvantGarde Bk BT"/>
                <w:sz w:val="22"/>
                <w:szCs w:val="22"/>
              </w:rPr>
              <w:t>Nadiezhda</w:t>
            </w:r>
            <w:proofErr w:type="spellEnd"/>
            <w:r w:rsidRPr="00A22400">
              <w:rPr>
                <w:rFonts w:ascii="AvantGarde Bk BT" w:hAnsi="AvantGarde Bk BT"/>
                <w:sz w:val="22"/>
                <w:szCs w:val="22"/>
              </w:rPr>
              <w:t xml:space="preserve"> Robles Villaseñor</w:t>
            </w:r>
          </w:p>
        </w:tc>
      </w:tr>
      <w:tr w:rsidR="00017CFC" w:rsidRPr="00A22400" w:rsidTr="00806996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CFC" w:rsidRPr="00A22400" w:rsidRDefault="00017CFC" w:rsidP="0080699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017CFC" w:rsidRPr="00A22400" w:rsidRDefault="00017CFC" w:rsidP="0080699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017CFC" w:rsidRPr="00A22400" w:rsidRDefault="00017CFC" w:rsidP="0080699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017CFC" w:rsidRPr="00A22400" w:rsidRDefault="00017CFC" w:rsidP="00806996">
            <w:pPr>
              <w:tabs>
                <w:tab w:val="left" w:pos="426"/>
              </w:tabs>
              <w:spacing w:line="276" w:lineRule="auto"/>
              <w:ind w:left="426"/>
              <w:rPr>
                <w:rFonts w:ascii="AvantGarde Bk BT" w:hAnsi="AvantGarde Bk BT"/>
                <w:sz w:val="22"/>
                <w:szCs w:val="22"/>
              </w:rPr>
            </w:pPr>
            <w:r w:rsidRPr="00A22400">
              <w:rPr>
                <w:rFonts w:ascii="AvantGarde Bk BT" w:hAnsi="AvantGarde Bk BT"/>
                <w:sz w:val="22"/>
                <w:szCs w:val="22"/>
              </w:rPr>
              <w:t xml:space="preserve">        Dr. Héctor Raúl Pérez Gómez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CFC" w:rsidRPr="00A22400" w:rsidRDefault="00017CFC" w:rsidP="0080699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017CFC" w:rsidRPr="00A22400" w:rsidRDefault="00017CFC" w:rsidP="0080699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017CFC" w:rsidRPr="00A22400" w:rsidRDefault="00017CFC" w:rsidP="0080699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017CFC" w:rsidRPr="00A22400" w:rsidRDefault="00540E0F" w:rsidP="0080699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bookmarkStart w:id="0" w:name="_GoBack"/>
            <w:r>
              <w:rPr>
                <w:rFonts w:ascii="AvantGarde Bk BT" w:hAnsi="AvantGarde Bk BT"/>
                <w:sz w:val="22"/>
                <w:szCs w:val="22"/>
              </w:rPr>
              <w:t>C.</w:t>
            </w:r>
            <w:r>
              <w:rPr>
                <w:rFonts w:ascii="AvantGarde Bk BT" w:hAnsi="AvantGarde Bk BT"/>
                <w:sz w:val="22"/>
                <w:szCs w:val="22"/>
              </w:rPr>
              <w:tab/>
              <w:t>Marí</w:t>
            </w:r>
            <w:r w:rsidR="00017CFC" w:rsidRPr="00013B15">
              <w:rPr>
                <w:rFonts w:ascii="AvantGarde Bk BT" w:hAnsi="AvantGarde Bk BT"/>
                <w:sz w:val="22"/>
                <w:szCs w:val="22"/>
              </w:rPr>
              <w:t xml:space="preserve">a Del </w:t>
            </w:r>
            <w:r>
              <w:rPr>
                <w:rFonts w:ascii="AvantGarde Bk BT" w:hAnsi="AvantGarde Bk BT"/>
                <w:sz w:val="22"/>
                <w:szCs w:val="22"/>
              </w:rPr>
              <w:t>Rocí</w:t>
            </w:r>
            <w:r w:rsidR="00017CFC" w:rsidRPr="00013B15">
              <w:rPr>
                <w:rFonts w:ascii="AvantGarde Bk BT" w:hAnsi="AvantGarde Bk BT"/>
                <w:sz w:val="22"/>
                <w:szCs w:val="22"/>
              </w:rPr>
              <w:t>o Aceves Montes</w:t>
            </w:r>
            <w:bookmarkEnd w:id="0"/>
          </w:p>
        </w:tc>
      </w:tr>
    </w:tbl>
    <w:p w:rsidR="0032460C" w:rsidRPr="0032460C" w:rsidRDefault="0032460C" w:rsidP="0032460C">
      <w:pPr>
        <w:jc w:val="center"/>
        <w:rPr>
          <w:rFonts w:ascii="AvantGarde Bk BT" w:eastAsiaTheme="minorHAnsi" w:hAnsi="AvantGarde Bk BT"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</w:p>
    <w:p w:rsidR="00017CFC" w:rsidRDefault="00017CF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:rsidR="00A63B38" w:rsidRPr="0032460C" w:rsidRDefault="0032460C" w:rsidP="00542EBD">
      <w:pPr>
        <w:jc w:val="center"/>
        <w:rPr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Secretario de Actas y Acuerdos</w:t>
      </w:r>
    </w:p>
    <w:sectPr w:rsidR="00A63B38" w:rsidRPr="0032460C" w:rsidSect="00C81CE5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F1" w:rsidRDefault="00B73DF1" w:rsidP="00C85DA2">
      <w:r>
        <w:separator/>
      </w:r>
    </w:p>
  </w:endnote>
  <w:endnote w:type="continuationSeparator" w:id="0">
    <w:p w:rsidR="00B73DF1" w:rsidRDefault="00B73DF1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Arial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344A89" w:rsidRPr="00DC51E6" w:rsidRDefault="00344A89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5D5C89">
              <w:rPr>
                <w:rFonts w:ascii="AvantGarde Bk BT" w:hAnsi="AvantGarde Bk BT"/>
                <w:b/>
                <w:noProof/>
                <w:sz w:val="14"/>
                <w:szCs w:val="14"/>
              </w:rPr>
              <w:t>5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5D5C89">
              <w:rPr>
                <w:rFonts w:ascii="AvantGarde Bk BT" w:hAnsi="AvantGarde Bk BT"/>
                <w:b/>
                <w:noProof/>
                <w:sz w:val="14"/>
                <w:szCs w:val="14"/>
              </w:rPr>
              <w:t>5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344A89" w:rsidRDefault="00344A89" w:rsidP="00DC51E6">
    <w:pPr>
      <w:pStyle w:val="Piedepgina"/>
      <w:spacing w:line="276" w:lineRule="auto"/>
      <w:jc w:val="center"/>
      <w:rPr>
        <w:sz w:val="17"/>
        <w:szCs w:val="17"/>
      </w:rPr>
    </w:pPr>
  </w:p>
  <w:p w:rsidR="00344A89" w:rsidRPr="00C85DA2" w:rsidRDefault="00344A89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344A89" w:rsidRPr="00C85DA2" w:rsidRDefault="00344A89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 xml:space="preserve">Guadalajara, Jalisco. México. Tel. [52] (33) 3134 2222, </w:t>
    </w:r>
    <w:proofErr w:type="spellStart"/>
    <w:r w:rsidRPr="00C85DA2">
      <w:rPr>
        <w:sz w:val="17"/>
        <w:szCs w:val="17"/>
      </w:rPr>
      <w:t>Exts</w:t>
    </w:r>
    <w:proofErr w:type="spellEnd"/>
    <w:r w:rsidRPr="00C85DA2">
      <w:rPr>
        <w:sz w:val="17"/>
        <w:szCs w:val="17"/>
      </w:rPr>
      <w:t>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344A89" w:rsidRPr="00C85DA2" w:rsidRDefault="00344A89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344A89" w:rsidRPr="00DC51E6" w:rsidRDefault="00344A89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F1" w:rsidRDefault="00B73DF1" w:rsidP="00C85DA2">
      <w:r>
        <w:separator/>
      </w:r>
    </w:p>
  </w:footnote>
  <w:footnote w:type="continuationSeparator" w:id="0">
    <w:p w:rsidR="00B73DF1" w:rsidRDefault="00B73DF1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A89" w:rsidRDefault="00344A89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C4AFFA" wp14:editId="0C9FEB75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44A89" w:rsidRDefault="00344A89" w:rsidP="007B1178">
    <w:pPr>
      <w:pStyle w:val="Encabezado"/>
      <w:jc w:val="right"/>
      <w:rPr>
        <w:noProof/>
        <w:lang w:val="es-ES" w:eastAsia="es-MX"/>
      </w:rPr>
    </w:pPr>
  </w:p>
  <w:p w:rsidR="00344A89" w:rsidRDefault="00344A89" w:rsidP="007B1178">
    <w:pPr>
      <w:pStyle w:val="Encabezado"/>
      <w:jc w:val="right"/>
      <w:rPr>
        <w:noProof/>
        <w:lang w:val="es-ES" w:eastAsia="es-MX"/>
      </w:rPr>
    </w:pPr>
  </w:p>
  <w:p w:rsidR="00344A89" w:rsidRDefault="00344A89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344A89" w:rsidRPr="007B1178" w:rsidRDefault="00344A89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:rsidR="00344A89" w:rsidRPr="007B1178" w:rsidRDefault="00455F86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I/2016</w:t>
    </w:r>
    <w:r w:rsidR="0000514F">
      <w:rPr>
        <w:rFonts w:ascii="AvantGarde Bk BT" w:hAnsi="AvantGarde Bk BT"/>
        <w:noProof/>
        <w:lang w:val="es-ES" w:eastAsia="es-MX"/>
      </w:rPr>
      <w:t>/453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C3"/>
    <w:multiLevelType w:val="hybridMultilevel"/>
    <w:tmpl w:val="FB2AFE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126B74"/>
    <w:multiLevelType w:val="hybridMultilevel"/>
    <w:tmpl w:val="A9D6F4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7F24"/>
    <w:multiLevelType w:val="hybridMultilevel"/>
    <w:tmpl w:val="CDDAD0C6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F7061D"/>
    <w:multiLevelType w:val="hybridMultilevel"/>
    <w:tmpl w:val="4ED473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31CF1"/>
    <w:multiLevelType w:val="hybridMultilevel"/>
    <w:tmpl w:val="E7A8A298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574D0"/>
    <w:multiLevelType w:val="hybridMultilevel"/>
    <w:tmpl w:val="33D6E10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FF14180"/>
    <w:multiLevelType w:val="hybridMultilevel"/>
    <w:tmpl w:val="0B984B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D627D"/>
    <w:multiLevelType w:val="hybridMultilevel"/>
    <w:tmpl w:val="7EB204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BE23DF"/>
    <w:multiLevelType w:val="hybridMultilevel"/>
    <w:tmpl w:val="BE4CEC12"/>
    <w:lvl w:ilvl="0" w:tplc="33247AB4">
      <w:start w:val="1"/>
      <w:numFmt w:val="upperRoman"/>
      <w:lvlText w:val="%1."/>
      <w:lvlJc w:val="right"/>
      <w:pPr>
        <w:ind w:left="19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03">
      <w:numFmt w:val="bullet"/>
      <w:lvlText w:val="•"/>
      <w:lvlJc w:val="left"/>
      <w:pPr>
        <w:ind w:left="2782" w:hanging="426"/>
      </w:pPr>
      <w:rPr>
        <w:rFonts w:ascii="Verdana" w:eastAsia="Times New Roman" w:hAnsi="Verdana" w:cs="Times New Roman" w:hint="default"/>
      </w:rPr>
    </w:lvl>
    <w:lvl w:ilvl="2" w:tplc="080A0005" w:tentative="1">
      <w:start w:val="1"/>
      <w:numFmt w:val="lowerRoman"/>
      <w:lvlText w:val="%3."/>
      <w:lvlJc w:val="right"/>
      <w:pPr>
        <w:ind w:left="3436" w:hanging="180"/>
      </w:pPr>
    </w:lvl>
    <w:lvl w:ilvl="3" w:tplc="080A0001" w:tentative="1">
      <w:start w:val="1"/>
      <w:numFmt w:val="decimal"/>
      <w:lvlText w:val="%4."/>
      <w:lvlJc w:val="left"/>
      <w:pPr>
        <w:ind w:left="4156" w:hanging="360"/>
      </w:pPr>
    </w:lvl>
    <w:lvl w:ilvl="4" w:tplc="080A0003" w:tentative="1">
      <w:start w:val="1"/>
      <w:numFmt w:val="lowerLetter"/>
      <w:lvlText w:val="%5."/>
      <w:lvlJc w:val="left"/>
      <w:pPr>
        <w:ind w:left="4876" w:hanging="360"/>
      </w:pPr>
    </w:lvl>
    <w:lvl w:ilvl="5" w:tplc="080A0005" w:tentative="1">
      <w:start w:val="1"/>
      <w:numFmt w:val="lowerRoman"/>
      <w:lvlText w:val="%6."/>
      <w:lvlJc w:val="right"/>
      <w:pPr>
        <w:ind w:left="5596" w:hanging="180"/>
      </w:pPr>
    </w:lvl>
    <w:lvl w:ilvl="6" w:tplc="080A0001" w:tentative="1">
      <w:start w:val="1"/>
      <w:numFmt w:val="decimal"/>
      <w:lvlText w:val="%7."/>
      <w:lvlJc w:val="left"/>
      <w:pPr>
        <w:ind w:left="6316" w:hanging="360"/>
      </w:pPr>
    </w:lvl>
    <w:lvl w:ilvl="7" w:tplc="080A0003" w:tentative="1">
      <w:start w:val="1"/>
      <w:numFmt w:val="lowerLetter"/>
      <w:lvlText w:val="%8."/>
      <w:lvlJc w:val="left"/>
      <w:pPr>
        <w:ind w:left="7036" w:hanging="360"/>
      </w:pPr>
    </w:lvl>
    <w:lvl w:ilvl="8" w:tplc="080A0005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140C353C"/>
    <w:multiLevelType w:val="hybridMultilevel"/>
    <w:tmpl w:val="7766F31C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>
    <w:nsid w:val="17567062"/>
    <w:multiLevelType w:val="hybridMultilevel"/>
    <w:tmpl w:val="3DF8CDF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871573"/>
    <w:multiLevelType w:val="hybridMultilevel"/>
    <w:tmpl w:val="47FAAA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B27C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317910"/>
    <w:multiLevelType w:val="hybridMultilevel"/>
    <w:tmpl w:val="3534873A"/>
    <w:lvl w:ilvl="0" w:tplc="080A0017">
      <w:start w:val="1"/>
      <w:numFmt w:val="lowerLetter"/>
      <w:lvlText w:val="%1)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>
    <w:nsid w:val="22C526FD"/>
    <w:multiLevelType w:val="hybridMultilevel"/>
    <w:tmpl w:val="DE66AA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A1EDB"/>
    <w:multiLevelType w:val="hybridMultilevel"/>
    <w:tmpl w:val="FEEC3366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B9C2A64"/>
    <w:multiLevelType w:val="hybridMultilevel"/>
    <w:tmpl w:val="45EAAB1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684FE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0C48EF"/>
    <w:multiLevelType w:val="hybridMultilevel"/>
    <w:tmpl w:val="9D28916E"/>
    <w:lvl w:ilvl="0" w:tplc="08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31B5195F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6479F4"/>
    <w:multiLevelType w:val="hybridMultilevel"/>
    <w:tmpl w:val="A6B26C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06467"/>
    <w:multiLevelType w:val="hybridMultilevel"/>
    <w:tmpl w:val="42648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D344B"/>
    <w:multiLevelType w:val="hybridMultilevel"/>
    <w:tmpl w:val="9E2212D6"/>
    <w:lvl w:ilvl="0" w:tplc="080A0019">
      <w:start w:val="1"/>
      <w:numFmt w:val="lowerLetter"/>
      <w:lvlText w:val="%1."/>
      <w:lvlJc w:val="left"/>
      <w:pPr>
        <w:ind w:left="4073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3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1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833" w:hanging="360"/>
      </w:pPr>
      <w:rPr>
        <w:rFonts w:ascii="Wingdings" w:hAnsi="Wingdings" w:hint="default"/>
      </w:rPr>
    </w:lvl>
  </w:abstractNum>
  <w:abstractNum w:abstractNumId="23">
    <w:nsid w:val="3B8944A8"/>
    <w:multiLevelType w:val="hybridMultilevel"/>
    <w:tmpl w:val="42AAE9D2"/>
    <w:lvl w:ilvl="0" w:tplc="080A0019">
      <w:start w:val="1"/>
      <w:numFmt w:val="lowerLetter"/>
      <w:lvlText w:val="%1.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4">
    <w:nsid w:val="3D923DB3"/>
    <w:multiLevelType w:val="hybridMultilevel"/>
    <w:tmpl w:val="9BA23F6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C5ECE"/>
    <w:multiLevelType w:val="hybridMultilevel"/>
    <w:tmpl w:val="043A8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45BED"/>
    <w:multiLevelType w:val="hybridMultilevel"/>
    <w:tmpl w:val="C43A5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F75F7"/>
    <w:multiLevelType w:val="hybridMultilevel"/>
    <w:tmpl w:val="A98000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34EBF"/>
    <w:multiLevelType w:val="hybridMultilevel"/>
    <w:tmpl w:val="F2DEE1A8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>
    <w:nsid w:val="49561C1C"/>
    <w:multiLevelType w:val="hybridMultilevel"/>
    <w:tmpl w:val="767AB23C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1F7D30"/>
    <w:multiLevelType w:val="hybridMultilevel"/>
    <w:tmpl w:val="B8AC2BE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7C4438"/>
    <w:multiLevelType w:val="hybridMultilevel"/>
    <w:tmpl w:val="94AE5BA8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>
    <w:nsid w:val="521378B5"/>
    <w:multiLevelType w:val="hybridMultilevel"/>
    <w:tmpl w:val="986627C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2F1198"/>
    <w:multiLevelType w:val="hybridMultilevel"/>
    <w:tmpl w:val="3D5E8F72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2FB2F24"/>
    <w:multiLevelType w:val="hybridMultilevel"/>
    <w:tmpl w:val="4F6A237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906E8A"/>
    <w:multiLevelType w:val="hybridMultilevel"/>
    <w:tmpl w:val="D30895AE"/>
    <w:lvl w:ilvl="0" w:tplc="080A0017">
      <w:start w:val="1"/>
      <w:numFmt w:val="lowerLetter"/>
      <w:lvlText w:val="%1)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6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37">
    <w:nsid w:val="564E42C4"/>
    <w:multiLevelType w:val="hybridMultilevel"/>
    <w:tmpl w:val="043A8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F68AA"/>
    <w:multiLevelType w:val="hybridMultilevel"/>
    <w:tmpl w:val="208E574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525C60"/>
    <w:multiLevelType w:val="hybridMultilevel"/>
    <w:tmpl w:val="2F7273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EF4113"/>
    <w:multiLevelType w:val="hybridMultilevel"/>
    <w:tmpl w:val="BC20BC0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F65683E"/>
    <w:multiLevelType w:val="hybridMultilevel"/>
    <w:tmpl w:val="B0A4289A"/>
    <w:lvl w:ilvl="0" w:tplc="080A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61C04B8B"/>
    <w:multiLevelType w:val="hybridMultilevel"/>
    <w:tmpl w:val="A05C5E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4731B7"/>
    <w:multiLevelType w:val="hybridMultilevel"/>
    <w:tmpl w:val="120A7F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9A6B68"/>
    <w:multiLevelType w:val="hybridMultilevel"/>
    <w:tmpl w:val="E95E41A6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BE4E51"/>
    <w:multiLevelType w:val="hybridMultilevel"/>
    <w:tmpl w:val="979A69C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6A0389D"/>
    <w:multiLevelType w:val="hybridMultilevel"/>
    <w:tmpl w:val="218C7E7A"/>
    <w:lvl w:ilvl="0" w:tplc="080A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7">
    <w:nsid w:val="79A57A8F"/>
    <w:multiLevelType w:val="hybridMultilevel"/>
    <w:tmpl w:val="0C567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345EE3"/>
    <w:multiLevelType w:val="hybridMultilevel"/>
    <w:tmpl w:val="EE6C65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984D70"/>
    <w:multiLevelType w:val="hybridMultilevel"/>
    <w:tmpl w:val="D48A4D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17"/>
  </w:num>
  <w:num w:numId="4">
    <w:abstractNumId w:val="19"/>
  </w:num>
  <w:num w:numId="5">
    <w:abstractNumId w:val="20"/>
  </w:num>
  <w:num w:numId="6">
    <w:abstractNumId w:val="1"/>
  </w:num>
  <w:num w:numId="7">
    <w:abstractNumId w:val="34"/>
  </w:num>
  <w:num w:numId="8">
    <w:abstractNumId w:val="42"/>
  </w:num>
  <w:num w:numId="9">
    <w:abstractNumId w:val="14"/>
  </w:num>
  <w:num w:numId="10">
    <w:abstractNumId w:val="2"/>
  </w:num>
  <w:num w:numId="11">
    <w:abstractNumId w:val="33"/>
  </w:num>
  <w:num w:numId="12">
    <w:abstractNumId w:val="0"/>
  </w:num>
  <w:num w:numId="13">
    <w:abstractNumId w:val="5"/>
  </w:num>
  <w:num w:numId="14">
    <w:abstractNumId w:val="37"/>
  </w:num>
  <w:num w:numId="15">
    <w:abstractNumId w:val="25"/>
  </w:num>
  <w:num w:numId="16">
    <w:abstractNumId w:val="9"/>
  </w:num>
  <w:num w:numId="17">
    <w:abstractNumId w:val="28"/>
  </w:num>
  <w:num w:numId="18">
    <w:abstractNumId w:val="8"/>
  </w:num>
  <w:num w:numId="19">
    <w:abstractNumId w:val="22"/>
  </w:num>
  <w:num w:numId="20">
    <w:abstractNumId w:val="31"/>
  </w:num>
  <w:num w:numId="21">
    <w:abstractNumId w:val="46"/>
  </w:num>
  <w:num w:numId="22">
    <w:abstractNumId w:val="23"/>
  </w:num>
  <w:num w:numId="23">
    <w:abstractNumId w:val="49"/>
  </w:num>
  <w:num w:numId="24">
    <w:abstractNumId w:val="11"/>
  </w:num>
  <w:num w:numId="25">
    <w:abstractNumId w:val="3"/>
  </w:num>
  <w:num w:numId="26">
    <w:abstractNumId w:val="35"/>
  </w:num>
  <w:num w:numId="27">
    <w:abstractNumId w:val="48"/>
  </w:num>
  <w:num w:numId="28">
    <w:abstractNumId w:val="30"/>
  </w:num>
  <w:num w:numId="29">
    <w:abstractNumId w:val="39"/>
  </w:num>
  <w:num w:numId="30">
    <w:abstractNumId w:val="4"/>
  </w:num>
  <w:num w:numId="31">
    <w:abstractNumId w:val="38"/>
  </w:num>
  <w:num w:numId="32">
    <w:abstractNumId w:val="26"/>
  </w:num>
  <w:num w:numId="33">
    <w:abstractNumId w:val="41"/>
  </w:num>
  <w:num w:numId="34">
    <w:abstractNumId w:val="47"/>
  </w:num>
  <w:num w:numId="35">
    <w:abstractNumId w:val="15"/>
  </w:num>
  <w:num w:numId="36">
    <w:abstractNumId w:val="24"/>
  </w:num>
  <w:num w:numId="37">
    <w:abstractNumId w:val="18"/>
  </w:num>
  <w:num w:numId="38">
    <w:abstractNumId w:val="29"/>
  </w:num>
  <w:num w:numId="39">
    <w:abstractNumId w:val="44"/>
  </w:num>
  <w:num w:numId="40">
    <w:abstractNumId w:val="43"/>
  </w:num>
  <w:num w:numId="41">
    <w:abstractNumId w:val="6"/>
  </w:num>
  <w:num w:numId="42">
    <w:abstractNumId w:val="27"/>
  </w:num>
  <w:num w:numId="43">
    <w:abstractNumId w:val="13"/>
  </w:num>
  <w:num w:numId="44">
    <w:abstractNumId w:val="40"/>
  </w:num>
  <w:num w:numId="45">
    <w:abstractNumId w:val="45"/>
  </w:num>
  <w:num w:numId="46">
    <w:abstractNumId w:val="21"/>
  </w:num>
  <w:num w:numId="47">
    <w:abstractNumId w:val="32"/>
  </w:num>
  <w:num w:numId="48">
    <w:abstractNumId w:val="16"/>
  </w:num>
  <w:num w:numId="49">
    <w:abstractNumId w:val="1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0514F"/>
    <w:rsid w:val="000104F6"/>
    <w:rsid w:val="00017CFC"/>
    <w:rsid w:val="00022531"/>
    <w:rsid w:val="00026115"/>
    <w:rsid w:val="0003463B"/>
    <w:rsid w:val="00045F90"/>
    <w:rsid w:val="000462A0"/>
    <w:rsid w:val="000468EB"/>
    <w:rsid w:val="000478EF"/>
    <w:rsid w:val="00047BCA"/>
    <w:rsid w:val="00050408"/>
    <w:rsid w:val="00065677"/>
    <w:rsid w:val="00083DC8"/>
    <w:rsid w:val="000871EB"/>
    <w:rsid w:val="00092FEE"/>
    <w:rsid w:val="000A33B1"/>
    <w:rsid w:val="000A54D5"/>
    <w:rsid w:val="000B2EE6"/>
    <w:rsid w:val="000C5D8E"/>
    <w:rsid w:val="00122B64"/>
    <w:rsid w:val="00122F3B"/>
    <w:rsid w:val="001257A6"/>
    <w:rsid w:val="00125FF0"/>
    <w:rsid w:val="0013003E"/>
    <w:rsid w:val="00137467"/>
    <w:rsid w:val="00145972"/>
    <w:rsid w:val="001532EA"/>
    <w:rsid w:val="001571AB"/>
    <w:rsid w:val="00157AF7"/>
    <w:rsid w:val="00191B5C"/>
    <w:rsid w:val="001B2001"/>
    <w:rsid w:val="001C3A29"/>
    <w:rsid w:val="001C6411"/>
    <w:rsid w:val="001D189D"/>
    <w:rsid w:val="001D1D55"/>
    <w:rsid w:val="001F7585"/>
    <w:rsid w:val="0021755B"/>
    <w:rsid w:val="002355D6"/>
    <w:rsid w:val="0023605C"/>
    <w:rsid w:val="00236673"/>
    <w:rsid w:val="0024096F"/>
    <w:rsid w:val="00245C59"/>
    <w:rsid w:val="00260055"/>
    <w:rsid w:val="002646C9"/>
    <w:rsid w:val="0026596F"/>
    <w:rsid w:val="002746A2"/>
    <w:rsid w:val="00285AA3"/>
    <w:rsid w:val="00286663"/>
    <w:rsid w:val="00292087"/>
    <w:rsid w:val="002A2505"/>
    <w:rsid w:val="002B5B58"/>
    <w:rsid w:val="002B63A2"/>
    <w:rsid w:val="002E2047"/>
    <w:rsid w:val="002E7356"/>
    <w:rsid w:val="002F4F3C"/>
    <w:rsid w:val="00301B13"/>
    <w:rsid w:val="00312F83"/>
    <w:rsid w:val="003148DA"/>
    <w:rsid w:val="0032460C"/>
    <w:rsid w:val="00340847"/>
    <w:rsid w:val="00344A89"/>
    <w:rsid w:val="003519CF"/>
    <w:rsid w:val="00354DD1"/>
    <w:rsid w:val="0036492C"/>
    <w:rsid w:val="003710FD"/>
    <w:rsid w:val="00372021"/>
    <w:rsid w:val="00373E77"/>
    <w:rsid w:val="0038431C"/>
    <w:rsid w:val="00393717"/>
    <w:rsid w:val="003A6071"/>
    <w:rsid w:val="003B3720"/>
    <w:rsid w:val="003B479D"/>
    <w:rsid w:val="003D6B1C"/>
    <w:rsid w:val="003E339E"/>
    <w:rsid w:val="003F4497"/>
    <w:rsid w:val="00407D2A"/>
    <w:rsid w:val="004454DE"/>
    <w:rsid w:val="00455A31"/>
    <w:rsid w:val="00455F86"/>
    <w:rsid w:val="00456240"/>
    <w:rsid w:val="00465B0F"/>
    <w:rsid w:val="00467F49"/>
    <w:rsid w:val="00473882"/>
    <w:rsid w:val="00490C87"/>
    <w:rsid w:val="00493E76"/>
    <w:rsid w:val="004953CB"/>
    <w:rsid w:val="004D347C"/>
    <w:rsid w:val="004D4C97"/>
    <w:rsid w:val="004D631B"/>
    <w:rsid w:val="004D6D07"/>
    <w:rsid w:val="004E00E1"/>
    <w:rsid w:val="004E275A"/>
    <w:rsid w:val="004E3964"/>
    <w:rsid w:val="004E3E44"/>
    <w:rsid w:val="004E5BC3"/>
    <w:rsid w:val="004E670C"/>
    <w:rsid w:val="004F608C"/>
    <w:rsid w:val="005121D0"/>
    <w:rsid w:val="00531EC9"/>
    <w:rsid w:val="00535E18"/>
    <w:rsid w:val="00540E0F"/>
    <w:rsid w:val="00542EBD"/>
    <w:rsid w:val="00544C48"/>
    <w:rsid w:val="0055283C"/>
    <w:rsid w:val="00555FD3"/>
    <w:rsid w:val="00557FAC"/>
    <w:rsid w:val="00562724"/>
    <w:rsid w:val="00572346"/>
    <w:rsid w:val="00584266"/>
    <w:rsid w:val="005861B1"/>
    <w:rsid w:val="00593B13"/>
    <w:rsid w:val="005966E2"/>
    <w:rsid w:val="0059711F"/>
    <w:rsid w:val="00597859"/>
    <w:rsid w:val="005A59A0"/>
    <w:rsid w:val="005C63F1"/>
    <w:rsid w:val="005D5C89"/>
    <w:rsid w:val="005E1326"/>
    <w:rsid w:val="005E4059"/>
    <w:rsid w:val="005E676F"/>
    <w:rsid w:val="005F1B22"/>
    <w:rsid w:val="00603A60"/>
    <w:rsid w:val="00610295"/>
    <w:rsid w:val="006220B9"/>
    <w:rsid w:val="00624DA1"/>
    <w:rsid w:val="0064700C"/>
    <w:rsid w:val="00651AFF"/>
    <w:rsid w:val="00652490"/>
    <w:rsid w:val="00667E5B"/>
    <w:rsid w:val="00686EDC"/>
    <w:rsid w:val="00687797"/>
    <w:rsid w:val="00691346"/>
    <w:rsid w:val="006A0C8D"/>
    <w:rsid w:val="006A462F"/>
    <w:rsid w:val="006B0AAE"/>
    <w:rsid w:val="006B7D02"/>
    <w:rsid w:val="006D4676"/>
    <w:rsid w:val="006E05BA"/>
    <w:rsid w:val="006F4801"/>
    <w:rsid w:val="006F4E5D"/>
    <w:rsid w:val="0070269B"/>
    <w:rsid w:val="007137F4"/>
    <w:rsid w:val="00715FE3"/>
    <w:rsid w:val="00724D8A"/>
    <w:rsid w:val="00727362"/>
    <w:rsid w:val="00731987"/>
    <w:rsid w:val="00734080"/>
    <w:rsid w:val="007413AA"/>
    <w:rsid w:val="00741F20"/>
    <w:rsid w:val="00743FB9"/>
    <w:rsid w:val="0074654F"/>
    <w:rsid w:val="007603E2"/>
    <w:rsid w:val="00775C66"/>
    <w:rsid w:val="00780FE8"/>
    <w:rsid w:val="00785B9C"/>
    <w:rsid w:val="00793E3A"/>
    <w:rsid w:val="00794AD3"/>
    <w:rsid w:val="007974B9"/>
    <w:rsid w:val="007A3FEA"/>
    <w:rsid w:val="007B1178"/>
    <w:rsid w:val="007B1CC4"/>
    <w:rsid w:val="007B4C0B"/>
    <w:rsid w:val="007C4758"/>
    <w:rsid w:val="007E4600"/>
    <w:rsid w:val="007E5214"/>
    <w:rsid w:val="007E637A"/>
    <w:rsid w:val="0080100A"/>
    <w:rsid w:val="008030BB"/>
    <w:rsid w:val="00804FE9"/>
    <w:rsid w:val="00811AB5"/>
    <w:rsid w:val="008150A7"/>
    <w:rsid w:val="00821056"/>
    <w:rsid w:val="00823E2C"/>
    <w:rsid w:val="00830798"/>
    <w:rsid w:val="00841ECF"/>
    <w:rsid w:val="00854E68"/>
    <w:rsid w:val="00857CBB"/>
    <w:rsid w:val="008732F5"/>
    <w:rsid w:val="00896FE2"/>
    <w:rsid w:val="008A2403"/>
    <w:rsid w:val="008A7CD3"/>
    <w:rsid w:val="008C0DA9"/>
    <w:rsid w:val="008C4BFA"/>
    <w:rsid w:val="008D1CD3"/>
    <w:rsid w:val="008D5077"/>
    <w:rsid w:val="008D6A72"/>
    <w:rsid w:val="008D6A9B"/>
    <w:rsid w:val="008D6C8E"/>
    <w:rsid w:val="008E055A"/>
    <w:rsid w:val="008E42EB"/>
    <w:rsid w:val="008F03A2"/>
    <w:rsid w:val="008F086D"/>
    <w:rsid w:val="00910A36"/>
    <w:rsid w:val="00913B2D"/>
    <w:rsid w:val="00920566"/>
    <w:rsid w:val="00920E48"/>
    <w:rsid w:val="00931C33"/>
    <w:rsid w:val="00932DD6"/>
    <w:rsid w:val="009465C7"/>
    <w:rsid w:val="00952F2A"/>
    <w:rsid w:val="00954A96"/>
    <w:rsid w:val="00960B64"/>
    <w:rsid w:val="009632BB"/>
    <w:rsid w:val="00971F16"/>
    <w:rsid w:val="009752D5"/>
    <w:rsid w:val="00980B0D"/>
    <w:rsid w:val="00994187"/>
    <w:rsid w:val="00995372"/>
    <w:rsid w:val="00996925"/>
    <w:rsid w:val="009A6AD9"/>
    <w:rsid w:val="009B4C47"/>
    <w:rsid w:val="009B59B3"/>
    <w:rsid w:val="009B6D92"/>
    <w:rsid w:val="009C1A63"/>
    <w:rsid w:val="009D2337"/>
    <w:rsid w:val="009E4CD8"/>
    <w:rsid w:val="009F254A"/>
    <w:rsid w:val="009F2CB6"/>
    <w:rsid w:val="009F3152"/>
    <w:rsid w:val="009F5B1D"/>
    <w:rsid w:val="009F637F"/>
    <w:rsid w:val="00A00E62"/>
    <w:rsid w:val="00A05C8C"/>
    <w:rsid w:val="00A16A43"/>
    <w:rsid w:val="00A20D1E"/>
    <w:rsid w:val="00A422CC"/>
    <w:rsid w:val="00A538C1"/>
    <w:rsid w:val="00A57E0D"/>
    <w:rsid w:val="00A61F26"/>
    <w:rsid w:val="00A63B38"/>
    <w:rsid w:val="00A6426B"/>
    <w:rsid w:val="00A828A5"/>
    <w:rsid w:val="00A9572A"/>
    <w:rsid w:val="00AA0435"/>
    <w:rsid w:val="00AA261E"/>
    <w:rsid w:val="00AB1B83"/>
    <w:rsid w:val="00AC00A3"/>
    <w:rsid w:val="00AC528A"/>
    <w:rsid w:val="00AD392D"/>
    <w:rsid w:val="00AD503A"/>
    <w:rsid w:val="00AE0DAC"/>
    <w:rsid w:val="00AE64AE"/>
    <w:rsid w:val="00AF55B2"/>
    <w:rsid w:val="00B140BC"/>
    <w:rsid w:val="00B2109C"/>
    <w:rsid w:val="00B5150D"/>
    <w:rsid w:val="00B56DA4"/>
    <w:rsid w:val="00B6300F"/>
    <w:rsid w:val="00B72E87"/>
    <w:rsid w:val="00B73DF1"/>
    <w:rsid w:val="00B77241"/>
    <w:rsid w:val="00B80BB1"/>
    <w:rsid w:val="00B80CB9"/>
    <w:rsid w:val="00B91F37"/>
    <w:rsid w:val="00B967F5"/>
    <w:rsid w:val="00B973F3"/>
    <w:rsid w:val="00BB1A9C"/>
    <w:rsid w:val="00BB2DC3"/>
    <w:rsid w:val="00BC0683"/>
    <w:rsid w:val="00BD37F4"/>
    <w:rsid w:val="00BD56B1"/>
    <w:rsid w:val="00BD76F7"/>
    <w:rsid w:val="00BF279E"/>
    <w:rsid w:val="00BF4C3E"/>
    <w:rsid w:val="00C1018E"/>
    <w:rsid w:val="00C35212"/>
    <w:rsid w:val="00C40D27"/>
    <w:rsid w:val="00C41E81"/>
    <w:rsid w:val="00C607DF"/>
    <w:rsid w:val="00C612DC"/>
    <w:rsid w:val="00C776A1"/>
    <w:rsid w:val="00C81CE5"/>
    <w:rsid w:val="00C827C9"/>
    <w:rsid w:val="00C85DA2"/>
    <w:rsid w:val="00CA79BE"/>
    <w:rsid w:val="00CC37A6"/>
    <w:rsid w:val="00CC684F"/>
    <w:rsid w:val="00CC68F5"/>
    <w:rsid w:val="00CD1868"/>
    <w:rsid w:val="00CD30DA"/>
    <w:rsid w:val="00CD4C7C"/>
    <w:rsid w:val="00CE2303"/>
    <w:rsid w:val="00D026DD"/>
    <w:rsid w:val="00D07789"/>
    <w:rsid w:val="00D138FE"/>
    <w:rsid w:val="00D207DE"/>
    <w:rsid w:val="00D20A74"/>
    <w:rsid w:val="00D21D62"/>
    <w:rsid w:val="00D308C3"/>
    <w:rsid w:val="00D32E5B"/>
    <w:rsid w:val="00D33254"/>
    <w:rsid w:val="00D52E60"/>
    <w:rsid w:val="00D560D6"/>
    <w:rsid w:val="00D67F13"/>
    <w:rsid w:val="00D813FB"/>
    <w:rsid w:val="00D85BC6"/>
    <w:rsid w:val="00D93094"/>
    <w:rsid w:val="00DA6B27"/>
    <w:rsid w:val="00DB008E"/>
    <w:rsid w:val="00DC51E6"/>
    <w:rsid w:val="00DD3704"/>
    <w:rsid w:val="00DD6858"/>
    <w:rsid w:val="00E016F1"/>
    <w:rsid w:val="00E029E4"/>
    <w:rsid w:val="00E12B49"/>
    <w:rsid w:val="00E133A0"/>
    <w:rsid w:val="00E175C3"/>
    <w:rsid w:val="00E2479F"/>
    <w:rsid w:val="00E26E8C"/>
    <w:rsid w:val="00E319E3"/>
    <w:rsid w:val="00E56E45"/>
    <w:rsid w:val="00E72FEF"/>
    <w:rsid w:val="00E741FA"/>
    <w:rsid w:val="00E81397"/>
    <w:rsid w:val="00EA7968"/>
    <w:rsid w:val="00ED10DC"/>
    <w:rsid w:val="00EE3346"/>
    <w:rsid w:val="00EE3A67"/>
    <w:rsid w:val="00F24B9F"/>
    <w:rsid w:val="00F308D5"/>
    <w:rsid w:val="00F44A5D"/>
    <w:rsid w:val="00F469F4"/>
    <w:rsid w:val="00F51FBB"/>
    <w:rsid w:val="00F5503C"/>
    <w:rsid w:val="00F80229"/>
    <w:rsid w:val="00FA2464"/>
    <w:rsid w:val="00FA3DBA"/>
    <w:rsid w:val="00FA6C6B"/>
    <w:rsid w:val="00FA7B7F"/>
    <w:rsid w:val="00FB3523"/>
    <w:rsid w:val="00FB61FC"/>
    <w:rsid w:val="00FC2BD7"/>
    <w:rsid w:val="00FC3716"/>
    <w:rsid w:val="00FC4E8F"/>
    <w:rsid w:val="00FD2D0D"/>
    <w:rsid w:val="00FD6977"/>
    <w:rsid w:val="00FE32B2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stilo">
    <w:name w:val="Estilo"/>
    <w:rsid w:val="00727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27362"/>
    <w:pPr>
      <w:spacing w:after="0" w:line="240" w:lineRule="auto"/>
    </w:pPr>
    <w:rPr>
      <w:rFonts w:ascii="Verdana" w:hAnsi="Verdana" w:cs="Times New Roman"/>
      <w:bCs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stilo">
    <w:name w:val="Estilo"/>
    <w:rsid w:val="00727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27362"/>
    <w:pPr>
      <w:spacing w:after="0" w:line="240" w:lineRule="auto"/>
    </w:pPr>
    <w:rPr>
      <w:rFonts w:ascii="Verdana" w:hAnsi="Verdana" w:cs="Times New Roman"/>
      <w:bCs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ED436-4CF2-4379-9187-825CAF64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1161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Rosym</cp:lastModifiedBy>
  <cp:revision>7</cp:revision>
  <cp:lastPrinted>2016-12-02T16:42:00Z</cp:lastPrinted>
  <dcterms:created xsi:type="dcterms:W3CDTF">2016-11-29T14:05:00Z</dcterms:created>
  <dcterms:modified xsi:type="dcterms:W3CDTF">2016-12-02T17:14:00Z</dcterms:modified>
</cp:coreProperties>
</file>