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8F" w:rsidRPr="00C47521" w:rsidRDefault="00FB268F" w:rsidP="00FB268F">
      <w:pPr>
        <w:pStyle w:val="Ttulo1"/>
        <w:jc w:val="both"/>
        <w:rPr>
          <w:rFonts w:ascii="AvantGarde Bk BT" w:hAnsi="AvantGarde Bk BT" w:cs="Arial"/>
          <w:b w:val="0"/>
          <w:szCs w:val="22"/>
          <w:lang w:val="pt-BR"/>
        </w:rPr>
      </w:pPr>
      <w:bookmarkStart w:id="0" w:name="_GoBack"/>
      <w:bookmarkEnd w:id="0"/>
      <w:r w:rsidRPr="00C47521">
        <w:rPr>
          <w:rFonts w:ascii="AvantGarde Bk BT" w:hAnsi="AvantGarde Bk BT" w:cs="Arial"/>
          <w:b w:val="0"/>
          <w:szCs w:val="22"/>
          <w:lang w:val="pt-BR"/>
        </w:rPr>
        <w:t xml:space="preserve">H. CONSEJO GENERAL </w:t>
      </w:r>
      <w:proofErr w:type="gramStart"/>
      <w:r w:rsidRPr="00C47521">
        <w:rPr>
          <w:rFonts w:ascii="AvantGarde Bk BT" w:hAnsi="AvantGarde Bk BT" w:cs="Arial"/>
          <w:b w:val="0"/>
          <w:szCs w:val="22"/>
          <w:lang w:val="pt-BR"/>
        </w:rPr>
        <w:t>UNIVERSITARIO</w:t>
      </w:r>
      <w:proofErr w:type="gramEnd"/>
    </w:p>
    <w:p w:rsidR="00FB268F" w:rsidRPr="00C47521" w:rsidRDefault="00FB268F" w:rsidP="00FB268F">
      <w:pPr>
        <w:rPr>
          <w:rFonts w:ascii="AvantGarde Bk BT" w:hAnsi="AvantGarde Bk BT" w:cs="Arial"/>
          <w:lang w:val="pt-BR"/>
        </w:rPr>
      </w:pPr>
      <w:r w:rsidRPr="00C47521">
        <w:rPr>
          <w:rFonts w:ascii="AvantGarde Bk BT" w:hAnsi="AvantGarde Bk BT" w:cs="Arial"/>
          <w:lang w:val="pt-BR"/>
        </w:rPr>
        <w:t>P R E S E N T E</w:t>
      </w:r>
    </w:p>
    <w:p w:rsidR="00FB268F" w:rsidRPr="00C47521" w:rsidRDefault="00FB268F" w:rsidP="00FB268F">
      <w:pPr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</w:rPr>
        <w:t>A estas Comisi</w:t>
      </w:r>
      <w:r w:rsidR="0078723C">
        <w:rPr>
          <w:rFonts w:ascii="AvantGarde Bk BT" w:hAnsi="AvantGarde Bk BT" w:cs="Arial"/>
        </w:rPr>
        <w:t>ón</w:t>
      </w:r>
      <w:r w:rsidRPr="00C47521">
        <w:rPr>
          <w:rFonts w:ascii="AvantGarde Bk BT" w:hAnsi="AvantGarde Bk BT" w:cs="Arial"/>
        </w:rPr>
        <w:t xml:space="preserve"> </w:t>
      </w:r>
      <w:r w:rsidRPr="00C111BC">
        <w:rPr>
          <w:rFonts w:ascii="AvantGarde Bk BT" w:hAnsi="AvantGarde Bk BT" w:cs="Arial"/>
        </w:rPr>
        <w:t xml:space="preserve">Permanente </w:t>
      </w:r>
      <w:r w:rsidR="001C6D7F">
        <w:rPr>
          <w:rFonts w:ascii="AvantGarde Bk BT" w:hAnsi="AvantGarde Bk BT" w:cs="Arial"/>
        </w:rPr>
        <w:t>de Educación</w:t>
      </w:r>
      <w:r w:rsidRPr="00C111BC">
        <w:rPr>
          <w:rFonts w:ascii="AvantGarde Bk BT" w:hAnsi="AvantGarde Bk BT" w:cs="Arial"/>
        </w:rPr>
        <w:t xml:space="preserve"> ha sido turnado</w:t>
      </w:r>
      <w:r w:rsidR="0078723C" w:rsidRPr="0078723C">
        <w:rPr>
          <w:rFonts w:ascii="AvantGarde Bk BT" w:hAnsi="AvantGarde Bk BT" w:cs="Arial"/>
        </w:rPr>
        <w:t xml:space="preserve"> </w:t>
      </w:r>
      <w:r w:rsidR="0078723C" w:rsidRPr="00C111BC">
        <w:rPr>
          <w:rFonts w:ascii="AvantGarde Bk BT" w:hAnsi="AvantGarde Bk BT" w:cs="Arial"/>
        </w:rPr>
        <w:t>el dictamen 004/15</w:t>
      </w:r>
      <w:r w:rsidR="0078723C">
        <w:rPr>
          <w:rFonts w:ascii="AvantGarde Bk BT" w:hAnsi="AvantGarde Bk BT" w:cs="Arial"/>
        </w:rPr>
        <w:t>,</w:t>
      </w:r>
      <w:r w:rsidR="0078723C" w:rsidRPr="00C111BC">
        <w:rPr>
          <w:rFonts w:ascii="AvantGarde Bk BT" w:hAnsi="AvantGarde Bk BT" w:cs="Arial"/>
        </w:rPr>
        <w:t xml:space="preserve"> de fecha 14 de mayo de 2015,</w:t>
      </w:r>
      <w:r w:rsidRPr="00C111BC">
        <w:rPr>
          <w:rFonts w:ascii="AvantGarde Bk BT" w:hAnsi="AvantGarde Bk BT" w:cs="Arial"/>
        </w:rPr>
        <w:t xml:space="preserve"> </w:t>
      </w:r>
      <w:r w:rsidR="0078723C">
        <w:rPr>
          <w:rFonts w:ascii="AvantGarde Bk BT" w:hAnsi="AvantGarde Bk BT" w:cs="Arial"/>
        </w:rPr>
        <w:t xml:space="preserve">en el que el </w:t>
      </w:r>
      <w:r w:rsidR="005B1DBC">
        <w:rPr>
          <w:rFonts w:ascii="AvantGarde Bk BT" w:hAnsi="AvantGarde Bk BT" w:cs="Arial"/>
        </w:rPr>
        <w:t xml:space="preserve">Consejo del </w:t>
      </w:r>
      <w:r w:rsidR="0078723C">
        <w:rPr>
          <w:rFonts w:ascii="AvantGarde Bk BT" w:hAnsi="AvantGarde Bk BT" w:cs="Arial"/>
        </w:rPr>
        <w:t xml:space="preserve">Centro Universitario de </w:t>
      </w:r>
      <w:r w:rsidRPr="00C111BC">
        <w:rPr>
          <w:rFonts w:ascii="AvantGarde Bk BT" w:hAnsi="AvantGarde Bk BT" w:cs="Arial"/>
        </w:rPr>
        <w:t>Ciencias Económico</w:t>
      </w:r>
      <w:r w:rsidR="00E60010">
        <w:rPr>
          <w:rFonts w:ascii="AvantGarde Bk BT" w:hAnsi="AvantGarde Bk BT" w:cs="Arial"/>
        </w:rPr>
        <w:t>-</w:t>
      </w:r>
      <w:r w:rsidRPr="00C111BC">
        <w:rPr>
          <w:rFonts w:ascii="AvantGarde Bk BT" w:hAnsi="AvantGarde Bk BT" w:cs="Arial"/>
        </w:rPr>
        <w:t xml:space="preserve">Administrativas </w:t>
      </w:r>
      <w:r w:rsidRPr="00C47521">
        <w:rPr>
          <w:rFonts w:ascii="AvantGarde Bk BT" w:hAnsi="AvantGarde Bk BT" w:cs="Arial"/>
        </w:rPr>
        <w:t>propone el cambio de nombre</w:t>
      </w:r>
      <w:r w:rsidR="00E60010">
        <w:rPr>
          <w:rFonts w:ascii="AvantGarde Bk BT" w:hAnsi="AvantGarde Bk BT" w:cs="Arial"/>
        </w:rPr>
        <w:t xml:space="preserve"> del Centro de Estudios México-</w:t>
      </w:r>
      <w:r w:rsidRPr="00C47521">
        <w:rPr>
          <w:rFonts w:ascii="AvantGarde Bk BT" w:hAnsi="AvantGarde Bk BT" w:cs="Arial"/>
        </w:rPr>
        <w:t xml:space="preserve">Estados Unidos a </w:t>
      </w:r>
      <w:r>
        <w:rPr>
          <w:rFonts w:ascii="AvantGarde Bk BT" w:hAnsi="AvantGarde Bk BT" w:cs="Arial"/>
          <w:b/>
        </w:rPr>
        <w:t>Centro de Estudios Globales</w:t>
      </w:r>
      <w:r w:rsidR="001C6D7F">
        <w:rPr>
          <w:rFonts w:ascii="AvantGarde Bk BT" w:hAnsi="AvantGarde Bk BT" w:cs="Arial"/>
        </w:rPr>
        <w:t xml:space="preserve"> y</w:t>
      </w:r>
      <w:r w:rsidRPr="00C47521">
        <w:rPr>
          <w:color w:val="000000"/>
        </w:rPr>
        <w:t xml:space="preserve"> </w:t>
      </w:r>
    </w:p>
    <w:p w:rsidR="00FB268F" w:rsidRPr="00C47521" w:rsidRDefault="00FB268F" w:rsidP="00FB268F">
      <w:pPr>
        <w:pStyle w:val="Ttulo2"/>
        <w:jc w:val="center"/>
        <w:rPr>
          <w:rFonts w:ascii="AvantGarde Bk BT" w:hAnsi="AvantGarde Bk BT" w:cs="Arial"/>
          <w:b w:val="0"/>
          <w:bCs w:val="0"/>
          <w:color w:val="auto"/>
          <w:sz w:val="22"/>
          <w:szCs w:val="22"/>
          <w:lang w:val="pt-BR"/>
        </w:rPr>
      </w:pPr>
      <w:r w:rsidRPr="00C47521">
        <w:rPr>
          <w:rFonts w:ascii="AvantGarde Bk BT" w:hAnsi="AvantGarde Bk BT" w:cs="Arial"/>
          <w:b w:val="0"/>
          <w:bCs w:val="0"/>
          <w:color w:val="auto"/>
          <w:sz w:val="22"/>
          <w:szCs w:val="22"/>
          <w:lang w:val="pt-BR"/>
        </w:rPr>
        <w:t>R e s u l t a n d o:</w:t>
      </w:r>
    </w:p>
    <w:p w:rsidR="00FB268F" w:rsidRPr="00C47521" w:rsidRDefault="00FB268F" w:rsidP="00FB268F">
      <w:pPr>
        <w:rPr>
          <w:rFonts w:ascii="AvantGarde Bk BT" w:hAnsi="AvantGarde Bk BT" w:cs="Arial"/>
          <w:lang w:val="pt-BR"/>
        </w:rPr>
      </w:pPr>
    </w:p>
    <w:p w:rsidR="00FB268F" w:rsidRPr="00C47521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Que </w:t>
      </w:r>
      <w:r w:rsidR="004576E5">
        <w:rPr>
          <w:rFonts w:ascii="AvantGarde Bk BT" w:hAnsi="AvantGarde Bk BT" w:cs="Arial"/>
          <w:szCs w:val="22"/>
          <w:lang w:val="es-MX"/>
        </w:rPr>
        <w:t>el</w:t>
      </w:r>
      <w:r w:rsidRPr="00C47521">
        <w:rPr>
          <w:rFonts w:ascii="AvantGarde Bk BT" w:hAnsi="AvantGarde Bk BT" w:cs="Arial"/>
          <w:szCs w:val="22"/>
          <w:lang w:val="es-MX"/>
        </w:rPr>
        <w:t xml:space="preserve"> 05 de junio de 1999</w:t>
      </w:r>
      <w:r w:rsidR="001C6D7F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el H. Consejo de Centro Universitario</w:t>
      </w:r>
      <w:r w:rsidR="001C6D7F">
        <w:rPr>
          <w:rFonts w:ascii="AvantGarde Bk BT" w:hAnsi="AvantGarde Bk BT" w:cs="Arial"/>
          <w:szCs w:val="22"/>
          <w:lang w:val="es-MX"/>
        </w:rPr>
        <w:t xml:space="preserve">, </w:t>
      </w:r>
      <w:r w:rsidR="004576E5">
        <w:rPr>
          <w:rFonts w:ascii="AvantGarde Bk BT" w:hAnsi="AvantGarde Bk BT" w:cs="Arial"/>
          <w:szCs w:val="22"/>
          <w:lang w:val="es-MX"/>
        </w:rPr>
        <w:t xml:space="preserve">aprobó </w:t>
      </w:r>
      <w:r w:rsidR="001C6D7F">
        <w:rPr>
          <w:rFonts w:ascii="AvantGarde Bk BT" w:hAnsi="AvantGarde Bk BT" w:cs="Arial"/>
          <w:szCs w:val="22"/>
          <w:lang w:val="es-MX"/>
        </w:rPr>
        <w:t>el d</w:t>
      </w:r>
      <w:r w:rsidRPr="00C47521">
        <w:rPr>
          <w:rFonts w:ascii="AvantGarde Bk BT" w:hAnsi="AvantGarde Bk BT" w:cs="Arial"/>
          <w:szCs w:val="22"/>
          <w:lang w:val="es-MX"/>
        </w:rPr>
        <w:t>ictamen I/99/736</w:t>
      </w:r>
      <w:r w:rsidR="001C6D7F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</w:t>
      </w:r>
      <w:r w:rsidR="004576E5">
        <w:rPr>
          <w:rFonts w:ascii="AvantGarde Bk BT" w:hAnsi="AvantGarde Bk BT" w:cs="Arial"/>
          <w:szCs w:val="22"/>
          <w:lang w:val="es-MX"/>
        </w:rPr>
        <w:t xml:space="preserve">relacionado con </w:t>
      </w:r>
      <w:r w:rsidRPr="00C47521">
        <w:rPr>
          <w:rFonts w:ascii="AvantGarde Bk BT" w:hAnsi="AvantGarde Bk BT" w:cs="Arial"/>
          <w:szCs w:val="22"/>
          <w:lang w:val="es-MX"/>
        </w:rPr>
        <w:t>la creación del Departamento de Estudios Regionales-INESER</w:t>
      </w:r>
      <w:r w:rsidR="001C6D7F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adscrito a la División de Economía y Sociedad del Centro Univ</w:t>
      </w:r>
      <w:r w:rsidR="00E60010">
        <w:rPr>
          <w:rFonts w:ascii="AvantGarde Bk BT" w:hAnsi="AvantGarde Bk BT" w:cs="Arial"/>
          <w:szCs w:val="22"/>
          <w:lang w:val="es-MX"/>
        </w:rPr>
        <w:t>ersitario de Ciencias Económico-</w:t>
      </w:r>
      <w:r w:rsidRPr="00C47521">
        <w:rPr>
          <w:rFonts w:ascii="AvantGarde Bk BT" w:hAnsi="AvantGarde Bk BT" w:cs="Arial"/>
          <w:szCs w:val="22"/>
          <w:lang w:val="es-MX"/>
        </w:rPr>
        <w:t>Administrativas, con la operación de cuatro centros de investigación, entre los que se encuentra el Centro de Estudios México-Estados Unidos.</w:t>
      </w:r>
    </w:p>
    <w:p w:rsidR="00FB268F" w:rsidRPr="00C47521" w:rsidRDefault="00FB268F" w:rsidP="00FB268F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</w:rPr>
      </w:pPr>
      <w:r w:rsidRPr="00C47521">
        <w:rPr>
          <w:rFonts w:ascii="AvantGarde Bk BT" w:hAnsi="AvantGarde Bk BT" w:cs="Arial"/>
          <w:szCs w:val="22"/>
          <w:lang w:val="es-MX"/>
        </w:rPr>
        <w:t>Que desde la fundación del Departamento de Estudios Regionales-INESER y a lo largo de su transformación, los integrantes del Centro de Estudios México-Estados Unidos</w:t>
      </w:r>
      <w:r w:rsidR="004576E5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han ampliado sus temas y objetivos hacia los estudios globales, entendiendo con ello el e</w:t>
      </w:r>
      <w:r w:rsidR="001C6D7F">
        <w:rPr>
          <w:rFonts w:ascii="AvantGarde Bk BT" w:hAnsi="AvantGarde Bk BT" w:cs="Arial"/>
          <w:szCs w:val="22"/>
          <w:lang w:val="es-MX"/>
        </w:rPr>
        <w:t>ntorno y los procesos de cambio</w:t>
      </w:r>
      <w:r w:rsidRPr="00C47521">
        <w:rPr>
          <w:rFonts w:ascii="AvantGarde Bk BT" w:hAnsi="AvantGarde Bk BT" w:cs="Arial"/>
          <w:szCs w:val="22"/>
          <w:lang w:val="es-MX"/>
        </w:rPr>
        <w:t xml:space="preserve"> mundiales en sus diversas manifestaciones económicas, sociales, políticas, culturales y medioambientales</w:t>
      </w:r>
      <w:r w:rsidR="001C6D7F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en escalas temporales y espaciales amplias.</w:t>
      </w:r>
    </w:p>
    <w:p w:rsidR="00FB268F" w:rsidRPr="004576E5" w:rsidRDefault="00FB268F" w:rsidP="004576E5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Que el Centro está formado por académicos con trayectoria internacional en investigación científica en el ámbito de las </w:t>
      </w:r>
      <w:r w:rsidR="004576E5">
        <w:rPr>
          <w:rFonts w:ascii="AvantGarde Bk BT" w:hAnsi="AvantGarde Bk BT" w:cs="Arial"/>
          <w:szCs w:val="22"/>
          <w:lang w:val="es-MX"/>
        </w:rPr>
        <w:t>ciencias s</w:t>
      </w:r>
      <w:r w:rsidRPr="00C47521">
        <w:rPr>
          <w:rFonts w:ascii="AvantGarde Bk BT" w:hAnsi="AvantGarde Bk BT" w:cs="Arial"/>
          <w:szCs w:val="22"/>
          <w:lang w:val="es-MX"/>
        </w:rPr>
        <w:t>ociales,</w:t>
      </w:r>
      <w:r w:rsidR="001C6D7F">
        <w:rPr>
          <w:rFonts w:ascii="AvantGarde Bk BT" w:hAnsi="AvantGarde Bk BT" w:cs="Arial"/>
          <w:szCs w:val="22"/>
          <w:lang w:val="es-MX"/>
        </w:rPr>
        <w:t xml:space="preserve"> y</w:t>
      </w:r>
      <w:r w:rsidRPr="00C47521">
        <w:rPr>
          <w:rFonts w:ascii="AvantGarde Bk BT" w:hAnsi="AvantGarde Bk BT" w:cs="Arial"/>
          <w:szCs w:val="22"/>
          <w:lang w:val="es-MX"/>
        </w:rPr>
        <w:t xml:space="preserve"> tiene como objeto investigar y analizar las transformaciones manifestadas a diversas escalas espaciales y temporales</w:t>
      </w:r>
      <w:r w:rsidR="001C6D7F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pero que a su vez se encuentran interconectadas por vínculos de índole económica, social</w:t>
      </w:r>
      <w:r w:rsidR="001C6D7F">
        <w:rPr>
          <w:rFonts w:ascii="AvantGarde Bk BT" w:hAnsi="AvantGarde Bk BT" w:cs="Arial"/>
          <w:szCs w:val="22"/>
          <w:lang w:val="es-MX"/>
        </w:rPr>
        <w:t>, política, cultural y</w:t>
      </w:r>
      <w:r w:rsidRPr="00C47521">
        <w:rPr>
          <w:rFonts w:ascii="AvantGarde Bk BT" w:hAnsi="AvantGarde Bk BT" w:cs="Arial"/>
          <w:szCs w:val="22"/>
          <w:lang w:val="es-MX"/>
        </w:rPr>
        <w:t xml:space="preserve"> ambiental</w:t>
      </w:r>
      <w:r w:rsidR="001C6D7F">
        <w:rPr>
          <w:rFonts w:ascii="AvantGarde Bk BT" w:hAnsi="AvantGarde Bk BT" w:cs="Arial"/>
          <w:szCs w:val="22"/>
          <w:lang w:val="es-MX"/>
        </w:rPr>
        <w:t>, entre otras; y que en conjunto</w:t>
      </w:r>
      <w:r w:rsidRPr="00C47521">
        <w:rPr>
          <w:rFonts w:ascii="AvantGarde Bk BT" w:hAnsi="AvantGarde Bk BT" w:cs="Arial"/>
          <w:szCs w:val="22"/>
          <w:lang w:val="es-MX"/>
        </w:rPr>
        <w:t xml:space="preserve"> abren nuevas perspectivas analíticas, epistemológicas, teóricas y metodológicas.</w:t>
      </w:r>
    </w:p>
    <w:p w:rsidR="00FB268F" w:rsidRPr="004576E5" w:rsidRDefault="00FB268F" w:rsidP="004576E5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Que los integrantes del Centro</w:t>
      </w:r>
      <w:r w:rsidR="004576E5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consideran que el nombre actual y los objetivos de creación ya no reflejan la orientación, objetivos y líneas de investigación en las que se inscriben los diferentes proyectos que se han realizado en los últimos años</w:t>
      </w:r>
      <w:r w:rsidR="003D1948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por lo que </w:t>
      </w:r>
      <w:r w:rsidR="003D1948">
        <w:rPr>
          <w:rFonts w:ascii="AvantGarde Bk BT" w:hAnsi="AvantGarde Bk BT" w:cs="Arial"/>
          <w:szCs w:val="22"/>
          <w:lang w:val="es-MX"/>
        </w:rPr>
        <w:t>es</w:t>
      </w:r>
      <w:r w:rsidRPr="00C47521">
        <w:rPr>
          <w:rFonts w:ascii="AvantGarde Bk BT" w:hAnsi="AvantGarde Bk BT" w:cs="Arial"/>
          <w:szCs w:val="22"/>
          <w:lang w:val="es-MX"/>
        </w:rPr>
        <w:t xml:space="preserve"> importante un cambio de denominación que refleje el trabajo e intereses de los miembros y permit</w:t>
      </w:r>
      <w:r>
        <w:rPr>
          <w:rFonts w:ascii="AvantGarde Bk BT" w:hAnsi="AvantGarde Bk BT" w:cs="Arial"/>
          <w:szCs w:val="22"/>
          <w:lang w:val="es-MX"/>
        </w:rPr>
        <w:t>a</w:t>
      </w:r>
      <w:r w:rsidRPr="00C47521">
        <w:rPr>
          <w:rFonts w:ascii="AvantGarde Bk BT" w:hAnsi="AvantGarde Bk BT" w:cs="Arial"/>
          <w:szCs w:val="22"/>
          <w:lang w:val="es-MX"/>
        </w:rPr>
        <w:t xml:space="preserve"> reestructurar el funcionamiento del Centro, formular una visión de mediano plazo y que sea una carta de presentación para la vinculación de redes de investigación y proyectos de colaboración con otras universidades y centros de estudios.</w:t>
      </w:r>
    </w:p>
    <w:p w:rsidR="004576E5" w:rsidRDefault="004576E5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FB268F" w:rsidRPr="00C47521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lastRenderedPageBreak/>
        <w:t>Que la tendencia globalizadora de los mercados y la firma del Tratado de Libre Comercio con América Latina, Europa y Japón</w:t>
      </w:r>
      <w:r w:rsidR="003D1948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ampliaron el panor</w:t>
      </w:r>
      <w:r w:rsidR="003D1948">
        <w:rPr>
          <w:rFonts w:ascii="AvantGarde Bk BT" w:hAnsi="AvantGarde Bk BT" w:cs="Arial"/>
          <w:szCs w:val="22"/>
          <w:lang w:val="es-MX"/>
        </w:rPr>
        <w:t>ama de las investigaciones del C</w:t>
      </w:r>
      <w:r w:rsidRPr="00C47521">
        <w:rPr>
          <w:rFonts w:ascii="AvantGarde Bk BT" w:hAnsi="AvantGarde Bk BT" w:cs="Arial"/>
          <w:szCs w:val="22"/>
          <w:lang w:val="es-MX"/>
        </w:rPr>
        <w:t>entro</w:t>
      </w:r>
      <w:r w:rsidR="003D1948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por lo que el nombre actual </w:t>
      </w:r>
      <w:r w:rsidR="003D1948">
        <w:rPr>
          <w:rFonts w:ascii="AvantGarde Bk BT" w:hAnsi="AvantGarde Bk BT" w:cs="Arial"/>
          <w:szCs w:val="22"/>
          <w:lang w:val="es-MX"/>
        </w:rPr>
        <w:t>es insuficiente,</w:t>
      </w:r>
      <w:r w:rsidRPr="00C47521">
        <w:rPr>
          <w:rFonts w:ascii="AvantGarde Bk BT" w:hAnsi="AvantGarde Bk BT" w:cs="Arial"/>
          <w:szCs w:val="22"/>
          <w:lang w:val="es-MX"/>
        </w:rPr>
        <w:t xml:space="preserve"> tanto en el alcance como en los renovados intereses de los miembros del mismo.</w:t>
      </w:r>
    </w:p>
    <w:p w:rsidR="00FB268F" w:rsidRPr="004576E5" w:rsidRDefault="00FB268F" w:rsidP="004576E5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Default="003D1948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Que l</w:t>
      </w:r>
      <w:r w:rsidR="00FB268F" w:rsidRPr="00C47521">
        <w:rPr>
          <w:rFonts w:ascii="AvantGarde Bk BT" w:hAnsi="AvantGarde Bk BT" w:cs="Arial"/>
          <w:szCs w:val="22"/>
          <w:lang w:val="es-MX"/>
        </w:rPr>
        <w:t xml:space="preserve">os estudios globales tienen como característica en común romper la visión convencional binaria entre el Occidente y el resto del mundo. El cambio de nombre a Centros de Estudios Globales permitirá explorar vías teóricas empíricas alternas y paradigmáticas del cambio </w:t>
      </w:r>
      <w:proofErr w:type="spellStart"/>
      <w:r w:rsidR="00FB268F" w:rsidRPr="00C47521">
        <w:rPr>
          <w:rFonts w:ascii="AvantGarde Bk BT" w:hAnsi="AvantGarde Bk BT" w:cs="Arial"/>
          <w:szCs w:val="22"/>
          <w:lang w:val="es-MX"/>
        </w:rPr>
        <w:t>societal</w:t>
      </w:r>
      <w:proofErr w:type="spellEnd"/>
      <w:r w:rsidR="00FB268F" w:rsidRPr="00C47521">
        <w:rPr>
          <w:rFonts w:ascii="AvantGarde Bk BT" w:hAnsi="AvantGarde Bk BT" w:cs="Arial"/>
          <w:szCs w:val="22"/>
          <w:lang w:val="es-MX"/>
        </w:rPr>
        <w:t xml:space="preserve"> y las articulaciones mundiales con base en un enfoque transversal</w:t>
      </w:r>
      <w:r>
        <w:rPr>
          <w:rFonts w:ascii="AvantGarde Bk BT" w:hAnsi="AvantGarde Bk BT" w:cs="Arial"/>
          <w:szCs w:val="22"/>
          <w:lang w:val="es-MX"/>
        </w:rPr>
        <w:t>.</w:t>
      </w:r>
    </w:p>
    <w:p w:rsidR="004576E5" w:rsidRPr="004576E5" w:rsidRDefault="004576E5" w:rsidP="004576E5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4576E5" w:rsidRPr="006C6666" w:rsidRDefault="004576E5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 w:rsidRPr="006C6666">
        <w:rPr>
          <w:rFonts w:ascii="AvantGarde Bk BT" w:hAnsi="AvantGarde Bk BT" w:cs="Arial"/>
          <w:szCs w:val="22"/>
          <w:lang w:val="es-MX"/>
        </w:rPr>
        <w:t>Que</w:t>
      </w:r>
      <w:r w:rsidR="00EB3FBD" w:rsidRPr="006C6666">
        <w:rPr>
          <w:rFonts w:ascii="AvantGarde Bk BT" w:hAnsi="AvantGarde Bk BT" w:cs="Arial"/>
          <w:szCs w:val="22"/>
          <w:lang w:val="es-MX"/>
        </w:rPr>
        <w:t xml:space="preserve"> el Colegio Departamental del Departamento de Estudios Regionales-INESER le propuso al Consejo de División de la División de Economía y Sociedad y este a su vez al Consejo del Centro Universitario de Ciencias Económico Administrativas el cambio de denominación de Centro de Estudios México-Estados Unidos por el de Centro de Estudios Globales, aprobado mediante dictamen </w:t>
      </w:r>
      <w:r w:rsidR="00EB3FBD" w:rsidRPr="006C6666">
        <w:rPr>
          <w:rFonts w:ascii="AvantGarde Bk BT" w:hAnsi="AvantGarde Bk BT" w:cs="Arial"/>
        </w:rPr>
        <w:t>004/15, de fecha 14 de mayo de 2015.</w:t>
      </w:r>
    </w:p>
    <w:p w:rsidR="00FB268F" w:rsidRPr="005D65D5" w:rsidRDefault="00FB268F" w:rsidP="004576E5">
      <w:pPr>
        <w:pStyle w:val="Textoindependiente"/>
        <w:rPr>
          <w:rFonts w:ascii="AvantGarde Bk BT" w:hAnsi="AvantGarde Bk BT" w:cs="Arial"/>
          <w:szCs w:val="22"/>
          <w:lang w:val="es-ES_tradnl"/>
        </w:rPr>
      </w:pPr>
    </w:p>
    <w:p w:rsidR="00FB268F" w:rsidRPr="00C47521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Que el Centro de Estudios </w:t>
      </w:r>
      <w:r w:rsidR="004576E5">
        <w:rPr>
          <w:rFonts w:ascii="AvantGarde Bk BT" w:hAnsi="AvantGarde Bk BT" w:cs="Arial"/>
          <w:szCs w:val="22"/>
          <w:lang w:val="es-MX"/>
        </w:rPr>
        <w:t>Globales tendrá como objetivo a</w:t>
      </w:r>
      <w:r w:rsidRPr="00C47521">
        <w:rPr>
          <w:rFonts w:ascii="AvantGarde Bk BT" w:hAnsi="AvantGarde Bk BT" w:cs="Arial"/>
          <w:szCs w:val="22"/>
          <w:lang w:val="es-MX"/>
        </w:rPr>
        <w:t xml:space="preserve">nalizar las transformaciones manifestadas en diversas escalas espaciales y temporales, pero que a su vez se encuentran interconectadas por vínculos de índole económica, social, política, cultural, ambiental, entre otras, </w:t>
      </w:r>
      <w:r w:rsidR="003D1948">
        <w:rPr>
          <w:rFonts w:ascii="AvantGarde Bk BT" w:hAnsi="AvantGarde Bk BT" w:cs="Arial"/>
          <w:szCs w:val="22"/>
          <w:lang w:val="es-MX"/>
        </w:rPr>
        <w:t xml:space="preserve">y </w:t>
      </w:r>
      <w:r w:rsidRPr="00C47521">
        <w:rPr>
          <w:rFonts w:ascii="AvantGarde Bk BT" w:hAnsi="AvantGarde Bk BT" w:cs="Arial"/>
          <w:szCs w:val="22"/>
          <w:lang w:val="es-MX"/>
        </w:rPr>
        <w:t>que en conjunto abren nuevas perspectivas analíticas</w:t>
      </w:r>
      <w:r w:rsidR="00A87B1A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epistemológicas</w:t>
      </w:r>
      <w:r w:rsidR="00A87B1A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teóricas y metodológicas</w:t>
      </w:r>
      <w:r w:rsidR="002A154B">
        <w:rPr>
          <w:rFonts w:ascii="AvantGarde Bk BT" w:hAnsi="AvantGarde Bk BT" w:cs="Arial"/>
          <w:szCs w:val="22"/>
          <w:lang w:val="es-MX"/>
        </w:rPr>
        <w:t>.</w:t>
      </w:r>
    </w:p>
    <w:p w:rsidR="00FB268F" w:rsidRPr="00C47521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Que el</w:t>
      </w:r>
      <w:r w:rsidRPr="00C47521">
        <w:rPr>
          <w:szCs w:val="22"/>
        </w:rPr>
        <w:t xml:space="preserve"> </w:t>
      </w:r>
      <w:r w:rsidR="003D1948">
        <w:rPr>
          <w:rFonts w:ascii="AvantGarde Bk BT" w:hAnsi="AvantGarde Bk BT" w:cs="Arial"/>
          <w:szCs w:val="22"/>
          <w:lang w:val="es-MX"/>
        </w:rPr>
        <w:t>Centro de Estudios Globales</w:t>
      </w:r>
      <w:r w:rsidRPr="00C47521">
        <w:rPr>
          <w:rFonts w:ascii="AvantGarde Bk BT" w:hAnsi="AvantGarde Bk BT" w:cs="Arial"/>
          <w:szCs w:val="22"/>
          <w:lang w:val="es-MX"/>
        </w:rPr>
        <w:t xml:space="preserve"> tiene como objetivos específicos:</w:t>
      </w:r>
    </w:p>
    <w:p w:rsidR="00FB268F" w:rsidRPr="00C47521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2A154B">
      <w:pPr>
        <w:pStyle w:val="Textoindependiente"/>
        <w:numPr>
          <w:ilvl w:val="0"/>
          <w:numId w:val="8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Investigar las vinculaciones entre territor</w:t>
      </w:r>
      <w:r w:rsidR="007A21F6">
        <w:rPr>
          <w:rFonts w:ascii="AvantGarde Bk BT" w:hAnsi="AvantGarde Bk BT" w:cs="Arial"/>
          <w:szCs w:val="22"/>
          <w:lang w:val="es-MX"/>
        </w:rPr>
        <w:t>ios, países y bloques de países;</w:t>
      </w:r>
    </w:p>
    <w:p w:rsidR="00FB268F" w:rsidRPr="00C47521" w:rsidRDefault="00FB268F" w:rsidP="002A154B">
      <w:pPr>
        <w:pStyle w:val="Textoindependiente"/>
        <w:numPr>
          <w:ilvl w:val="0"/>
          <w:numId w:val="8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Estudiar </w:t>
      </w:r>
      <w:r w:rsidRPr="004B1E25">
        <w:rPr>
          <w:rFonts w:ascii="AvantGarde Bk BT" w:hAnsi="AvantGarde Bk BT" w:cs="Arial"/>
          <w:szCs w:val="22"/>
          <w:lang w:val="es-MX"/>
        </w:rPr>
        <w:t>la naturaleza de</w:t>
      </w:r>
      <w:r w:rsidRPr="00C47521">
        <w:rPr>
          <w:rFonts w:ascii="AvantGarde Bk BT" w:hAnsi="AvantGarde Bk BT" w:cs="Arial"/>
          <w:szCs w:val="22"/>
          <w:lang w:val="es-MX"/>
        </w:rPr>
        <w:t xml:space="preserve"> los vínculos de México hacia el mundo</w:t>
      </w:r>
      <w:r w:rsidR="007A21F6">
        <w:rPr>
          <w:rFonts w:ascii="AvantGarde Bk BT" w:hAnsi="AvantGarde Bk BT" w:cs="Arial"/>
          <w:szCs w:val="22"/>
          <w:lang w:val="es-MX"/>
        </w:rPr>
        <w:t>;</w:t>
      </w:r>
    </w:p>
    <w:p w:rsidR="00FB268F" w:rsidRPr="00C47521" w:rsidRDefault="00FB268F" w:rsidP="002A154B">
      <w:pPr>
        <w:pStyle w:val="Textoindependiente"/>
        <w:numPr>
          <w:ilvl w:val="0"/>
          <w:numId w:val="8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Estudiar la historia bajo una perspectiva de interconexión de hechos, como una alternativa a su similar de índole comparada, enfoque que se inscribe en la </w:t>
      </w:r>
      <w:r w:rsidR="007A21F6">
        <w:rPr>
          <w:rFonts w:ascii="AvantGarde Bk BT" w:hAnsi="AvantGarde Bk BT" w:cs="Arial"/>
          <w:szCs w:val="22"/>
          <w:lang w:val="es-MX"/>
        </w:rPr>
        <w:t>tradición de la historia global;</w:t>
      </w:r>
    </w:p>
    <w:p w:rsidR="00FB268F" w:rsidRPr="00C47521" w:rsidRDefault="00FB268F" w:rsidP="002A154B">
      <w:pPr>
        <w:pStyle w:val="Textoindependiente"/>
        <w:numPr>
          <w:ilvl w:val="0"/>
          <w:numId w:val="8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Analizar las características de las globalizaciones en México y en otras regiones del mundo</w:t>
      </w:r>
      <w:r w:rsidR="007A21F6">
        <w:rPr>
          <w:rFonts w:ascii="AvantGarde Bk BT" w:hAnsi="AvantGarde Bk BT" w:cs="Arial"/>
          <w:szCs w:val="22"/>
          <w:lang w:val="es-MX"/>
        </w:rPr>
        <w:t>;</w:t>
      </w:r>
    </w:p>
    <w:p w:rsidR="00FB268F" w:rsidRPr="00C47521" w:rsidRDefault="00FB268F" w:rsidP="002A154B">
      <w:pPr>
        <w:pStyle w:val="Textoindependiente"/>
        <w:numPr>
          <w:ilvl w:val="0"/>
          <w:numId w:val="8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Estudiar los cambios en la especialización territorial y la movi</w:t>
      </w:r>
      <w:r w:rsidR="007A21F6">
        <w:rPr>
          <w:rFonts w:ascii="AvantGarde Bk BT" w:hAnsi="AvantGarde Bk BT" w:cs="Arial"/>
          <w:szCs w:val="22"/>
          <w:lang w:val="es-MX"/>
        </w:rPr>
        <w:t>lidad de capitales industriales;</w:t>
      </w:r>
    </w:p>
    <w:p w:rsidR="00FB268F" w:rsidRPr="00C47521" w:rsidRDefault="00FB268F" w:rsidP="002A154B">
      <w:pPr>
        <w:pStyle w:val="Textoindependiente"/>
        <w:numPr>
          <w:ilvl w:val="0"/>
          <w:numId w:val="8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Investigar las desigualdades, las políticas públicas y la conflictividad como efecto de las políticas neoliberales</w:t>
      </w:r>
      <w:r w:rsidR="002A154B">
        <w:rPr>
          <w:rFonts w:ascii="AvantGarde Bk BT" w:hAnsi="AvantGarde Bk BT" w:cs="Arial"/>
          <w:szCs w:val="22"/>
          <w:lang w:val="es-MX"/>
        </w:rPr>
        <w:t>, y</w:t>
      </w:r>
    </w:p>
    <w:p w:rsidR="00FB268F" w:rsidRPr="00C47521" w:rsidRDefault="00FB268F" w:rsidP="002A154B">
      <w:pPr>
        <w:pStyle w:val="Textoindependiente"/>
        <w:numPr>
          <w:ilvl w:val="0"/>
          <w:numId w:val="8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Reflexionar sobre el debate en curso </w:t>
      </w:r>
      <w:r w:rsidR="007A21F6">
        <w:rPr>
          <w:rFonts w:ascii="AvantGarde Bk BT" w:hAnsi="AvantGarde Bk BT" w:cs="Arial"/>
          <w:szCs w:val="22"/>
          <w:lang w:val="es-MX"/>
        </w:rPr>
        <w:t>en cuanto a</w:t>
      </w:r>
      <w:r w:rsidRPr="00C47521">
        <w:rPr>
          <w:rFonts w:ascii="AvantGarde Bk BT" w:hAnsi="AvantGarde Bk BT" w:cs="Arial"/>
          <w:szCs w:val="22"/>
          <w:lang w:val="es-MX"/>
        </w:rPr>
        <w:t xml:space="preserve"> los procesos globales y sus dimensiones</w:t>
      </w:r>
      <w:r w:rsidR="007A21F6">
        <w:rPr>
          <w:rFonts w:ascii="AvantGarde Bk BT" w:hAnsi="AvantGarde Bk BT" w:cs="Arial"/>
          <w:szCs w:val="22"/>
          <w:lang w:val="es-MX"/>
        </w:rPr>
        <w:t>.</w:t>
      </w:r>
    </w:p>
    <w:p w:rsidR="00FB2309" w:rsidRDefault="00FB2309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FB268F" w:rsidRPr="00C47521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Default="00FB268F" w:rsidP="00FB268F">
      <w:pPr>
        <w:pStyle w:val="Textoindependiente"/>
        <w:numPr>
          <w:ilvl w:val="0"/>
          <w:numId w:val="2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Que las Líneas de </w:t>
      </w:r>
      <w:r w:rsidR="002A154B">
        <w:rPr>
          <w:rFonts w:ascii="AvantGarde Bk BT" w:hAnsi="AvantGarde Bk BT" w:cs="Arial"/>
          <w:szCs w:val="22"/>
          <w:lang w:val="es-MX"/>
        </w:rPr>
        <w:t>Investigación del Centro serán:</w:t>
      </w:r>
    </w:p>
    <w:p w:rsidR="002A154B" w:rsidRPr="00C47521" w:rsidRDefault="002A154B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2A154B">
      <w:pPr>
        <w:pStyle w:val="Textoindependiente"/>
        <w:numPr>
          <w:ilvl w:val="0"/>
          <w:numId w:val="9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Negocios globales, estrategias empresariales y empresarios</w:t>
      </w:r>
      <w:r w:rsidR="007A21F6">
        <w:rPr>
          <w:rFonts w:ascii="AvantGarde Bk BT" w:hAnsi="AvantGarde Bk BT" w:cs="Arial"/>
          <w:szCs w:val="22"/>
          <w:lang w:val="es-MX"/>
        </w:rPr>
        <w:t>;</w:t>
      </w:r>
    </w:p>
    <w:p w:rsidR="00FB268F" w:rsidRPr="00C47521" w:rsidRDefault="00FB268F" w:rsidP="002A154B">
      <w:pPr>
        <w:pStyle w:val="Textoindependiente"/>
        <w:numPr>
          <w:ilvl w:val="0"/>
          <w:numId w:val="9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Globalización jurídica y derecho comparado</w:t>
      </w:r>
      <w:r w:rsidR="007A21F6">
        <w:rPr>
          <w:rFonts w:ascii="AvantGarde Bk BT" w:hAnsi="AvantGarde Bk BT" w:cs="Arial"/>
          <w:szCs w:val="22"/>
          <w:lang w:val="es-MX"/>
        </w:rPr>
        <w:t>;</w:t>
      </w:r>
    </w:p>
    <w:p w:rsidR="00FB268F" w:rsidRPr="00C47521" w:rsidRDefault="00FB268F" w:rsidP="002A154B">
      <w:pPr>
        <w:pStyle w:val="Textoindependiente"/>
        <w:numPr>
          <w:ilvl w:val="0"/>
          <w:numId w:val="9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Historia global</w:t>
      </w:r>
      <w:r w:rsidR="007A21F6">
        <w:rPr>
          <w:rFonts w:ascii="AvantGarde Bk BT" w:hAnsi="AvantGarde Bk BT" w:cs="Arial"/>
          <w:szCs w:val="22"/>
          <w:lang w:val="es-MX"/>
        </w:rPr>
        <w:t>;</w:t>
      </w:r>
    </w:p>
    <w:p w:rsidR="00FB268F" w:rsidRPr="00C47521" w:rsidRDefault="00FB268F" w:rsidP="002A154B">
      <w:pPr>
        <w:pStyle w:val="Textoindependiente"/>
        <w:numPr>
          <w:ilvl w:val="0"/>
          <w:numId w:val="9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Agricultura de exportación, vulnerabilidad y reconfiguración </w:t>
      </w:r>
      <w:r>
        <w:rPr>
          <w:rFonts w:ascii="AvantGarde Bk BT" w:hAnsi="AvantGarde Bk BT" w:cs="Arial"/>
          <w:szCs w:val="22"/>
          <w:lang w:val="es-MX"/>
        </w:rPr>
        <w:t>a</w:t>
      </w:r>
      <w:r w:rsidRPr="00C47521">
        <w:rPr>
          <w:rFonts w:ascii="AvantGarde Bk BT" w:hAnsi="AvantGarde Bk BT" w:cs="Arial"/>
          <w:szCs w:val="22"/>
          <w:lang w:val="es-MX"/>
        </w:rPr>
        <w:t>gro-ecológica y alimentaria</w:t>
      </w:r>
      <w:r w:rsidR="007A21F6">
        <w:rPr>
          <w:rFonts w:ascii="AvantGarde Bk BT" w:hAnsi="AvantGarde Bk BT" w:cs="Arial"/>
          <w:szCs w:val="22"/>
          <w:lang w:val="es-MX"/>
        </w:rPr>
        <w:t>;</w:t>
      </w:r>
    </w:p>
    <w:p w:rsidR="00FB268F" w:rsidRPr="00C47521" w:rsidRDefault="00FB268F" w:rsidP="002A154B">
      <w:pPr>
        <w:pStyle w:val="Textoindependiente"/>
        <w:numPr>
          <w:ilvl w:val="0"/>
          <w:numId w:val="9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Desigualdad, etnicidad y políticas en contexto de conflicto</w:t>
      </w:r>
      <w:r w:rsidR="002A154B">
        <w:rPr>
          <w:rFonts w:ascii="AvantGarde Bk BT" w:hAnsi="AvantGarde Bk BT" w:cs="Arial"/>
          <w:szCs w:val="22"/>
          <w:lang w:val="es-MX"/>
        </w:rPr>
        <w:t>, y</w:t>
      </w:r>
    </w:p>
    <w:p w:rsidR="00FB268F" w:rsidRPr="00C47521" w:rsidRDefault="00FB268F" w:rsidP="002A154B">
      <w:pPr>
        <w:pStyle w:val="Textoindependiente"/>
        <w:numPr>
          <w:ilvl w:val="0"/>
          <w:numId w:val="9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>El orden internacional de la globalización</w:t>
      </w:r>
      <w:r w:rsidR="007A21F6">
        <w:rPr>
          <w:rFonts w:ascii="AvantGarde Bk BT" w:hAnsi="AvantGarde Bk BT" w:cs="Arial"/>
          <w:szCs w:val="22"/>
          <w:lang w:val="es-MX"/>
        </w:rPr>
        <w:t>.</w:t>
      </w:r>
    </w:p>
    <w:p w:rsidR="00FB268F" w:rsidRPr="00C47521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570A7B" w:rsidRDefault="00FB268F" w:rsidP="00FB268F">
      <w:pPr>
        <w:pStyle w:val="Textoindependiente"/>
        <w:numPr>
          <w:ilvl w:val="0"/>
          <w:numId w:val="2"/>
        </w:numPr>
        <w:spacing w:after="120"/>
        <w:ind w:left="714" w:hanging="357"/>
        <w:rPr>
          <w:rFonts w:ascii="AvantGarde Bk BT" w:hAnsi="AvantGarde Bk BT" w:cs="Arial"/>
          <w:szCs w:val="22"/>
          <w:lang w:val="es-MX"/>
        </w:rPr>
      </w:pPr>
      <w:r w:rsidRPr="00570A7B">
        <w:rPr>
          <w:rFonts w:ascii="AvantGarde Bk BT" w:hAnsi="AvantGarde Bk BT" w:cs="Arial"/>
          <w:szCs w:val="22"/>
          <w:lang w:val="es-MX"/>
        </w:rPr>
        <w:t xml:space="preserve">Que la planta académica estará </w:t>
      </w:r>
      <w:r w:rsidRPr="002A3C45">
        <w:rPr>
          <w:rFonts w:ascii="AvantGarde Bk BT" w:hAnsi="AvantGarde Bk BT" w:cs="Arial"/>
          <w:color w:val="000000" w:themeColor="text1"/>
          <w:szCs w:val="22"/>
          <w:lang w:val="es-MX"/>
        </w:rPr>
        <w:t>integrad</w:t>
      </w:r>
      <w:r w:rsidR="008757F8">
        <w:rPr>
          <w:rFonts w:ascii="AvantGarde Bk BT" w:hAnsi="AvantGarde Bk BT" w:cs="Arial"/>
          <w:color w:val="000000" w:themeColor="text1"/>
          <w:szCs w:val="22"/>
          <w:lang w:val="es-MX"/>
        </w:rPr>
        <w:t>a</w:t>
      </w:r>
      <w:r w:rsidRPr="002A3C45">
        <w:rPr>
          <w:rFonts w:ascii="AvantGarde Bk BT" w:hAnsi="AvantGarde Bk BT" w:cs="Arial"/>
          <w:color w:val="000000" w:themeColor="text1"/>
          <w:szCs w:val="22"/>
          <w:lang w:val="es-MX"/>
        </w:rPr>
        <w:t xml:space="preserve"> </w:t>
      </w:r>
      <w:r w:rsidR="002A154B">
        <w:rPr>
          <w:rFonts w:ascii="AvantGarde Bk BT" w:hAnsi="AvantGarde Bk BT" w:cs="Arial"/>
          <w:color w:val="000000" w:themeColor="text1"/>
          <w:szCs w:val="22"/>
          <w:lang w:val="es-MX"/>
        </w:rPr>
        <w:t>,</w:t>
      </w:r>
      <w:r w:rsidRPr="002A3C45">
        <w:rPr>
          <w:rFonts w:ascii="AvantGarde Bk BT" w:hAnsi="AvantGarde Bk BT" w:cs="Arial"/>
          <w:color w:val="000000" w:themeColor="text1"/>
          <w:szCs w:val="22"/>
          <w:lang w:val="es-MX"/>
        </w:rPr>
        <w:t>en primera instancia</w:t>
      </w:r>
      <w:r w:rsidR="002A154B">
        <w:rPr>
          <w:rFonts w:ascii="AvantGarde Bk BT" w:hAnsi="AvantGarde Bk BT" w:cs="Arial"/>
          <w:color w:val="000000" w:themeColor="text1"/>
          <w:szCs w:val="22"/>
          <w:lang w:val="es-MX"/>
        </w:rPr>
        <w:t>,</w:t>
      </w:r>
      <w:r w:rsidRPr="002A3C45">
        <w:rPr>
          <w:rFonts w:ascii="AvantGarde Bk BT" w:hAnsi="AvantGarde Bk BT" w:cs="Arial"/>
          <w:color w:val="000000" w:themeColor="text1"/>
          <w:szCs w:val="22"/>
          <w:lang w:val="es-MX"/>
        </w:rPr>
        <w:t xml:space="preserve"> por los </w:t>
      </w:r>
      <w:r w:rsidRPr="00570A7B">
        <w:rPr>
          <w:rFonts w:ascii="AvantGarde Bk BT" w:hAnsi="AvantGarde Bk BT" w:cs="Arial"/>
          <w:szCs w:val="22"/>
          <w:lang w:val="es-MX"/>
        </w:rPr>
        <w:t>siguientes académicos cuyo nombramiento y categorí</w:t>
      </w:r>
      <w:r w:rsidR="002A154B">
        <w:rPr>
          <w:rFonts w:ascii="AvantGarde Bk BT" w:hAnsi="AvantGarde Bk BT" w:cs="Arial"/>
          <w:szCs w:val="22"/>
          <w:lang w:val="es-MX"/>
        </w:rPr>
        <w:t>a se describen a continuación:</w:t>
      </w:r>
    </w:p>
    <w:p w:rsidR="00FB268F" w:rsidRPr="00570A7B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tbl>
      <w:tblPr>
        <w:tblW w:w="8804" w:type="dxa"/>
        <w:jc w:val="right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73"/>
        <w:gridCol w:w="3331"/>
        <w:gridCol w:w="1008"/>
      </w:tblGrid>
      <w:tr w:rsidR="00FB268F" w:rsidRPr="002A154B" w:rsidTr="002A154B">
        <w:trPr>
          <w:trHeight w:val="286"/>
          <w:jc w:val="right"/>
        </w:trPr>
        <w:tc>
          <w:tcPr>
            <w:tcW w:w="992" w:type="dxa"/>
            <w:shd w:val="clear" w:color="auto" w:fill="auto"/>
          </w:tcPr>
          <w:p w:rsidR="00FB268F" w:rsidRPr="002A154B" w:rsidRDefault="00FB268F" w:rsidP="002A154B">
            <w:pPr>
              <w:jc w:val="center"/>
              <w:rPr>
                <w:rFonts w:ascii="AvantGarde Bk BT" w:hAnsi="AvantGarde Bk BT" w:cs="Arial"/>
                <w:b/>
                <w:sz w:val="20"/>
              </w:rPr>
            </w:pPr>
            <w:r w:rsidRPr="002A154B">
              <w:rPr>
                <w:rFonts w:ascii="AvantGarde Bk BT" w:hAnsi="AvantGarde Bk BT" w:cs="Arial"/>
                <w:b/>
                <w:sz w:val="20"/>
              </w:rPr>
              <w:t>Grado</w:t>
            </w:r>
          </w:p>
        </w:tc>
        <w:tc>
          <w:tcPr>
            <w:tcW w:w="3473" w:type="dxa"/>
            <w:shd w:val="clear" w:color="auto" w:fill="auto"/>
          </w:tcPr>
          <w:p w:rsidR="00FB268F" w:rsidRPr="002A154B" w:rsidRDefault="00FB268F" w:rsidP="002A154B">
            <w:pPr>
              <w:jc w:val="center"/>
              <w:rPr>
                <w:rFonts w:ascii="AvantGarde Bk BT" w:hAnsi="AvantGarde Bk BT" w:cs="Arial"/>
                <w:b/>
                <w:sz w:val="20"/>
              </w:rPr>
            </w:pPr>
            <w:r w:rsidRPr="002A154B">
              <w:rPr>
                <w:rFonts w:ascii="AvantGarde Bk BT" w:hAnsi="AvantGarde Bk BT" w:cs="Arial"/>
                <w:b/>
                <w:sz w:val="20"/>
              </w:rPr>
              <w:t>Nombre</w:t>
            </w:r>
          </w:p>
        </w:tc>
        <w:tc>
          <w:tcPr>
            <w:tcW w:w="3331" w:type="dxa"/>
            <w:shd w:val="clear" w:color="auto" w:fill="auto"/>
          </w:tcPr>
          <w:p w:rsidR="00FB268F" w:rsidRPr="002A154B" w:rsidRDefault="00FB268F" w:rsidP="002A154B">
            <w:pPr>
              <w:jc w:val="center"/>
              <w:rPr>
                <w:rFonts w:ascii="AvantGarde Bk BT" w:hAnsi="AvantGarde Bk BT" w:cs="Arial"/>
                <w:b/>
                <w:sz w:val="20"/>
              </w:rPr>
            </w:pPr>
            <w:r w:rsidRPr="002A154B">
              <w:rPr>
                <w:rFonts w:ascii="AvantGarde Bk BT" w:hAnsi="AvantGarde Bk BT" w:cs="Arial"/>
                <w:b/>
                <w:sz w:val="20"/>
              </w:rPr>
              <w:t>Nombramiento y categoría</w:t>
            </w:r>
          </w:p>
        </w:tc>
        <w:tc>
          <w:tcPr>
            <w:tcW w:w="1008" w:type="dxa"/>
          </w:tcPr>
          <w:p w:rsidR="00FB268F" w:rsidRPr="002A154B" w:rsidRDefault="00FB268F" w:rsidP="002A154B">
            <w:pPr>
              <w:jc w:val="center"/>
              <w:rPr>
                <w:rFonts w:ascii="AvantGarde Bk BT" w:hAnsi="AvantGarde Bk BT" w:cs="Arial"/>
                <w:b/>
                <w:sz w:val="20"/>
              </w:rPr>
            </w:pPr>
            <w:r w:rsidRPr="002A154B">
              <w:rPr>
                <w:rFonts w:ascii="AvantGarde Bk BT" w:hAnsi="AvantGarde Bk BT" w:cs="Arial"/>
                <w:b/>
                <w:sz w:val="20"/>
              </w:rPr>
              <w:t>Nivel SNI</w:t>
            </w:r>
          </w:p>
        </w:tc>
      </w:tr>
      <w:tr w:rsidR="00FB268F" w:rsidRPr="00570A7B" w:rsidTr="002A154B">
        <w:trPr>
          <w:trHeight w:val="476"/>
          <w:jc w:val="right"/>
        </w:trPr>
        <w:tc>
          <w:tcPr>
            <w:tcW w:w="992" w:type="dxa"/>
            <w:shd w:val="clear" w:color="auto" w:fill="auto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Dra.</w:t>
            </w:r>
          </w:p>
        </w:tc>
        <w:tc>
          <w:tcPr>
            <w:tcW w:w="3473" w:type="dxa"/>
            <w:shd w:val="clear" w:color="auto" w:fill="auto"/>
          </w:tcPr>
          <w:p w:rsidR="00FB268F" w:rsidRPr="00570A7B" w:rsidRDefault="00FB268F" w:rsidP="002A154B">
            <w:pPr>
              <w:ind w:left="-108"/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 xml:space="preserve">Angélica </w:t>
            </w:r>
            <w:proofErr w:type="spellStart"/>
            <w:r w:rsidRPr="00570A7B">
              <w:rPr>
                <w:rFonts w:ascii="AvantGarde Bk BT" w:hAnsi="AvantGarde Bk BT" w:cs="Arial"/>
                <w:sz w:val="20"/>
              </w:rPr>
              <w:t>Basulto</w:t>
            </w:r>
            <w:proofErr w:type="spellEnd"/>
            <w:r w:rsidRPr="00570A7B">
              <w:rPr>
                <w:rFonts w:ascii="AvantGarde Bk BT" w:hAnsi="AvantGarde Bk BT" w:cs="Arial"/>
                <w:sz w:val="20"/>
              </w:rPr>
              <w:t xml:space="preserve"> Castillo</w:t>
            </w:r>
          </w:p>
        </w:tc>
        <w:tc>
          <w:tcPr>
            <w:tcW w:w="3331" w:type="dxa"/>
            <w:shd w:val="clear" w:color="auto" w:fill="auto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Profesor investigador Titular C</w:t>
            </w:r>
          </w:p>
        </w:tc>
        <w:tc>
          <w:tcPr>
            <w:tcW w:w="1008" w:type="dxa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</w:p>
        </w:tc>
      </w:tr>
      <w:tr w:rsidR="00FB268F" w:rsidRPr="00570A7B" w:rsidTr="002A154B">
        <w:trPr>
          <w:trHeight w:val="476"/>
          <w:jc w:val="right"/>
        </w:trPr>
        <w:tc>
          <w:tcPr>
            <w:tcW w:w="992" w:type="dxa"/>
            <w:shd w:val="clear" w:color="auto" w:fill="auto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Dra.</w:t>
            </w:r>
          </w:p>
        </w:tc>
        <w:tc>
          <w:tcPr>
            <w:tcW w:w="3473" w:type="dxa"/>
            <w:shd w:val="clear" w:color="auto" w:fill="auto"/>
          </w:tcPr>
          <w:p w:rsidR="00FB268F" w:rsidRPr="00570A7B" w:rsidRDefault="00FB268F" w:rsidP="002A154B">
            <w:pPr>
              <w:ind w:left="-108"/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Ma. Margarita Calleja Pinedo</w:t>
            </w:r>
          </w:p>
        </w:tc>
        <w:tc>
          <w:tcPr>
            <w:tcW w:w="3331" w:type="dxa"/>
            <w:shd w:val="clear" w:color="auto" w:fill="auto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Profesor investigador Titular C</w:t>
            </w:r>
          </w:p>
        </w:tc>
        <w:tc>
          <w:tcPr>
            <w:tcW w:w="1008" w:type="dxa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</w:p>
        </w:tc>
      </w:tr>
      <w:tr w:rsidR="00FB268F" w:rsidRPr="00570A7B" w:rsidTr="002A154B">
        <w:trPr>
          <w:trHeight w:val="476"/>
          <w:jc w:val="right"/>
        </w:trPr>
        <w:tc>
          <w:tcPr>
            <w:tcW w:w="992" w:type="dxa"/>
            <w:shd w:val="clear" w:color="auto" w:fill="auto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Dra.</w:t>
            </w:r>
          </w:p>
        </w:tc>
        <w:tc>
          <w:tcPr>
            <w:tcW w:w="3473" w:type="dxa"/>
            <w:shd w:val="clear" w:color="auto" w:fill="auto"/>
          </w:tcPr>
          <w:p w:rsidR="00FB268F" w:rsidRPr="00570A7B" w:rsidRDefault="00FB268F" w:rsidP="002A154B">
            <w:pPr>
              <w:ind w:left="-108"/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Asmara González Rojas</w:t>
            </w:r>
          </w:p>
        </w:tc>
        <w:tc>
          <w:tcPr>
            <w:tcW w:w="3331" w:type="dxa"/>
            <w:shd w:val="clear" w:color="auto" w:fill="auto"/>
          </w:tcPr>
          <w:p w:rsidR="00FB268F" w:rsidRPr="002E6785" w:rsidRDefault="00FB268F" w:rsidP="002E6785">
            <w:pPr>
              <w:jc w:val="center"/>
              <w:rPr>
                <w:rFonts w:ascii="AvantGarde Bk BT" w:hAnsi="AvantGarde Bk BT" w:cs="Arial"/>
                <w:sz w:val="18"/>
              </w:rPr>
            </w:pPr>
            <w:r w:rsidRPr="002E6785">
              <w:rPr>
                <w:rFonts w:ascii="AvantGarde Bk BT" w:hAnsi="AvantGarde Bk BT" w:cs="Arial"/>
                <w:sz w:val="18"/>
              </w:rPr>
              <w:t xml:space="preserve">Profesor e investigador </w:t>
            </w:r>
            <w:r w:rsidR="002E6785" w:rsidRPr="002E6785">
              <w:rPr>
                <w:rFonts w:ascii="AvantGarde Bk BT" w:hAnsi="AvantGarde Bk BT" w:cs="Arial"/>
                <w:sz w:val="18"/>
              </w:rPr>
              <w:t>A</w:t>
            </w:r>
            <w:r w:rsidRPr="002E6785">
              <w:rPr>
                <w:rFonts w:ascii="AvantGarde Bk BT" w:hAnsi="AvantGarde Bk BT" w:cs="Arial"/>
                <w:sz w:val="18"/>
              </w:rPr>
              <w:t>sociado B</w:t>
            </w:r>
          </w:p>
        </w:tc>
        <w:tc>
          <w:tcPr>
            <w:tcW w:w="1008" w:type="dxa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</w:p>
        </w:tc>
      </w:tr>
      <w:tr w:rsidR="00FB268F" w:rsidRPr="00C47521" w:rsidTr="002A154B">
        <w:trPr>
          <w:trHeight w:val="476"/>
          <w:jc w:val="right"/>
        </w:trPr>
        <w:tc>
          <w:tcPr>
            <w:tcW w:w="992" w:type="dxa"/>
            <w:shd w:val="clear" w:color="auto" w:fill="auto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Dra.</w:t>
            </w:r>
          </w:p>
        </w:tc>
        <w:tc>
          <w:tcPr>
            <w:tcW w:w="3473" w:type="dxa"/>
            <w:shd w:val="clear" w:color="auto" w:fill="auto"/>
          </w:tcPr>
          <w:p w:rsidR="00FB268F" w:rsidRPr="002E6785" w:rsidRDefault="00FB268F" w:rsidP="002A154B">
            <w:pPr>
              <w:ind w:left="-108"/>
              <w:jc w:val="center"/>
              <w:rPr>
                <w:rFonts w:ascii="AvantGarde Bk BT" w:hAnsi="AvantGarde Bk BT" w:cs="Arial"/>
                <w:sz w:val="18"/>
              </w:rPr>
            </w:pPr>
            <w:r w:rsidRPr="002E6785">
              <w:rPr>
                <w:rFonts w:ascii="AvantGarde Bk BT" w:hAnsi="AvantGarde Bk BT" w:cs="Arial"/>
                <w:sz w:val="18"/>
              </w:rPr>
              <w:t xml:space="preserve">Silvia Guadalupe Novelo y </w:t>
            </w:r>
            <w:proofErr w:type="spellStart"/>
            <w:r w:rsidRPr="002E6785">
              <w:rPr>
                <w:rFonts w:ascii="AvantGarde Bk BT" w:hAnsi="AvantGarde Bk BT" w:cs="Arial"/>
                <w:sz w:val="18"/>
              </w:rPr>
              <w:t>Urdanivia</w:t>
            </w:r>
            <w:proofErr w:type="spellEnd"/>
          </w:p>
        </w:tc>
        <w:tc>
          <w:tcPr>
            <w:tcW w:w="3331" w:type="dxa"/>
            <w:shd w:val="clear" w:color="auto" w:fill="auto"/>
          </w:tcPr>
          <w:p w:rsidR="00FB268F" w:rsidRPr="00C47521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570A7B">
              <w:rPr>
                <w:rFonts w:ascii="AvantGarde Bk BT" w:hAnsi="AvantGarde Bk BT" w:cs="Arial"/>
                <w:sz w:val="20"/>
              </w:rPr>
              <w:t>Profesor investigador Titular B</w:t>
            </w:r>
          </w:p>
        </w:tc>
        <w:tc>
          <w:tcPr>
            <w:tcW w:w="1008" w:type="dxa"/>
          </w:tcPr>
          <w:p w:rsidR="00FB268F" w:rsidRPr="00570A7B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</w:p>
        </w:tc>
      </w:tr>
      <w:tr w:rsidR="00FB268F" w:rsidRPr="00C47521" w:rsidTr="002A154B">
        <w:trPr>
          <w:trHeight w:val="476"/>
          <w:jc w:val="right"/>
        </w:trPr>
        <w:tc>
          <w:tcPr>
            <w:tcW w:w="992" w:type="dxa"/>
            <w:shd w:val="clear" w:color="auto" w:fill="auto"/>
          </w:tcPr>
          <w:p w:rsidR="00FB268F" w:rsidRPr="00C47521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C47521">
              <w:rPr>
                <w:rFonts w:ascii="AvantGarde Bk BT" w:hAnsi="AvantGarde Bk BT" w:cs="Arial"/>
                <w:sz w:val="20"/>
              </w:rPr>
              <w:t>Dr.</w:t>
            </w:r>
          </w:p>
        </w:tc>
        <w:tc>
          <w:tcPr>
            <w:tcW w:w="3473" w:type="dxa"/>
            <w:shd w:val="clear" w:color="auto" w:fill="auto"/>
          </w:tcPr>
          <w:p w:rsidR="00FB268F" w:rsidRPr="00C47521" w:rsidRDefault="00FB268F" w:rsidP="002A154B">
            <w:pPr>
              <w:ind w:left="-108"/>
              <w:jc w:val="center"/>
              <w:rPr>
                <w:rFonts w:ascii="AvantGarde Bk BT" w:hAnsi="AvantGarde Bk BT" w:cs="Arial"/>
                <w:sz w:val="20"/>
              </w:rPr>
            </w:pPr>
            <w:r w:rsidRPr="00C47521">
              <w:rPr>
                <w:rFonts w:ascii="AvantGarde Bk BT" w:hAnsi="AvantGarde Bk BT" w:cs="Arial"/>
                <w:sz w:val="20"/>
              </w:rPr>
              <w:t>Carlos Riojas López</w:t>
            </w:r>
          </w:p>
        </w:tc>
        <w:tc>
          <w:tcPr>
            <w:tcW w:w="3331" w:type="dxa"/>
            <w:shd w:val="clear" w:color="auto" w:fill="auto"/>
          </w:tcPr>
          <w:p w:rsidR="00FB268F" w:rsidRPr="00C47521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C47521">
              <w:rPr>
                <w:rFonts w:ascii="AvantGarde Bk BT" w:hAnsi="AvantGarde Bk BT" w:cs="Arial"/>
                <w:sz w:val="20"/>
              </w:rPr>
              <w:t>Profesor investigador Titular C</w:t>
            </w:r>
          </w:p>
        </w:tc>
        <w:tc>
          <w:tcPr>
            <w:tcW w:w="1008" w:type="dxa"/>
          </w:tcPr>
          <w:p w:rsidR="00FB268F" w:rsidRPr="00C47521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>
              <w:rPr>
                <w:rFonts w:ascii="AvantGarde Bk BT" w:hAnsi="AvantGarde Bk BT" w:cs="Arial"/>
                <w:sz w:val="20"/>
              </w:rPr>
              <w:t>I</w:t>
            </w:r>
          </w:p>
        </w:tc>
      </w:tr>
      <w:tr w:rsidR="00FB268F" w:rsidRPr="00C47521" w:rsidTr="002A154B">
        <w:trPr>
          <w:trHeight w:val="476"/>
          <w:jc w:val="right"/>
        </w:trPr>
        <w:tc>
          <w:tcPr>
            <w:tcW w:w="992" w:type="dxa"/>
            <w:shd w:val="clear" w:color="auto" w:fill="auto"/>
          </w:tcPr>
          <w:p w:rsidR="00FB268F" w:rsidRPr="00C47521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C47521">
              <w:rPr>
                <w:rFonts w:ascii="AvantGarde Bk BT" w:hAnsi="AvantGarde Bk BT" w:cs="Arial"/>
                <w:sz w:val="20"/>
              </w:rPr>
              <w:t>Mtro.</w:t>
            </w:r>
          </w:p>
        </w:tc>
        <w:tc>
          <w:tcPr>
            <w:tcW w:w="3473" w:type="dxa"/>
            <w:shd w:val="clear" w:color="auto" w:fill="auto"/>
          </w:tcPr>
          <w:p w:rsidR="00FB268F" w:rsidRPr="00C47521" w:rsidRDefault="00FB268F" w:rsidP="002A154B">
            <w:pPr>
              <w:ind w:left="-108"/>
              <w:jc w:val="center"/>
              <w:rPr>
                <w:rFonts w:ascii="AvantGarde Bk BT" w:hAnsi="AvantGarde Bk BT" w:cs="Arial"/>
                <w:sz w:val="20"/>
              </w:rPr>
            </w:pPr>
            <w:r w:rsidRPr="00C47521">
              <w:rPr>
                <w:rFonts w:ascii="AvantGarde Bk BT" w:hAnsi="AvantGarde Bk BT" w:cs="Arial"/>
                <w:sz w:val="20"/>
              </w:rPr>
              <w:t>Javier Medina Ortega</w:t>
            </w:r>
          </w:p>
        </w:tc>
        <w:tc>
          <w:tcPr>
            <w:tcW w:w="3331" w:type="dxa"/>
            <w:shd w:val="clear" w:color="auto" w:fill="auto"/>
          </w:tcPr>
          <w:p w:rsidR="00FB268F" w:rsidRPr="00C47521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  <w:r w:rsidRPr="00C47521">
              <w:rPr>
                <w:rFonts w:ascii="AvantGarde Bk BT" w:hAnsi="AvantGarde Bk BT" w:cs="Arial"/>
                <w:sz w:val="20"/>
              </w:rPr>
              <w:t>Profesor investigador Titular C</w:t>
            </w:r>
          </w:p>
        </w:tc>
        <w:tc>
          <w:tcPr>
            <w:tcW w:w="1008" w:type="dxa"/>
          </w:tcPr>
          <w:p w:rsidR="00FB268F" w:rsidRPr="00C47521" w:rsidRDefault="00FB268F" w:rsidP="002A154B">
            <w:pPr>
              <w:jc w:val="center"/>
              <w:rPr>
                <w:rFonts w:ascii="AvantGarde Bk BT" w:hAnsi="AvantGarde Bk BT" w:cs="Arial"/>
                <w:sz w:val="20"/>
              </w:rPr>
            </w:pPr>
          </w:p>
        </w:tc>
      </w:tr>
    </w:tbl>
    <w:p w:rsidR="00FB268F" w:rsidRPr="002A154B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570A7B" w:rsidRDefault="00FB268F" w:rsidP="00FB268F">
      <w:pPr>
        <w:pStyle w:val="Prrafodelista"/>
        <w:jc w:val="both"/>
        <w:rPr>
          <w:rFonts w:ascii="AvantGarde Bk BT" w:hAnsi="AvantGarde Bk BT" w:cs="Arial"/>
          <w:sz w:val="22"/>
          <w:szCs w:val="22"/>
        </w:rPr>
      </w:pPr>
      <w:r w:rsidRPr="00570A7B">
        <w:rPr>
          <w:rFonts w:ascii="AvantGarde Bk BT" w:hAnsi="AvantGarde Bk BT" w:cs="Arial"/>
          <w:sz w:val="22"/>
          <w:szCs w:val="22"/>
        </w:rPr>
        <w:t>La incorporación de otros académicos podrá ser factible en función de que los proyectos y actividades que realicen, coadyuven al cumplimiento de los objetivos del</w:t>
      </w:r>
      <w:r>
        <w:rPr>
          <w:rFonts w:ascii="AvantGarde Bk BT" w:hAnsi="AvantGarde Bk BT" w:cs="Arial"/>
          <w:sz w:val="22"/>
          <w:szCs w:val="22"/>
        </w:rPr>
        <w:t xml:space="preserve"> Centro de Estudios Globales</w:t>
      </w:r>
      <w:r w:rsidRPr="00570A7B">
        <w:rPr>
          <w:rFonts w:ascii="AvantGarde Bk BT" w:hAnsi="AvantGarde Bk BT" w:cs="Arial"/>
          <w:sz w:val="22"/>
          <w:szCs w:val="22"/>
        </w:rPr>
        <w:t xml:space="preserve">, </w:t>
      </w:r>
      <w:r w:rsidR="008757F8">
        <w:rPr>
          <w:rFonts w:ascii="AvantGarde Bk BT" w:hAnsi="AvantGarde Bk BT" w:cs="Arial"/>
          <w:sz w:val="22"/>
          <w:szCs w:val="22"/>
        </w:rPr>
        <w:t>en apego a</w:t>
      </w:r>
      <w:r w:rsidRPr="00570A7B">
        <w:rPr>
          <w:rFonts w:ascii="AvantGarde Bk BT" w:hAnsi="AvantGarde Bk BT" w:cs="Arial"/>
          <w:sz w:val="22"/>
          <w:szCs w:val="22"/>
        </w:rPr>
        <w:t xml:space="preserve"> los  requisitos de la normatividad vigente.</w:t>
      </w:r>
    </w:p>
    <w:p w:rsidR="00FB268F" w:rsidRPr="002A154B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FB268F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C47521">
        <w:rPr>
          <w:rFonts w:ascii="AvantGarde Bk BT" w:hAnsi="AvantGarde Bk BT" w:cs="Arial"/>
          <w:sz w:val="22"/>
          <w:szCs w:val="22"/>
        </w:rPr>
        <w:t>Que El C</w:t>
      </w:r>
      <w:r>
        <w:rPr>
          <w:rFonts w:ascii="AvantGarde Bk BT" w:hAnsi="AvantGarde Bk BT" w:cs="Arial"/>
          <w:sz w:val="22"/>
          <w:szCs w:val="22"/>
        </w:rPr>
        <w:t>entro de Estudios Globales</w:t>
      </w:r>
      <w:r w:rsidRPr="00C47521">
        <w:rPr>
          <w:rFonts w:ascii="AvantGarde Bk BT" w:hAnsi="AvantGarde Bk BT" w:cs="Arial"/>
          <w:sz w:val="22"/>
          <w:szCs w:val="22"/>
        </w:rPr>
        <w:t xml:space="preserve"> forma parte de las diez unidades </w:t>
      </w:r>
      <w:r w:rsidR="00E12160">
        <w:rPr>
          <w:rFonts w:ascii="AvantGarde Bk BT" w:hAnsi="AvantGarde Bk BT" w:cs="Arial"/>
          <w:sz w:val="22"/>
          <w:szCs w:val="22"/>
        </w:rPr>
        <w:t>académicas del Departamento de Estudios R</w:t>
      </w:r>
      <w:r w:rsidR="002A154B">
        <w:rPr>
          <w:rFonts w:ascii="AvantGarde Bk BT" w:hAnsi="AvantGarde Bk BT" w:cs="Arial"/>
          <w:sz w:val="22"/>
          <w:szCs w:val="22"/>
        </w:rPr>
        <w:t>egionales-</w:t>
      </w:r>
      <w:r w:rsidRPr="00C47521">
        <w:rPr>
          <w:rFonts w:ascii="AvantGarde Bk BT" w:hAnsi="AvantGarde Bk BT" w:cs="Arial"/>
          <w:sz w:val="22"/>
          <w:szCs w:val="22"/>
        </w:rPr>
        <w:t>INESER</w:t>
      </w:r>
      <w:r w:rsidR="00E12160">
        <w:rPr>
          <w:rFonts w:ascii="AvantGarde Bk BT" w:hAnsi="AvantGarde Bk BT" w:cs="Arial"/>
          <w:sz w:val="22"/>
          <w:szCs w:val="22"/>
        </w:rPr>
        <w:t>,</w:t>
      </w:r>
      <w:r w:rsidRPr="00C47521">
        <w:rPr>
          <w:rFonts w:ascii="AvantGarde Bk BT" w:hAnsi="AvantGarde Bk BT" w:cs="Arial"/>
          <w:sz w:val="22"/>
          <w:szCs w:val="22"/>
        </w:rPr>
        <w:t xml:space="preserve"> y en </w:t>
      </w:r>
      <w:r w:rsidR="00E12160">
        <w:rPr>
          <w:rFonts w:ascii="AvantGarde Bk BT" w:hAnsi="AvantGarde Bk BT" w:cs="Arial"/>
          <w:sz w:val="22"/>
          <w:szCs w:val="22"/>
        </w:rPr>
        <w:t>él</w:t>
      </w:r>
      <w:r w:rsidRPr="00C47521">
        <w:rPr>
          <w:rFonts w:ascii="AvantGarde Bk BT" w:hAnsi="AvantGarde Bk BT" w:cs="Arial"/>
          <w:sz w:val="22"/>
          <w:szCs w:val="22"/>
        </w:rPr>
        <w:t xml:space="preserve"> se lleva a cabo la investigación</w:t>
      </w:r>
      <w:r w:rsidR="00E12160">
        <w:rPr>
          <w:rFonts w:ascii="AvantGarde Bk BT" w:hAnsi="AvantGarde Bk BT" w:cs="Arial"/>
          <w:sz w:val="22"/>
          <w:szCs w:val="22"/>
        </w:rPr>
        <w:t>, que es una de las</w:t>
      </w:r>
      <w:r w:rsidRPr="00C47521">
        <w:rPr>
          <w:rFonts w:ascii="AvantGarde Bk BT" w:hAnsi="AvantGarde Bk BT" w:cs="Arial"/>
          <w:sz w:val="22"/>
          <w:szCs w:val="22"/>
        </w:rPr>
        <w:t xml:space="preserve"> actividad</w:t>
      </w:r>
      <w:r w:rsidR="00E12160">
        <w:rPr>
          <w:rFonts w:ascii="AvantGarde Bk BT" w:hAnsi="AvantGarde Bk BT" w:cs="Arial"/>
          <w:sz w:val="22"/>
          <w:szCs w:val="22"/>
        </w:rPr>
        <w:t>es</w:t>
      </w:r>
      <w:r w:rsidRPr="00C47521">
        <w:rPr>
          <w:rFonts w:ascii="AvantGarde Bk BT" w:hAnsi="AvantGarde Bk BT" w:cs="Arial"/>
          <w:sz w:val="22"/>
          <w:szCs w:val="22"/>
        </w:rPr>
        <w:t xml:space="preserve"> sustantiva</w:t>
      </w:r>
      <w:r w:rsidR="00E12160">
        <w:rPr>
          <w:rFonts w:ascii="AvantGarde Bk BT" w:hAnsi="AvantGarde Bk BT" w:cs="Arial"/>
          <w:sz w:val="22"/>
          <w:szCs w:val="22"/>
        </w:rPr>
        <w:t>s</w:t>
      </w:r>
      <w:r w:rsidRPr="00C47521">
        <w:rPr>
          <w:rFonts w:ascii="AvantGarde Bk BT" w:hAnsi="AvantGarde Bk BT" w:cs="Arial"/>
          <w:sz w:val="22"/>
          <w:szCs w:val="22"/>
        </w:rPr>
        <w:t xml:space="preserve"> de la Universidad.</w:t>
      </w:r>
    </w:p>
    <w:p w:rsidR="00FB268F" w:rsidRPr="002A154B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FB268F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C47521">
        <w:rPr>
          <w:rFonts w:ascii="AvantGarde Bk BT" w:hAnsi="AvantGarde Bk BT" w:cs="Arial"/>
          <w:sz w:val="22"/>
          <w:szCs w:val="22"/>
        </w:rPr>
        <w:t xml:space="preserve"> Que las actividades del Centro son financiadas con el techo presupuestal anual </w:t>
      </w:r>
      <w:r w:rsidRPr="007867DF">
        <w:rPr>
          <w:rFonts w:ascii="AvantGarde Bk BT" w:hAnsi="AvantGarde Bk BT" w:cs="Arial"/>
          <w:sz w:val="22"/>
          <w:szCs w:val="22"/>
        </w:rPr>
        <w:t>del Depar</w:t>
      </w:r>
      <w:r w:rsidR="002A154B">
        <w:rPr>
          <w:rFonts w:ascii="AvantGarde Bk BT" w:hAnsi="AvantGarde Bk BT" w:cs="Arial"/>
          <w:sz w:val="22"/>
          <w:szCs w:val="22"/>
        </w:rPr>
        <w:t>tamento de Estudios Regionales-</w:t>
      </w:r>
      <w:r w:rsidRPr="007867DF">
        <w:rPr>
          <w:rFonts w:ascii="AvantGarde Bk BT" w:hAnsi="AvantGarde Bk BT" w:cs="Arial"/>
          <w:sz w:val="22"/>
          <w:szCs w:val="22"/>
        </w:rPr>
        <w:t>INESER y fondos externos</w:t>
      </w:r>
      <w:r w:rsidRPr="00C47521">
        <w:rPr>
          <w:rFonts w:ascii="AvantGarde Bk BT" w:hAnsi="AvantGarde Bk BT" w:cs="Arial"/>
          <w:sz w:val="22"/>
          <w:szCs w:val="22"/>
        </w:rPr>
        <w:t xml:space="preserve"> que los investigadores obtienen para desarrollar su </w:t>
      </w:r>
      <w:r w:rsidR="00E12160">
        <w:rPr>
          <w:rFonts w:ascii="AvantGarde Bk BT" w:hAnsi="AvantGarde Bk BT" w:cs="Arial"/>
          <w:sz w:val="22"/>
          <w:szCs w:val="22"/>
        </w:rPr>
        <w:t>labor</w:t>
      </w:r>
      <w:r w:rsidRPr="00C47521">
        <w:rPr>
          <w:rFonts w:ascii="AvantGarde Bk BT" w:hAnsi="AvantGarde Bk BT" w:cs="Arial"/>
          <w:sz w:val="22"/>
          <w:szCs w:val="22"/>
        </w:rPr>
        <w:t>.</w:t>
      </w:r>
    </w:p>
    <w:p w:rsidR="00FB268F" w:rsidRPr="002A154B" w:rsidRDefault="00FB268F" w:rsidP="002A154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309" w:rsidRDefault="00FB2309">
      <w:pPr>
        <w:rPr>
          <w:rFonts w:ascii="AvantGarde Bk BT" w:eastAsia="Times New Roman" w:hAnsi="AvantGarde Bk BT" w:cs="Arial"/>
          <w:lang w:eastAsia="es-ES"/>
        </w:rPr>
      </w:pPr>
      <w:r>
        <w:rPr>
          <w:rFonts w:ascii="AvantGarde Bk BT" w:hAnsi="AvantGarde Bk BT" w:cs="Arial"/>
        </w:rPr>
        <w:br w:type="page"/>
      </w:r>
    </w:p>
    <w:p w:rsidR="00FB268F" w:rsidRPr="00C47521" w:rsidRDefault="00FB268F" w:rsidP="00FB268F">
      <w:pPr>
        <w:pStyle w:val="Textoindependiente"/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lastRenderedPageBreak/>
        <w:t>En virtud de los</w:t>
      </w:r>
      <w:r w:rsidR="00E12160">
        <w:rPr>
          <w:rFonts w:ascii="AvantGarde Bk BT" w:hAnsi="AvantGarde Bk BT" w:cs="Arial"/>
          <w:szCs w:val="22"/>
          <w:lang w:val="es-MX"/>
        </w:rPr>
        <w:t xml:space="preserve"> resultandos antes expuestos, y</w:t>
      </w:r>
    </w:p>
    <w:p w:rsidR="00FB268F" w:rsidRPr="00C47521" w:rsidRDefault="00FB268F" w:rsidP="00FB268F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68F" w:rsidRPr="00C47521" w:rsidRDefault="00FB268F" w:rsidP="00FB268F">
      <w:pPr>
        <w:pStyle w:val="Textoindependiente"/>
        <w:jc w:val="center"/>
        <w:rPr>
          <w:rFonts w:ascii="AvantGarde Bk BT" w:hAnsi="AvantGarde Bk BT" w:cs="Arial"/>
          <w:szCs w:val="22"/>
          <w:lang w:val="pt-BR"/>
        </w:rPr>
      </w:pPr>
      <w:r w:rsidRPr="00C47521">
        <w:rPr>
          <w:rFonts w:ascii="AvantGarde Bk BT" w:hAnsi="AvantGarde Bk BT" w:cs="Arial"/>
          <w:szCs w:val="22"/>
          <w:lang w:val="pt-BR"/>
        </w:rPr>
        <w:t>C o n s i d e r a n d o:</w:t>
      </w:r>
    </w:p>
    <w:p w:rsidR="00FB268F" w:rsidRPr="00C47521" w:rsidRDefault="00FB268F" w:rsidP="00FB268F">
      <w:pPr>
        <w:pStyle w:val="Textoindependiente"/>
        <w:rPr>
          <w:rFonts w:ascii="AvantGarde Bk BT" w:hAnsi="AvantGarde Bk BT" w:cs="Arial"/>
          <w:szCs w:val="22"/>
          <w:lang w:val="pt-BR"/>
        </w:rPr>
      </w:pPr>
    </w:p>
    <w:p w:rsidR="00FB268F" w:rsidRPr="00C47521" w:rsidRDefault="00FB268F" w:rsidP="00FB268F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</w:rPr>
        <w:t>Que la Universidad de Guadalajara es un organismo público descentr</w:t>
      </w:r>
      <w:r w:rsidR="00D52D73">
        <w:rPr>
          <w:rFonts w:ascii="AvantGarde Bk BT" w:hAnsi="AvantGarde Bk BT" w:cs="Arial"/>
        </w:rPr>
        <w:t>alizado del Gobierno del Estado</w:t>
      </w:r>
      <w:r w:rsidRPr="00C47521">
        <w:rPr>
          <w:rFonts w:ascii="AvantGarde Bk BT" w:hAnsi="AvantGarde Bk BT" w:cs="Arial"/>
        </w:rPr>
        <w:t xml:space="preserve"> con autonomía, personalidad jurídica y patrimonio propios, de conformidad con</w:t>
      </w:r>
      <w:r w:rsidR="00D52D73">
        <w:rPr>
          <w:rFonts w:ascii="AvantGarde Bk BT" w:hAnsi="AvantGarde Bk BT" w:cs="Arial"/>
        </w:rPr>
        <w:t xml:space="preserve"> lo dispuesto en el artículo 1</w:t>
      </w:r>
      <w:r w:rsidRPr="00C47521">
        <w:rPr>
          <w:rFonts w:ascii="AvantGarde Bk BT" w:hAnsi="AvantGarde Bk BT" w:cs="Arial"/>
        </w:rPr>
        <w:t xml:space="preserve"> de su Ley Orgánica, promulgada por el Ejecutivo local el día 15 de e</w:t>
      </w:r>
      <w:r w:rsidR="00D52D73">
        <w:rPr>
          <w:rFonts w:ascii="AvantGarde Bk BT" w:hAnsi="AvantGarde Bk BT" w:cs="Arial"/>
        </w:rPr>
        <w:t>nero de 1994, en ejecución del d</w:t>
      </w:r>
      <w:r w:rsidRPr="00C47521">
        <w:rPr>
          <w:rFonts w:ascii="AvantGarde Bk BT" w:hAnsi="AvantGarde Bk BT" w:cs="Arial"/>
        </w:rPr>
        <w:t>ecreto número 15319 del H. Congreso del Estado de Jalisco.</w:t>
      </w:r>
    </w:p>
    <w:p w:rsidR="00FB268F" w:rsidRPr="00C47521" w:rsidRDefault="00FB268F" w:rsidP="00FB268F">
      <w:pPr>
        <w:numPr>
          <w:ilvl w:val="12"/>
          <w:numId w:val="0"/>
        </w:numPr>
        <w:jc w:val="both"/>
        <w:rPr>
          <w:rFonts w:ascii="AvantGarde Bk BT" w:hAnsi="AvantGarde Bk BT" w:cs="Arial"/>
        </w:rPr>
      </w:pPr>
    </w:p>
    <w:p w:rsidR="00FB268F" w:rsidRPr="00C47521" w:rsidRDefault="00FB268F" w:rsidP="00FB268F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</w:rPr>
        <w:t>Que como lo señalan las fracci</w:t>
      </w:r>
      <w:r w:rsidR="00D52D73">
        <w:rPr>
          <w:rFonts w:ascii="AvantGarde Bk BT" w:hAnsi="AvantGarde Bk BT" w:cs="Arial"/>
        </w:rPr>
        <w:t>ones I, II y IV del artículo 5</w:t>
      </w:r>
      <w:r w:rsidRPr="00C47521">
        <w:rPr>
          <w:rFonts w:ascii="AvantGarde Bk BT" w:hAnsi="AvantGarde Bk BT" w:cs="Arial"/>
        </w:rPr>
        <w:t xml:space="preserve"> de la Ley Orgánica de la Universidad, en vigor, son</w:t>
      </w:r>
      <w:r w:rsidR="00D52D73">
        <w:rPr>
          <w:rFonts w:ascii="AvantGarde Bk BT" w:hAnsi="AvantGarde Bk BT" w:cs="Arial"/>
        </w:rPr>
        <w:t xml:space="preserve"> fines de esta Casa de Estudios</w:t>
      </w:r>
      <w:r w:rsidRPr="00C47521">
        <w:rPr>
          <w:rFonts w:ascii="AvantGarde Bk BT" w:hAnsi="AvantGarde Bk BT" w:cs="Arial"/>
        </w:rPr>
        <w:t xml:space="preserve"> la formación y actualización de los técnicos, bachilleres, técnicos profesionales, profesionistas, graduados y demás recursos humanos que requiere el desarrollo socio-económico del Estado; organiza, realiza, fomenta y difunde la investigación científica, tecnológica y humanística; y coadyuva con las autoridades educativas competentes en la orientación y promoción de la educación media superior y superior, así como en el desarrollo de la ciencia y la tecnología.</w:t>
      </w:r>
    </w:p>
    <w:p w:rsidR="00FB268F" w:rsidRPr="00C47521" w:rsidRDefault="00FB268F" w:rsidP="00FB268F">
      <w:pPr>
        <w:numPr>
          <w:ilvl w:val="12"/>
          <w:numId w:val="0"/>
        </w:num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1A429D" w:rsidRDefault="00FB268F" w:rsidP="00FB268F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1A429D">
        <w:rPr>
          <w:rFonts w:ascii="AvantGarde Bk BT" w:hAnsi="AvantGarde Bk BT" w:cs="Arial"/>
        </w:rPr>
        <w:t xml:space="preserve">Que </w:t>
      </w:r>
      <w:r w:rsidR="00D52D73">
        <w:rPr>
          <w:rFonts w:ascii="AvantGarde Bk BT" w:hAnsi="AvantGarde Bk BT" w:cs="Arial"/>
        </w:rPr>
        <w:t>es atribución de la Universidad</w:t>
      </w:r>
      <w:r w:rsidRPr="001A429D">
        <w:rPr>
          <w:rFonts w:ascii="AvantGarde Bk BT" w:hAnsi="AvantGarde Bk BT" w:cs="Arial"/>
        </w:rPr>
        <w:t xml:space="preserve"> realizar programas de docencia, investigación y difusión de la cultura, de acuerdo con los principios y orientacio</w:t>
      </w:r>
      <w:r w:rsidR="00D52D73">
        <w:rPr>
          <w:rFonts w:ascii="AvantGarde Bk BT" w:hAnsi="AvantGarde Bk BT" w:cs="Arial"/>
        </w:rPr>
        <w:t>nes previstos en el artículo 3</w:t>
      </w:r>
      <w:r w:rsidRPr="001A429D">
        <w:rPr>
          <w:rFonts w:ascii="AvantGarde Bk BT" w:hAnsi="AvantGarde Bk BT" w:cs="Arial"/>
        </w:rPr>
        <w:t xml:space="preserve"> de la  Constitución Federal, así como la de establecer las aportaciones de cooperación y recuperación por los servicios que presta, tal y como se estipula en las fracc</w:t>
      </w:r>
      <w:r w:rsidR="00D52D73">
        <w:rPr>
          <w:rFonts w:ascii="AvantGarde Bk BT" w:hAnsi="AvantGarde Bk BT" w:cs="Arial"/>
        </w:rPr>
        <w:t>iones III y XII del artículo 6</w:t>
      </w:r>
      <w:r w:rsidRPr="001A429D">
        <w:rPr>
          <w:rFonts w:ascii="AvantGarde Bk BT" w:hAnsi="AvantGarde Bk BT" w:cs="Arial"/>
        </w:rPr>
        <w:t xml:space="preserve"> de la Ley Orgánica de la Universidad de Guadalajara.</w:t>
      </w:r>
    </w:p>
    <w:p w:rsidR="00FB268F" w:rsidRPr="001A429D" w:rsidRDefault="00FB268F" w:rsidP="00FB268F">
      <w:pPr>
        <w:numPr>
          <w:ilvl w:val="12"/>
          <w:numId w:val="0"/>
        </w:num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1A429D" w:rsidRDefault="00FB268F" w:rsidP="00FB268F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1A429D">
        <w:rPr>
          <w:rFonts w:ascii="AvantGarde Bk BT" w:hAnsi="AvantGarde Bk BT" w:cs="Arial"/>
        </w:rPr>
        <w:t>Que</w:t>
      </w:r>
      <w:r w:rsidR="00D52D73">
        <w:rPr>
          <w:rFonts w:ascii="AvantGarde Bk BT" w:hAnsi="AvantGarde Bk BT" w:cs="Arial"/>
        </w:rPr>
        <w:t xml:space="preserve"> de acuerdo con el artículo 22</w:t>
      </w:r>
      <w:r w:rsidRPr="001A429D">
        <w:rPr>
          <w:rFonts w:ascii="AvantGarde Bk BT" w:hAnsi="AvantGarde Bk BT" w:cs="Arial"/>
        </w:rPr>
        <w:t xml:space="preserve"> de la Ley Orgánica, la Universidad de Guadalajara adoptará el modelo de Red para organizar sus actividades académicas y administrativas. Que corresponde </w:t>
      </w:r>
      <w:r w:rsidR="00D52D73">
        <w:rPr>
          <w:rFonts w:ascii="AvantGarde Bk BT" w:hAnsi="AvantGarde Bk BT" w:cs="Arial"/>
        </w:rPr>
        <w:t>a la Universidad de Guadalajara</w:t>
      </w:r>
      <w:r w:rsidRPr="001A429D">
        <w:rPr>
          <w:rFonts w:ascii="AvantGarde Bk BT" w:hAnsi="AvantGarde Bk BT" w:cs="Arial"/>
        </w:rPr>
        <w:t xml:space="preserve"> organizarse para el cumplimiento de sus fines, de acuerdo con las atribucion</w:t>
      </w:r>
      <w:r w:rsidR="00D52D73">
        <w:rPr>
          <w:rFonts w:ascii="AvantGarde Bk BT" w:hAnsi="AvantGarde Bk BT" w:cs="Arial"/>
        </w:rPr>
        <w:t>es que le otorga el artículo 6</w:t>
      </w:r>
      <w:r w:rsidRPr="001A429D">
        <w:rPr>
          <w:rFonts w:ascii="AvantGarde Bk BT" w:hAnsi="AvantGarde Bk BT" w:cs="Arial"/>
        </w:rPr>
        <w:t xml:space="preserve"> en sus fracciones II y XIII de</w:t>
      </w:r>
      <w:r w:rsidR="00CC5FBC">
        <w:rPr>
          <w:rFonts w:ascii="AvantGarde Bk BT" w:hAnsi="AvantGarde Bk BT" w:cs="Arial"/>
        </w:rPr>
        <w:t>l mismo ordenamiento</w:t>
      </w:r>
      <w:r w:rsidRPr="001A429D">
        <w:rPr>
          <w:rFonts w:ascii="AvantGarde Bk BT" w:hAnsi="AvantGarde Bk BT" w:cs="Arial"/>
        </w:rPr>
        <w:t xml:space="preserve">. </w:t>
      </w:r>
    </w:p>
    <w:p w:rsidR="00FB268F" w:rsidRPr="001A429D" w:rsidRDefault="00FB268F" w:rsidP="00FB268F">
      <w:pPr>
        <w:numPr>
          <w:ilvl w:val="12"/>
          <w:numId w:val="0"/>
        </w:num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1A429D" w:rsidRDefault="00FB268F" w:rsidP="00FB268F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1A429D">
        <w:rPr>
          <w:rFonts w:ascii="AvantGarde Bk BT" w:hAnsi="AvantGarde Bk BT" w:cs="Arial"/>
        </w:rPr>
        <w:t>Que el Estatuto General de la</w:t>
      </w:r>
      <w:r w:rsidR="00CC5FBC">
        <w:rPr>
          <w:rFonts w:ascii="AvantGarde Bk BT" w:hAnsi="AvantGarde Bk BT" w:cs="Arial"/>
        </w:rPr>
        <w:t xml:space="preserve"> Universidad, en su artículo 15,</w:t>
      </w:r>
      <w:r w:rsidRPr="001A429D">
        <w:rPr>
          <w:rFonts w:ascii="AvantGarde Bk BT" w:hAnsi="AvantGarde Bk BT" w:cs="Arial"/>
        </w:rPr>
        <w:t xml:space="preserve"> </w:t>
      </w:r>
      <w:r w:rsidR="00CC5FBC">
        <w:rPr>
          <w:rFonts w:ascii="AvantGarde Bk BT" w:hAnsi="AvantGarde Bk BT" w:cs="Arial"/>
        </w:rPr>
        <w:t>define como Centro a la unidad d</w:t>
      </w:r>
      <w:r w:rsidRPr="001A429D">
        <w:rPr>
          <w:rFonts w:ascii="AvantGarde Bk BT" w:hAnsi="AvantGarde Bk BT" w:cs="Arial"/>
        </w:rPr>
        <w:t>epartamental que realiza investigación y deberá contar con al menos dos académicos de carrera con la categoría de titular o grado de doctor.</w:t>
      </w:r>
    </w:p>
    <w:p w:rsidR="00FB268F" w:rsidRPr="00C47521" w:rsidRDefault="00FB268F" w:rsidP="002A154B">
      <w:pPr>
        <w:numPr>
          <w:ilvl w:val="12"/>
          <w:numId w:val="0"/>
        </w:num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C47521" w:rsidRDefault="00FB268F" w:rsidP="00FB268F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</w:rPr>
        <w:t>Que en el artículo 65</w:t>
      </w:r>
      <w:r w:rsidR="00CC5FBC">
        <w:rPr>
          <w:rFonts w:ascii="AvantGarde Bk BT" w:hAnsi="AvantGarde Bk BT" w:cs="Arial"/>
        </w:rPr>
        <w:t>, fracción V</w:t>
      </w:r>
      <w:r w:rsidRPr="00C47521">
        <w:rPr>
          <w:rFonts w:ascii="AvantGarde Bk BT" w:hAnsi="AvantGarde Bk BT" w:cs="Arial"/>
        </w:rPr>
        <w:t xml:space="preserve"> de la Ley Orgánica, se establece como atribución </w:t>
      </w:r>
      <w:r w:rsidR="00CC5FBC">
        <w:rPr>
          <w:rFonts w:ascii="AvantGarde Bk BT" w:hAnsi="AvantGarde Bk BT" w:cs="Arial"/>
        </w:rPr>
        <w:t>de los Colegios Departamentales</w:t>
      </w:r>
      <w:r w:rsidRPr="00C47521">
        <w:rPr>
          <w:rFonts w:ascii="AvantGarde Bk BT" w:hAnsi="AvantGarde Bk BT" w:cs="Arial"/>
        </w:rPr>
        <w:t xml:space="preserve"> la de proponer al Jefe de Departamento, una terna de académicos de carrera con la categoría de titular o</w:t>
      </w:r>
      <w:r w:rsidR="001F0B07">
        <w:rPr>
          <w:rFonts w:ascii="AvantGarde Bk BT" w:hAnsi="AvantGarde Bk BT" w:cs="Arial"/>
        </w:rPr>
        <w:t>,</w:t>
      </w:r>
      <w:r w:rsidRPr="00C47521">
        <w:rPr>
          <w:rFonts w:ascii="AvantGarde Bk BT" w:hAnsi="AvantGarde Bk BT" w:cs="Arial"/>
        </w:rPr>
        <w:t xml:space="preserve"> en su defecto</w:t>
      </w:r>
      <w:r w:rsidR="001F0B07">
        <w:rPr>
          <w:rFonts w:ascii="AvantGarde Bk BT" w:hAnsi="AvantGarde Bk BT" w:cs="Arial"/>
        </w:rPr>
        <w:t>,</w:t>
      </w:r>
      <w:r w:rsidRPr="00C47521">
        <w:rPr>
          <w:rFonts w:ascii="AvantGarde Bk BT" w:hAnsi="AvantGarde Bk BT" w:cs="Arial"/>
        </w:rPr>
        <w:t xml:space="preserve"> con los de mayor nivel, para la designación del responsable del Laboratorio.</w:t>
      </w:r>
    </w:p>
    <w:p w:rsidR="00FB2309" w:rsidRDefault="00FB2309">
      <w:pPr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br w:type="page"/>
      </w:r>
    </w:p>
    <w:p w:rsidR="00FB268F" w:rsidRPr="00C47521" w:rsidRDefault="00FB268F" w:rsidP="002A154B">
      <w:pPr>
        <w:numPr>
          <w:ilvl w:val="12"/>
          <w:numId w:val="0"/>
        </w:num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C47521" w:rsidRDefault="00FB268F" w:rsidP="00FB26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</w:rPr>
        <w:t>Que el Consejo General Universitario es el máximo órgano de gobierno de esta Casa de Estudio y que es su atribución la de crear dependencias que tiendan a ampliar o mejorar las funciones universitarias, de conformidad con lo establecido por el articulo 28 y la fracción V del artículo 31 de la Ley Orgánica.</w:t>
      </w:r>
    </w:p>
    <w:p w:rsidR="00FB268F" w:rsidRPr="002A154B" w:rsidRDefault="00FB268F" w:rsidP="002A154B">
      <w:pPr>
        <w:numPr>
          <w:ilvl w:val="12"/>
          <w:numId w:val="0"/>
        </w:num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C47521" w:rsidRDefault="00FB268F" w:rsidP="00FB26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</w:rPr>
        <w:t>Que conforme lo previsto en el artículo 27 de la Ley Orgánica</w:t>
      </w:r>
      <w:r w:rsidR="001F0B07">
        <w:rPr>
          <w:rFonts w:ascii="AvantGarde Bk BT" w:hAnsi="AvantGarde Bk BT" w:cs="Arial"/>
        </w:rPr>
        <w:t>,</w:t>
      </w:r>
      <w:r w:rsidRPr="00C47521">
        <w:rPr>
          <w:rFonts w:ascii="AvantGarde Bk BT" w:hAnsi="AvantGarde Bk BT" w:cs="Arial"/>
        </w:rPr>
        <w:t xml:space="preserve"> el H</w:t>
      </w:r>
      <w:r w:rsidR="001F0B07">
        <w:rPr>
          <w:rFonts w:ascii="AvantGarde Bk BT" w:hAnsi="AvantGarde Bk BT" w:cs="Arial"/>
        </w:rPr>
        <w:t>. Consejo General Universitario</w:t>
      </w:r>
      <w:r w:rsidRPr="00C47521">
        <w:rPr>
          <w:rFonts w:ascii="AvantGarde Bk BT" w:hAnsi="AvantGarde Bk BT" w:cs="Arial"/>
        </w:rPr>
        <w:t xml:space="preserve"> funcionará en pleno o por comisiones.</w:t>
      </w:r>
    </w:p>
    <w:p w:rsidR="00FB268F" w:rsidRPr="002A154B" w:rsidRDefault="00FB268F" w:rsidP="00FB268F">
      <w:pPr>
        <w:numPr>
          <w:ilvl w:val="12"/>
          <w:numId w:val="0"/>
        </w:num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C47521" w:rsidRDefault="00FB268F" w:rsidP="00FB268F">
      <w:pPr>
        <w:numPr>
          <w:ilvl w:val="0"/>
          <w:numId w:val="1"/>
        </w:numPr>
        <w:spacing w:after="0" w:line="240" w:lineRule="auto"/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</w:rPr>
        <w:t>Que es atribuc</w:t>
      </w:r>
      <w:r w:rsidR="001F0B07">
        <w:rPr>
          <w:rFonts w:ascii="AvantGarde Bk BT" w:hAnsi="AvantGarde Bk BT" w:cs="Arial"/>
        </w:rPr>
        <w:t>ión de la Comisión de Educación</w:t>
      </w:r>
      <w:r w:rsidRPr="00C47521">
        <w:rPr>
          <w:rFonts w:ascii="AvantGarde Bk BT" w:hAnsi="AvantGarde Bk BT" w:cs="Arial"/>
        </w:rPr>
        <w:t xml:space="preserve"> conocer y dictaminar acerca de las propuestas de lo</w:t>
      </w:r>
      <w:r w:rsidR="001F0B07">
        <w:rPr>
          <w:rFonts w:ascii="AvantGarde Bk BT" w:hAnsi="AvantGarde Bk BT" w:cs="Arial"/>
        </w:rPr>
        <w:t>s Consejeros, el Rector General</w:t>
      </w:r>
      <w:r w:rsidRPr="00C47521">
        <w:rPr>
          <w:rFonts w:ascii="AvantGarde Bk BT" w:hAnsi="AvantGarde Bk BT" w:cs="Arial"/>
        </w:rPr>
        <w:t xml:space="preserve"> o de los </w:t>
      </w:r>
      <w:r w:rsidR="001F0B07">
        <w:rPr>
          <w:rFonts w:ascii="AvantGarde Bk BT" w:hAnsi="AvantGarde Bk BT" w:cs="Arial"/>
        </w:rPr>
        <w:t>t</w:t>
      </w:r>
      <w:r w:rsidRPr="00C47521">
        <w:rPr>
          <w:rFonts w:ascii="AvantGarde Bk BT" w:hAnsi="AvantGarde Bk BT" w:cs="Arial"/>
        </w:rPr>
        <w:t>itulares de los Centros, Divisiones y Escuelas, de conformidad con lo</w:t>
      </w:r>
      <w:r w:rsidR="001F0B07">
        <w:rPr>
          <w:rFonts w:ascii="AvantGarde Bk BT" w:hAnsi="AvantGarde Bk BT" w:cs="Arial"/>
        </w:rPr>
        <w:t xml:space="preserve"> establecido en el artículo 85,</w:t>
      </w:r>
      <w:r w:rsidRPr="00C47521">
        <w:rPr>
          <w:rFonts w:ascii="AvantGarde Bk BT" w:hAnsi="AvantGarde Bk BT" w:cs="Arial"/>
        </w:rPr>
        <w:t xml:space="preserve"> fracción IV del Estatuto General de la Universidad de Guadalajara.</w:t>
      </w:r>
    </w:p>
    <w:p w:rsidR="00FB268F" w:rsidRPr="00C47521" w:rsidRDefault="00FB268F" w:rsidP="00FB268F">
      <w:p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2A154B" w:rsidRDefault="00FB268F" w:rsidP="002A154B">
      <w:pPr>
        <w:spacing w:after="0" w:line="240" w:lineRule="auto"/>
        <w:jc w:val="both"/>
        <w:rPr>
          <w:rFonts w:ascii="AvantGarde Bk BT" w:hAnsi="AvantGarde Bk BT" w:cs="Arial"/>
        </w:rPr>
      </w:pPr>
    </w:p>
    <w:p w:rsidR="00FB268F" w:rsidRPr="00C47521" w:rsidRDefault="00FB268F" w:rsidP="00FB268F">
      <w:pPr>
        <w:numPr>
          <w:ilvl w:val="0"/>
          <w:numId w:val="1"/>
        </w:numPr>
        <w:jc w:val="both"/>
        <w:rPr>
          <w:rFonts w:ascii="AvantGarde Bk BT" w:hAnsi="AvantGarde Bk BT"/>
          <w:color w:val="000000"/>
        </w:rPr>
      </w:pPr>
      <w:r w:rsidRPr="00C47521">
        <w:rPr>
          <w:rFonts w:ascii="AvantGarde Bk BT" w:hAnsi="AvantGarde Bk BT"/>
          <w:color w:val="000000"/>
        </w:rPr>
        <w:t>Que de conformidad con el artículo 116, en su fracción VI del Estatuto General, es atribución del Consejo de Centro Universitario proponer la creación, transformación y supresión de Institutos, Centros, Laboratorios y demás unidades departamentales de investigación adscritas al Centro Universitario, con apego a la normatividad aplicable y a los presupuestos autorizados.</w:t>
      </w:r>
    </w:p>
    <w:p w:rsidR="00FB268F" w:rsidRPr="00C47521" w:rsidRDefault="00FB268F" w:rsidP="00FB268F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AvantGarde Bk BT" w:hAnsi="AvantGarde Bk BT"/>
        </w:rPr>
      </w:pPr>
      <w:r w:rsidRPr="00C47521">
        <w:rPr>
          <w:rFonts w:ascii="AvantGarde Bk BT" w:hAnsi="AvantGarde Bk BT"/>
        </w:rPr>
        <w:t>Por lo antes expuesto y fundado, esta Comisi</w:t>
      </w:r>
      <w:r w:rsidR="002A154B">
        <w:rPr>
          <w:rFonts w:ascii="AvantGarde Bk BT" w:hAnsi="AvantGarde Bk BT"/>
        </w:rPr>
        <w:t xml:space="preserve">ón </w:t>
      </w:r>
      <w:r w:rsidRPr="00C47521">
        <w:rPr>
          <w:rFonts w:ascii="AvantGarde Bk BT" w:hAnsi="AvantGarde Bk BT"/>
        </w:rPr>
        <w:t>Permanente de Educación del H. Consejo General Universitario, tienen</w:t>
      </w:r>
      <w:r w:rsidR="001F0B07">
        <w:rPr>
          <w:rFonts w:ascii="AvantGarde Bk BT" w:hAnsi="AvantGarde Bk BT"/>
        </w:rPr>
        <w:t xml:space="preserve"> a bien proponer los siguientes</w:t>
      </w:r>
    </w:p>
    <w:p w:rsidR="00FB268F" w:rsidRPr="00C47521" w:rsidRDefault="00FB268F" w:rsidP="00FB268F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AvantGarde Bk BT" w:hAnsi="AvantGarde Bk BT"/>
        </w:rPr>
      </w:pPr>
    </w:p>
    <w:p w:rsidR="00FB268F" w:rsidRPr="00C47521" w:rsidRDefault="00FB268F" w:rsidP="00FB268F">
      <w:pPr>
        <w:spacing w:after="0" w:line="240" w:lineRule="auto"/>
        <w:jc w:val="center"/>
        <w:rPr>
          <w:rFonts w:ascii="AvantGarde Bk BT" w:hAnsi="AvantGarde Bk BT" w:cs="Arial"/>
          <w:lang w:val="pt-BR"/>
        </w:rPr>
      </w:pPr>
      <w:r w:rsidRPr="00C47521">
        <w:rPr>
          <w:rFonts w:ascii="AvantGarde Bk BT" w:hAnsi="AvantGarde Bk BT" w:cs="Arial"/>
          <w:lang w:val="pt-BR"/>
        </w:rPr>
        <w:t>R e s o l u t i v o s:</w:t>
      </w:r>
    </w:p>
    <w:p w:rsidR="00FB268F" w:rsidRPr="00C47521" w:rsidRDefault="00FB268F" w:rsidP="00FB268F">
      <w:pPr>
        <w:spacing w:after="0" w:line="240" w:lineRule="auto"/>
        <w:jc w:val="both"/>
        <w:rPr>
          <w:rFonts w:ascii="AvantGarde Bk BT" w:hAnsi="AvantGarde Bk BT" w:cs="Arial"/>
          <w:lang w:val="pt-BR"/>
        </w:rPr>
      </w:pPr>
    </w:p>
    <w:p w:rsidR="00FB268F" w:rsidRPr="00C47521" w:rsidRDefault="00FB268F" w:rsidP="00FB268F">
      <w:pPr>
        <w:pStyle w:val="Textoindependiente"/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b/>
          <w:szCs w:val="22"/>
        </w:rPr>
        <w:t>PRIMERO</w:t>
      </w:r>
      <w:r w:rsidRPr="00C47521">
        <w:rPr>
          <w:rFonts w:ascii="AvantGarde Bk BT" w:hAnsi="AvantGarde Bk BT" w:cs="Arial"/>
          <w:szCs w:val="22"/>
        </w:rPr>
        <w:t xml:space="preserve">. </w:t>
      </w:r>
      <w:r>
        <w:rPr>
          <w:rFonts w:ascii="AvantGarde Bk BT" w:hAnsi="AvantGarde Bk BT"/>
          <w:szCs w:val="22"/>
        </w:rPr>
        <w:t>Se modifica el nombre</w:t>
      </w:r>
      <w:r>
        <w:rPr>
          <w:rFonts w:ascii="AvantGarde Bk BT" w:hAnsi="AvantGarde Bk BT" w:cs="Arial"/>
          <w:szCs w:val="22"/>
        </w:rPr>
        <w:t xml:space="preserve"> d</w:t>
      </w:r>
      <w:r w:rsidR="002A154B">
        <w:rPr>
          <w:rFonts w:ascii="AvantGarde Bk BT" w:hAnsi="AvantGarde Bk BT" w:cs="Arial"/>
          <w:szCs w:val="22"/>
        </w:rPr>
        <w:t>el Centro de Estudios México-</w:t>
      </w:r>
      <w:r w:rsidRPr="00C47521">
        <w:rPr>
          <w:rFonts w:ascii="AvantGarde Bk BT" w:hAnsi="AvantGarde Bk BT" w:cs="Arial"/>
          <w:szCs w:val="22"/>
        </w:rPr>
        <w:t xml:space="preserve">Estados Unidos a </w:t>
      </w:r>
      <w:r>
        <w:rPr>
          <w:rFonts w:ascii="AvantGarde Bk BT" w:hAnsi="AvantGarde Bk BT" w:cs="Arial"/>
          <w:b/>
          <w:szCs w:val="22"/>
        </w:rPr>
        <w:t>Centro de Estudios Globales</w:t>
      </w:r>
      <w:r w:rsidR="007178E8">
        <w:rPr>
          <w:rFonts w:ascii="AvantGarde Bk BT" w:hAnsi="AvantGarde Bk BT" w:cs="Arial"/>
          <w:b/>
          <w:szCs w:val="22"/>
        </w:rPr>
        <w:t>,</w:t>
      </w:r>
      <w:r>
        <w:rPr>
          <w:rFonts w:ascii="AvantGarde Bk BT" w:hAnsi="AvantGarde Bk BT" w:cs="Arial"/>
          <w:b/>
          <w:szCs w:val="22"/>
        </w:rPr>
        <w:t xml:space="preserve"> </w:t>
      </w:r>
      <w:r w:rsidRPr="00C47521">
        <w:rPr>
          <w:rFonts w:ascii="AvantGarde Bk BT" w:hAnsi="AvantGarde Bk BT"/>
          <w:szCs w:val="22"/>
        </w:rPr>
        <w:t>adscrito al</w:t>
      </w:r>
      <w:r w:rsidRPr="00C47521">
        <w:rPr>
          <w:rFonts w:ascii="AvantGarde Bk BT" w:hAnsi="AvantGarde Bk BT"/>
          <w:b/>
          <w:szCs w:val="22"/>
        </w:rPr>
        <w:t xml:space="preserve"> </w:t>
      </w:r>
      <w:r w:rsidRPr="00C47521">
        <w:rPr>
          <w:rFonts w:ascii="AvantGarde Bk BT" w:hAnsi="AvantGarde Bk BT" w:cs="Arial"/>
          <w:szCs w:val="22"/>
          <w:lang w:val="es-MX"/>
        </w:rPr>
        <w:t>Departamento de Estudios Regionales-INESER y a la División de Economía y Sociedad del Centro Universitario de Ciencias Económico Administrativas</w:t>
      </w:r>
      <w:r w:rsidR="007178E8"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</w:rPr>
        <w:t xml:space="preserve"> a partir de la aprobación del presente dictamen.</w:t>
      </w:r>
    </w:p>
    <w:p w:rsidR="00FB268F" w:rsidRDefault="00FB268F" w:rsidP="00FB268F">
      <w:pPr>
        <w:pStyle w:val="Textoindependiente"/>
        <w:rPr>
          <w:rFonts w:ascii="AvantGarde Bk BT" w:hAnsi="AvantGarde Bk BT" w:cs="Arial"/>
          <w:b/>
          <w:szCs w:val="22"/>
        </w:rPr>
      </w:pPr>
    </w:p>
    <w:p w:rsidR="00FB268F" w:rsidRPr="00AB5C01" w:rsidRDefault="00FB268F" w:rsidP="00FB268F">
      <w:pPr>
        <w:pStyle w:val="Textoindependiente"/>
        <w:rPr>
          <w:rFonts w:ascii="AvantGarde Bk BT" w:hAnsi="AvantGarde Bk BT" w:cs="Arial"/>
          <w:szCs w:val="22"/>
        </w:rPr>
      </w:pPr>
      <w:r w:rsidRPr="00C47521">
        <w:rPr>
          <w:rFonts w:ascii="AvantGarde Bk BT" w:hAnsi="AvantGarde Bk BT" w:cs="Arial"/>
          <w:b/>
          <w:szCs w:val="22"/>
        </w:rPr>
        <w:t>SEGUNDO</w:t>
      </w:r>
      <w:r w:rsidRPr="00C47521">
        <w:rPr>
          <w:rFonts w:ascii="AvantGarde Bk BT" w:hAnsi="AvantGarde Bk BT" w:cs="Arial"/>
          <w:szCs w:val="22"/>
        </w:rPr>
        <w:t xml:space="preserve">. El </w:t>
      </w:r>
      <w:r w:rsidRPr="002E6785">
        <w:rPr>
          <w:rFonts w:ascii="AvantGarde Bk BT" w:hAnsi="AvantGarde Bk BT" w:cs="Arial"/>
          <w:szCs w:val="22"/>
        </w:rPr>
        <w:t>Centro de Estudios Globales</w:t>
      </w:r>
      <w:r w:rsidRPr="00C47521">
        <w:rPr>
          <w:rFonts w:ascii="AvantGarde Bk BT" w:hAnsi="AvantGarde Bk BT" w:cs="Arial"/>
          <w:b/>
          <w:szCs w:val="22"/>
        </w:rPr>
        <w:t xml:space="preserve"> </w:t>
      </w:r>
      <w:r w:rsidRPr="00AB5C01">
        <w:rPr>
          <w:rFonts w:ascii="AvantGarde Bk BT" w:hAnsi="AvantGarde Bk BT" w:cs="Arial"/>
          <w:szCs w:val="22"/>
        </w:rPr>
        <w:t xml:space="preserve">es una unidad </w:t>
      </w:r>
      <w:r>
        <w:rPr>
          <w:rFonts w:ascii="AvantGarde Bk BT" w:hAnsi="AvantGarde Bk BT" w:cs="Arial"/>
          <w:szCs w:val="22"/>
        </w:rPr>
        <w:t xml:space="preserve">del </w:t>
      </w:r>
      <w:r w:rsidRPr="00C47521">
        <w:rPr>
          <w:rFonts w:ascii="AvantGarde Bk BT" w:hAnsi="AvantGarde Bk BT" w:cs="Arial"/>
          <w:szCs w:val="22"/>
          <w:lang w:val="es-MX"/>
        </w:rPr>
        <w:t>Departamento de Estudios Regionales-INESER</w:t>
      </w:r>
      <w:r w:rsidR="007178E8">
        <w:rPr>
          <w:rFonts w:ascii="AvantGarde Bk BT" w:hAnsi="AvantGarde Bk BT" w:cs="Arial"/>
          <w:szCs w:val="22"/>
          <w:lang w:val="es-MX"/>
        </w:rPr>
        <w:t>,</w:t>
      </w:r>
      <w:r>
        <w:rPr>
          <w:rFonts w:ascii="AvantGarde Bk BT" w:hAnsi="AvantGarde Bk BT" w:cs="Arial"/>
          <w:szCs w:val="22"/>
        </w:rPr>
        <w:t xml:space="preserve"> que realiza investigación y cuyo objetivo principal </w:t>
      </w:r>
      <w:r w:rsidRPr="00C47521">
        <w:rPr>
          <w:rFonts w:ascii="AvantGarde Bk BT" w:hAnsi="AvantGarde Bk BT" w:cs="Arial"/>
          <w:szCs w:val="22"/>
        </w:rPr>
        <w:t xml:space="preserve">es analizar las transformaciones manifestadas en diversas escalas espaciales y temporales, pero que a su vez se encuentran interconectadas por vínculos de índole económica, social, política, cultural, ambiental, entre otras, </w:t>
      </w:r>
      <w:r w:rsidR="007178E8">
        <w:rPr>
          <w:rFonts w:ascii="AvantGarde Bk BT" w:hAnsi="AvantGarde Bk BT" w:cs="Arial"/>
          <w:szCs w:val="22"/>
        </w:rPr>
        <w:t xml:space="preserve">y </w:t>
      </w:r>
      <w:r w:rsidRPr="00C47521">
        <w:rPr>
          <w:rFonts w:ascii="AvantGarde Bk BT" w:hAnsi="AvantGarde Bk BT" w:cs="Arial"/>
          <w:szCs w:val="22"/>
        </w:rPr>
        <w:t>que en conjunto abren nuevas perspectivas analíticas</w:t>
      </w:r>
      <w:r w:rsidR="007178E8">
        <w:rPr>
          <w:rFonts w:ascii="AvantGarde Bk BT" w:hAnsi="AvantGarde Bk BT" w:cs="Arial"/>
          <w:szCs w:val="22"/>
        </w:rPr>
        <w:t>,</w:t>
      </w:r>
      <w:r w:rsidRPr="00C47521">
        <w:rPr>
          <w:rFonts w:ascii="AvantGarde Bk BT" w:hAnsi="AvantGarde Bk BT" w:cs="Arial"/>
          <w:szCs w:val="22"/>
        </w:rPr>
        <w:t xml:space="preserve"> epistemológicas</w:t>
      </w:r>
      <w:r w:rsidR="007178E8">
        <w:rPr>
          <w:rFonts w:ascii="AvantGarde Bk BT" w:hAnsi="AvantGarde Bk BT" w:cs="Arial"/>
          <w:szCs w:val="22"/>
        </w:rPr>
        <w:t>,</w:t>
      </w:r>
      <w:r w:rsidRPr="00C47521">
        <w:rPr>
          <w:rFonts w:ascii="AvantGarde Bk BT" w:hAnsi="AvantGarde Bk BT" w:cs="Arial"/>
          <w:szCs w:val="22"/>
        </w:rPr>
        <w:t xml:space="preserve"> teóricas y metodológicas</w:t>
      </w:r>
      <w:r w:rsidR="007178E8">
        <w:rPr>
          <w:rFonts w:ascii="AvantGarde Bk BT" w:hAnsi="AvantGarde Bk BT" w:cs="Arial"/>
          <w:szCs w:val="22"/>
        </w:rPr>
        <w:t>.</w:t>
      </w:r>
    </w:p>
    <w:p w:rsidR="00FB2309" w:rsidRDefault="00FB2309">
      <w:pPr>
        <w:rPr>
          <w:rFonts w:ascii="AvantGarde Bk BT" w:eastAsia="Times New Roman" w:hAnsi="AvantGarde Bk BT" w:cs="Arial"/>
          <w:lang w:val="es-ES" w:eastAsia="es-ES"/>
        </w:rPr>
      </w:pPr>
      <w:r>
        <w:rPr>
          <w:rFonts w:ascii="AvantGarde Bk BT" w:hAnsi="AvantGarde Bk BT" w:cs="Arial"/>
        </w:rPr>
        <w:br w:type="page"/>
      </w:r>
    </w:p>
    <w:p w:rsidR="00FB268F" w:rsidRPr="00AB5C01" w:rsidRDefault="00FB268F" w:rsidP="00FB268F">
      <w:pPr>
        <w:pStyle w:val="Textoindependiente"/>
        <w:rPr>
          <w:rFonts w:ascii="AvantGarde Bk BT" w:hAnsi="AvantGarde Bk BT" w:cs="Arial"/>
          <w:szCs w:val="22"/>
        </w:rPr>
      </w:pPr>
    </w:p>
    <w:p w:rsidR="00FB268F" w:rsidRDefault="00FB268F" w:rsidP="00FB268F">
      <w:pPr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  <w:b/>
        </w:rPr>
        <w:t>TERCERO.</w:t>
      </w:r>
      <w:r w:rsidRPr="00C47521">
        <w:rPr>
          <w:rFonts w:ascii="AvantGarde Bk BT" w:hAnsi="AvantGarde Bk BT" w:cs="Arial"/>
        </w:rPr>
        <w:t xml:space="preserve"> </w:t>
      </w:r>
      <w:r>
        <w:rPr>
          <w:rFonts w:ascii="AvantGarde Bk BT" w:hAnsi="AvantGarde Bk BT" w:cs="Arial"/>
        </w:rPr>
        <w:t xml:space="preserve">El </w:t>
      </w:r>
      <w:r w:rsidRPr="002E6785">
        <w:rPr>
          <w:rFonts w:ascii="AvantGarde Bk BT" w:hAnsi="AvantGarde Bk BT" w:cs="Arial"/>
        </w:rPr>
        <w:t>Centro de Estudios Globales</w:t>
      </w:r>
      <w:r w:rsidRPr="00F31DD7">
        <w:rPr>
          <w:rFonts w:ascii="AvantGarde Bk BT" w:hAnsi="AvantGarde Bk BT" w:cs="Arial"/>
          <w:sz w:val="20"/>
        </w:rPr>
        <w:t xml:space="preserve"> </w:t>
      </w:r>
      <w:r>
        <w:rPr>
          <w:rFonts w:ascii="AvantGarde Bk BT" w:hAnsi="AvantGarde Bk BT" w:cs="Arial"/>
        </w:rPr>
        <w:t>contará con un director cuyo carg</w:t>
      </w:r>
      <w:r w:rsidR="002A154B">
        <w:rPr>
          <w:rFonts w:ascii="AvantGarde Bk BT" w:hAnsi="AvantGarde Bk BT" w:cs="Arial"/>
        </w:rPr>
        <w:t xml:space="preserve">o será honorífico. El director </w:t>
      </w:r>
      <w:r>
        <w:rPr>
          <w:rFonts w:ascii="AvantGarde Bk BT" w:hAnsi="AvantGarde Bk BT" w:cs="Arial"/>
        </w:rPr>
        <w:t>durará en su cargo tres años, contados a partir de los treinta días siguientes en que haya sido designado el Rector del Centro</w:t>
      </w:r>
      <w:r w:rsidR="000971F5">
        <w:rPr>
          <w:rFonts w:ascii="AvantGarde Bk BT" w:hAnsi="AvantGarde Bk BT" w:cs="Arial"/>
        </w:rPr>
        <w:t>,</w:t>
      </w:r>
      <w:r>
        <w:rPr>
          <w:rFonts w:ascii="AvantGarde Bk BT" w:hAnsi="AvantGarde Bk BT" w:cs="Arial"/>
        </w:rPr>
        <w:t xml:space="preserve"> y será designado por el Jefe del Departamento de Estudios Regionales- INESER</w:t>
      </w:r>
      <w:r w:rsidR="000971F5">
        <w:rPr>
          <w:rFonts w:ascii="AvantGarde Bk BT" w:hAnsi="AvantGarde Bk BT" w:cs="Arial"/>
        </w:rPr>
        <w:t>,</w:t>
      </w:r>
      <w:r>
        <w:rPr>
          <w:rFonts w:ascii="AvantGarde Bk BT" w:hAnsi="AvantGarde Bk BT" w:cs="Arial"/>
        </w:rPr>
        <w:t xml:space="preserve"> de conformidad con lo establecido en el</w:t>
      </w:r>
      <w:r w:rsidR="000971F5">
        <w:rPr>
          <w:rFonts w:ascii="AvantGarde Bk BT" w:hAnsi="AvantGarde Bk BT" w:cs="Arial"/>
        </w:rPr>
        <w:t xml:space="preserve"> artículo 65 de la Ley Orgánica, en el </w:t>
      </w:r>
      <w:r>
        <w:rPr>
          <w:rFonts w:ascii="AvantGarde Bk BT" w:hAnsi="AvantGarde Bk BT" w:cs="Arial"/>
        </w:rPr>
        <w:t xml:space="preserve">artículo 147, fracción VI del Estatuto General y </w:t>
      </w:r>
      <w:r w:rsidR="000971F5">
        <w:rPr>
          <w:rFonts w:ascii="AvantGarde Bk BT" w:hAnsi="AvantGarde Bk BT" w:cs="Arial"/>
        </w:rPr>
        <w:t xml:space="preserve">en </w:t>
      </w:r>
      <w:r>
        <w:rPr>
          <w:rFonts w:ascii="AvantGarde Bk BT" w:hAnsi="AvantGarde Bk BT" w:cs="Arial"/>
        </w:rPr>
        <w:t>el artículo 94 del Estatuto Orgánico del Centro Universitario de Ciencias Económico Administrativas.</w:t>
      </w:r>
    </w:p>
    <w:p w:rsidR="00FB268F" w:rsidRDefault="00FB268F" w:rsidP="00FB268F">
      <w:pPr>
        <w:jc w:val="both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De acuerdo al artículo 93 del Estatuto Orgánico del Centro Universitario de Ciencias Económico Administrativas, son requisitos par</w:t>
      </w:r>
      <w:r w:rsidR="0006760F">
        <w:rPr>
          <w:rFonts w:ascii="AvantGarde Bk BT" w:hAnsi="AvantGarde Bk BT" w:cs="Arial"/>
        </w:rPr>
        <w:t>a ser D</w:t>
      </w:r>
      <w:r>
        <w:rPr>
          <w:rFonts w:ascii="AvantGarde Bk BT" w:hAnsi="AvantGarde Bk BT" w:cs="Arial"/>
        </w:rPr>
        <w:t>irector del Centro:</w:t>
      </w:r>
    </w:p>
    <w:p w:rsidR="00FB268F" w:rsidRDefault="00FB268F" w:rsidP="00FB268F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AvantGarde Bk BT" w:hAnsi="AvantGarde Bk BT" w:cs="Arial"/>
        </w:rPr>
      </w:pPr>
      <w:r w:rsidRPr="00734ADD">
        <w:rPr>
          <w:rFonts w:ascii="AvantGarde Bk BT" w:hAnsi="AvantGarde Bk BT" w:cs="Arial"/>
        </w:rPr>
        <w:t>Se profesor de tiempo completo con la categoría académica titular</w:t>
      </w:r>
      <w:r w:rsidR="002A154B">
        <w:rPr>
          <w:rFonts w:ascii="AvantGarde Bk BT" w:hAnsi="AvantGarde Bk BT" w:cs="Arial"/>
        </w:rPr>
        <w:t>, y</w:t>
      </w:r>
    </w:p>
    <w:p w:rsidR="00FB268F" w:rsidRPr="002A154B" w:rsidRDefault="00FB268F" w:rsidP="003D7513">
      <w:pPr>
        <w:numPr>
          <w:ilvl w:val="0"/>
          <w:numId w:val="3"/>
        </w:numPr>
        <w:spacing w:after="0" w:line="240" w:lineRule="auto"/>
        <w:ind w:left="992"/>
        <w:jc w:val="both"/>
        <w:rPr>
          <w:rFonts w:ascii="AvantGarde Bk BT" w:hAnsi="AvantGarde Bk BT" w:cs="Arial"/>
        </w:rPr>
      </w:pPr>
      <w:r w:rsidRPr="002A154B">
        <w:rPr>
          <w:rFonts w:ascii="AvantGarde Bk BT" w:hAnsi="AvantGarde Bk BT" w:cs="Arial"/>
        </w:rPr>
        <w:t>Ser de reconocida capacidad académica en el objeto de</w:t>
      </w:r>
      <w:r w:rsidR="005A7190" w:rsidRPr="002A154B">
        <w:rPr>
          <w:rFonts w:ascii="AvantGarde Bk BT" w:hAnsi="AvantGarde Bk BT" w:cs="Arial"/>
        </w:rPr>
        <w:t>l</w:t>
      </w:r>
      <w:r w:rsidRPr="002A154B">
        <w:rPr>
          <w:rFonts w:ascii="AvantGarde Bk BT" w:hAnsi="AvantGarde Bk BT" w:cs="Arial"/>
        </w:rPr>
        <w:t xml:space="preserve"> Centro de</w:t>
      </w:r>
      <w:r w:rsidR="002A154B" w:rsidRPr="002A154B">
        <w:rPr>
          <w:rFonts w:ascii="AvantGarde Bk BT" w:hAnsi="AvantGarde Bk BT" w:cs="Arial"/>
        </w:rPr>
        <w:t xml:space="preserve"> </w:t>
      </w:r>
      <w:r w:rsidRPr="002A154B">
        <w:rPr>
          <w:rFonts w:ascii="AvantGarde Bk BT" w:hAnsi="AvantGarde Bk BT" w:cs="Arial"/>
        </w:rPr>
        <w:t>Investigación</w:t>
      </w:r>
      <w:r w:rsidR="005A7190" w:rsidRPr="002A154B">
        <w:rPr>
          <w:rFonts w:ascii="AvantGarde Bk BT" w:hAnsi="AvantGarde Bk BT" w:cs="Arial"/>
        </w:rPr>
        <w:t>.</w:t>
      </w:r>
    </w:p>
    <w:p w:rsidR="003D7513" w:rsidRDefault="003D7513" w:rsidP="003D7513">
      <w:pPr>
        <w:spacing w:after="0"/>
        <w:jc w:val="both"/>
        <w:rPr>
          <w:rFonts w:ascii="AvantGarde Bk BT" w:hAnsi="AvantGarde Bk BT" w:cs="Arial"/>
        </w:rPr>
      </w:pPr>
    </w:p>
    <w:p w:rsidR="00FB268F" w:rsidRDefault="00FB268F" w:rsidP="00FB268F">
      <w:pPr>
        <w:jc w:val="both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 xml:space="preserve">Considerando que el Centro es una organización de trabajo académico del </w:t>
      </w:r>
      <w:r w:rsidRPr="00734ADD">
        <w:rPr>
          <w:rFonts w:ascii="AvantGarde Bk BT" w:hAnsi="AvantGarde Bk BT" w:cs="Arial"/>
        </w:rPr>
        <w:t>Departamento de Estudios Regionales-INESER</w:t>
      </w:r>
      <w:r>
        <w:rPr>
          <w:rFonts w:ascii="AvantGarde Bk BT" w:hAnsi="AvantGarde Bk BT" w:cs="Arial"/>
        </w:rPr>
        <w:t>, su titular no recibirá remuneración ni compensación alguna por la dirección que desempeñe.</w:t>
      </w:r>
    </w:p>
    <w:p w:rsidR="00FB268F" w:rsidRPr="002A154B" w:rsidRDefault="00FB268F" w:rsidP="00FB268F">
      <w:pPr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  <w:b/>
        </w:rPr>
        <w:t>CUARTO</w:t>
      </w:r>
      <w:r w:rsidR="0054439A">
        <w:rPr>
          <w:rFonts w:ascii="AvantGarde Bk BT" w:hAnsi="AvantGarde Bk BT" w:cs="Arial"/>
        </w:rPr>
        <w:t>.</w:t>
      </w:r>
      <w:r w:rsidRPr="00300B7D">
        <w:rPr>
          <w:rFonts w:ascii="AvantGarde Bk BT" w:hAnsi="AvantGarde Bk BT" w:cs="Arial"/>
          <w:b/>
        </w:rPr>
        <w:t xml:space="preserve"> </w:t>
      </w:r>
      <w:r w:rsidRPr="002E6785">
        <w:rPr>
          <w:rFonts w:ascii="AvantGarde Bk BT" w:hAnsi="AvantGarde Bk BT" w:cs="Arial"/>
          <w:lang w:val="es-ES"/>
        </w:rPr>
        <w:t xml:space="preserve">El Centro de Estudios Globales </w:t>
      </w:r>
      <w:r w:rsidRPr="002E6785">
        <w:rPr>
          <w:rFonts w:ascii="AvantGarde Bk BT" w:hAnsi="AvantGarde Bk BT" w:cs="Arial"/>
        </w:rPr>
        <w:t>se</w:t>
      </w:r>
      <w:r w:rsidRPr="00300B7D">
        <w:rPr>
          <w:rFonts w:ascii="AvantGarde Bk BT" w:hAnsi="AvantGarde Bk BT" w:cs="Arial"/>
        </w:rPr>
        <w:t xml:space="preserve"> ubica en el espacio físico del Departamento de Estudios Regionales- INESER, el cual se encuentra en el Centro Universitario de Ciencias Económico Administrativas</w:t>
      </w:r>
      <w:r w:rsidR="0054439A">
        <w:rPr>
          <w:rFonts w:ascii="AvantGarde Bk BT" w:hAnsi="AvantGarde Bk BT" w:cs="Arial"/>
        </w:rPr>
        <w:t>.</w:t>
      </w:r>
    </w:p>
    <w:p w:rsidR="00FB268F" w:rsidRPr="007867DF" w:rsidRDefault="00FB268F" w:rsidP="00FB268F">
      <w:pPr>
        <w:jc w:val="both"/>
        <w:rPr>
          <w:rFonts w:ascii="AvantGarde Bk BT" w:hAnsi="AvantGarde Bk BT" w:cs="Arial"/>
          <w:color w:val="000000" w:themeColor="text1"/>
        </w:rPr>
      </w:pPr>
      <w:r w:rsidRPr="00C47521">
        <w:rPr>
          <w:rFonts w:ascii="AvantGarde Bk BT" w:hAnsi="AvantGarde Bk BT" w:cs="Arial"/>
          <w:b/>
        </w:rPr>
        <w:t>QUINTO</w:t>
      </w:r>
      <w:r w:rsidRPr="00C47521">
        <w:rPr>
          <w:rFonts w:ascii="AvantGarde Bk BT" w:hAnsi="AvantGarde Bk BT" w:cs="Arial"/>
        </w:rPr>
        <w:t>.</w:t>
      </w:r>
      <w:r>
        <w:rPr>
          <w:rFonts w:ascii="AvantGarde Bk BT" w:hAnsi="AvantGarde Bk BT" w:cs="Arial"/>
        </w:rPr>
        <w:t xml:space="preserve"> </w:t>
      </w:r>
      <w:r w:rsidRPr="00CF4EDF">
        <w:rPr>
          <w:rFonts w:ascii="AvantGarde Bk BT" w:hAnsi="AvantGarde Bk BT" w:cs="Arial"/>
        </w:rPr>
        <w:t xml:space="preserve">El </w:t>
      </w:r>
      <w:r w:rsidRPr="002E6785">
        <w:rPr>
          <w:rFonts w:ascii="AvantGarde Bk BT" w:hAnsi="AvantGarde Bk BT" w:cs="Arial"/>
        </w:rPr>
        <w:t>Centro de Estudios Globales</w:t>
      </w:r>
      <w:r w:rsidRPr="00CF4EDF">
        <w:rPr>
          <w:rFonts w:ascii="AvantGarde Bk BT" w:hAnsi="AvantGarde Bk BT" w:cs="Arial"/>
        </w:rPr>
        <w:t xml:space="preserve"> </w:t>
      </w:r>
      <w:r w:rsidRPr="000C0CDC">
        <w:rPr>
          <w:rFonts w:ascii="AvantGarde Bk BT" w:hAnsi="AvantGarde Bk BT" w:cs="Arial"/>
        </w:rPr>
        <w:t xml:space="preserve">contará con los instrumentos de planeación, programación y evaluación de sus programas y </w:t>
      </w:r>
      <w:r>
        <w:rPr>
          <w:rFonts w:ascii="AvantGarde Bk BT" w:hAnsi="AvantGarde Bk BT" w:cs="Arial"/>
        </w:rPr>
        <w:t xml:space="preserve">proyectos; </w:t>
      </w:r>
      <w:r w:rsidR="0054439A">
        <w:rPr>
          <w:rFonts w:ascii="AvantGarde Bk BT" w:hAnsi="AvantGarde Bk BT" w:cs="Arial"/>
        </w:rPr>
        <w:t xml:space="preserve">y </w:t>
      </w:r>
      <w:r w:rsidRPr="000C0CDC">
        <w:rPr>
          <w:rFonts w:ascii="AvantGarde Bk BT" w:hAnsi="AvantGarde Bk BT" w:cs="Arial"/>
        </w:rPr>
        <w:t xml:space="preserve">estará </w:t>
      </w:r>
      <w:r>
        <w:rPr>
          <w:rFonts w:ascii="AvantGarde Bk BT" w:hAnsi="AvantGarde Bk BT" w:cs="Arial"/>
        </w:rPr>
        <w:t xml:space="preserve">incorporado al </w:t>
      </w:r>
      <w:r w:rsidRPr="00B41C3E">
        <w:rPr>
          <w:rFonts w:ascii="AvantGarde Bk BT" w:hAnsi="AvantGarde Bk BT" w:cs="Arial"/>
        </w:rPr>
        <w:t xml:space="preserve">techo presupuestal </w:t>
      </w:r>
      <w:r w:rsidRPr="007867DF">
        <w:rPr>
          <w:rFonts w:ascii="AvantGarde Bk BT" w:hAnsi="AvantGarde Bk BT" w:cs="Arial"/>
          <w:color w:val="000000" w:themeColor="text1"/>
        </w:rPr>
        <w:t xml:space="preserve">del Departamento de Estudios Regionales </w:t>
      </w:r>
      <w:r w:rsidR="0054439A">
        <w:rPr>
          <w:rFonts w:ascii="AvantGarde Bk BT" w:hAnsi="AvantGarde Bk BT" w:cs="Arial"/>
          <w:color w:val="000000" w:themeColor="text1"/>
        </w:rPr>
        <w:t>–</w:t>
      </w:r>
      <w:r w:rsidRPr="007867DF">
        <w:rPr>
          <w:rFonts w:ascii="AvantGarde Bk BT" w:hAnsi="AvantGarde Bk BT" w:cs="Arial"/>
          <w:color w:val="000000" w:themeColor="text1"/>
        </w:rPr>
        <w:t xml:space="preserve"> INESER</w:t>
      </w:r>
      <w:r w:rsidR="0054439A">
        <w:rPr>
          <w:rFonts w:ascii="AvantGarde Bk BT" w:hAnsi="AvantGarde Bk BT" w:cs="Arial"/>
          <w:color w:val="000000" w:themeColor="text1"/>
        </w:rPr>
        <w:t>,</w:t>
      </w:r>
      <w:r w:rsidRPr="007867DF">
        <w:rPr>
          <w:rFonts w:ascii="AvantGarde Bk BT" w:hAnsi="AvantGarde Bk BT" w:cs="Arial"/>
          <w:color w:val="000000" w:themeColor="text1"/>
        </w:rPr>
        <w:t xml:space="preserve"> del Centro Universitario de Ciencias Económico Administrativas. </w:t>
      </w:r>
    </w:p>
    <w:p w:rsidR="00FB268F" w:rsidRPr="00E55357" w:rsidRDefault="00FB268F" w:rsidP="00FB268F">
      <w:pPr>
        <w:jc w:val="both"/>
        <w:rPr>
          <w:rFonts w:ascii="AvantGarde Bk BT" w:hAnsi="AvantGarde Bk BT" w:cs="Arial"/>
        </w:rPr>
      </w:pPr>
      <w:r w:rsidRPr="00C47521">
        <w:rPr>
          <w:rFonts w:ascii="AvantGarde Bk BT" w:hAnsi="AvantGarde Bk BT" w:cs="Arial"/>
          <w:b/>
        </w:rPr>
        <w:t>SEXTO</w:t>
      </w:r>
      <w:r w:rsidRPr="00C47521">
        <w:rPr>
          <w:rFonts w:ascii="AvantGarde Bk BT" w:hAnsi="AvantGarde Bk BT" w:cs="Arial"/>
        </w:rPr>
        <w:t xml:space="preserve">. </w:t>
      </w:r>
      <w:r w:rsidR="002E6785">
        <w:rPr>
          <w:rFonts w:ascii="AvantGarde Bk BT" w:hAnsi="AvantGarde Bk BT" w:cs="Arial"/>
        </w:rPr>
        <w:t xml:space="preserve">Ejecútese </w:t>
      </w:r>
      <w:r w:rsidRPr="00E55357">
        <w:rPr>
          <w:rFonts w:ascii="AvantGarde Bk BT" w:hAnsi="AvantGarde Bk BT" w:cs="Arial"/>
        </w:rPr>
        <w:t>el present</w:t>
      </w:r>
      <w:r w:rsidR="002E6785">
        <w:rPr>
          <w:rFonts w:ascii="AvantGarde Bk BT" w:hAnsi="AvantGarde Bk BT" w:cs="Arial"/>
        </w:rPr>
        <w:t>e d</w:t>
      </w:r>
      <w:r w:rsidR="0054439A">
        <w:rPr>
          <w:rFonts w:ascii="AvantGarde Bk BT" w:hAnsi="AvantGarde Bk BT" w:cs="Arial"/>
        </w:rPr>
        <w:t>ictamen en los términos del a</w:t>
      </w:r>
      <w:r w:rsidRPr="00E55357">
        <w:rPr>
          <w:rFonts w:ascii="AvantGarde Bk BT" w:hAnsi="AvantGarde Bk BT" w:cs="Arial"/>
        </w:rPr>
        <w:t>rtículo 35</w:t>
      </w:r>
      <w:r w:rsidR="0054439A">
        <w:rPr>
          <w:rFonts w:ascii="AvantGarde Bk BT" w:hAnsi="AvantGarde Bk BT" w:cs="Arial"/>
        </w:rPr>
        <w:t>,</w:t>
      </w:r>
      <w:r w:rsidRPr="00E55357">
        <w:rPr>
          <w:rFonts w:ascii="AvantGarde Bk BT" w:hAnsi="AvantGarde Bk BT" w:cs="Arial"/>
        </w:rPr>
        <w:t xml:space="preserve"> fracción II de la  Ley Orgánica Universitaria.</w:t>
      </w:r>
    </w:p>
    <w:p w:rsidR="00FB2309" w:rsidRDefault="00FB2309">
      <w:pPr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br w:type="page"/>
      </w:r>
    </w:p>
    <w:p w:rsidR="00FB268F" w:rsidRPr="00997881" w:rsidRDefault="00FB268F" w:rsidP="00FB268F">
      <w:pPr>
        <w:tabs>
          <w:tab w:val="left" w:pos="0"/>
        </w:tabs>
        <w:suppressAutoHyphens/>
        <w:jc w:val="center"/>
        <w:rPr>
          <w:rFonts w:ascii="AvantGarde Bk BT" w:hAnsi="AvantGarde Bk BT" w:cs="Arial"/>
        </w:rPr>
      </w:pPr>
      <w:r w:rsidRPr="00997881">
        <w:rPr>
          <w:rFonts w:ascii="AvantGarde Bk BT" w:hAnsi="AvantGarde Bk BT" w:cs="Arial"/>
        </w:rPr>
        <w:lastRenderedPageBreak/>
        <w:t>TRANSITORIO</w:t>
      </w:r>
    </w:p>
    <w:p w:rsidR="00FB268F" w:rsidRPr="00997881" w:rsidRDefault="00FB268F" w:rsidP="00FB268F">
      <w:pPr>
        <w:tabs>
          <w:tab w:val="left" w:pos="0"/>
        </w:tabs>
        <w:suppressAutoHyphens/>
        <w:spacing w:after="0" w:line="240" w:lineRule="auto"/>
        <w:jc w:val="both"/>
        <w:rPr>
          <w:rFonts w:ascii="AvantGarde Bk BT" w:hAnsi="AvantGarde Bk BT" w:cs="Arial"/>
        </w:rPr>
      </w:pPr>
      <w:r>
        <w:rPr>
          <w:rFonts w:ascii="AvantGarde Bk BT" w:hAnsi="AvantGarde Bk BT" w:cs="Arial"/>
          <w:b/>
        </w:rPr>
        <w:t xml:space="preserve">Único. </w:t>
      </w:r>
      <w:r>
        <w:rPr>
          <w:rFonts w:ascii="AvantGarde Bk BT" w:hAnsi="AvantGarde Bk BT" w:cs="Arial"/>
        </w:rPr>
        <w:t xml:space="preserve">Cuando en cualquier otro documento normativo se haga referencia al Centro de Estudios México-Estados Unidos del Departamento de Estudios Regionales-INESER, se entenderá que se alude al </w:t>
      </w:r>
      <w:r w:rsidRPr="00997881">
        <w:rPr>
          <w:rFonts w:ascii="AvantGarde Bk BT" w:hAnsi="AvantGarde Bk BT" w:cs="Arial"/>
        </w:rPr>
        <w:t>Centro de Estudios Globales.</w:t>
      </w:r>
    </w:p>
    <w:p w:rsidR="00FB268F" w:rsidRPr="00FB268F" w:rsidRDefault="00FB268F" w:rsidP="00FB268F">
      <w:pPr>
        <w:tabs>
          <w:tab w:val="left" w:pos="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</w:p>
    <w:p w:rsidR="00FB268F" w:rsidRPr="00FB268F" w:rsidRDefault="00FB268F" w:rsidP="00FB268F">
      <w:pPr>
        <w:spacing w:after="0" w:line="240" w:lineRule="auto"/>
        <w:jc w:val="center"/>
        <w:rPr>
          <w:rFonts w:ascii="AvantGarde Bk BT" w:eastAsia="Times New Roman" w:hAnsi="AvantGarde Bk BT" w:cs="Times New Roman"/>
          <w:lang w:val="pt-BR" w:eastAsia="es-ES"/>
        </w:rPr>
      </w:pPr>
      <w:r w:rsidRPr="00FB268F">
        <w:rPr>
          <w:rFonts w:ascii="AvantGarde Bk BT" w:eastAsia="Times New Roman" w:hAnsi="AvantGarde Bk BT" w:cs="Times New Roman"/>
          <w:lang w:val="pt-BR" w:eastAsia="es-ES"/>
        </w:rPr>
        <w:t>A t e n t a m e n t e</w:t>
      </w:r>
    </w:p>
    <w:p w:rsidR="00FB268F" w:rsidRPr="00FB268F" w:rsidRDefault="00FB268F" w:rsidP="00FB268F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 w:rsidRPr="00FB268F">
        <w:rPr>
          <w:rFonts w:ascii="AvantGarde Bk BT" w:eastAsia="Times New Roman" w:hAnsi="AvantGarde Bk BT" w:cs="Times New Roman"/>
          <w:lang w:eastAsia="es-ES"/>
        </w:rPr>
        <w:t>"PIENSA Y TRABAJA"</w:t>
      </w:r>
    </w:p>
    <w:p w:rsidR="00FB268F" w:rsidRPr="00FB268F" w:rsidRDefault="00FB268F" w:rsidP="00FB268F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 w:rsidRPr="00FB268F">
        <w:rPr>
          <w:rFonts w:ascii="AvantGarde Bk BT" w:eastAsia="Times New Roman" w:hAnsi="AvantGarde Bk BT" w:cs="Times New Roman"/>
          <w:lang w:eastAsia="es-ES"/>
        </w:rPr>
        <w:t>Guadalajara, Jal</w:t>
      </w:r>
      <w:r w:rsidRPr="00FB2309">
        <w:rPr>
          <w:rFonts w:ascii="AvantGarde Bk BT" w:eastAsia="Times New Roman" w:hAnsi="AvantGarde Bk BT" w:cs="Times New Roman"/>
          <w:lang w:eastAsia="es-ES"/>
        </w:rPr>
        <w:t xml:space="preserve">., </w:t>
      </w:r>
      <w:r w:rsidR="00AC146F" w:rsidRPr="00FB2309">
        <w:rPr>
          <w:rFonts w:ascii="AvantGarde Bk BT" w:eastAsia="Times New Roman" w:hAnsi="AvantGarde Bk BT" w:cs="Times New Roman"/>
          <w:lang w:eastAsia="es-ES"/>
        </w:rPr>
        <w:t xml:space="preserve">20 </w:t>
      </w:r>
      <w:r w:rsidRPr="00FB2309">
        <w:rPr>
          <w:rFonts w:ascii="AvantGarde Bk BT" w:eastAsia="Times New Roman" w:hAnsi="AvantGarde Bk BT" w:cs="Times New Roman"/>
          <w:lang w:eastAsia="es-ES"/>
        </w:rPr>
        <w:t>de enero de 2017</w:t>
      </w:r>
    </w:p>
    <w:p w:rsidR="00FB268F" w:rsidRPr="00FB268F" w:rsidRDefault="00D97FD8" w:rsidP="00FB268F">
      <w:pPr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>
        <w:rPr>
          <w:rFonts w:ascii="AvantGarde Bk BT" w:eastAsia="Times New Roman" w:hAnsi="AvantGarde Bk BT" w:cs="Times New Roman"/>
          <w:lang w:eastAsia="es-ES"/>
        </w:rPr>
        <w:t>Comisión Permanente</w:t>
      </w:r>
      <w:r w:rsidR="00FB268F" w:rsidRPr="00FB268F">
        <w:rPr>
          <w:rFonts w:ascii="AvantGarde Bk BT" w:eastAsia="Times New Roman" w:hAnsi="AvantGarde Bk BT" w:cs="Times New Roman"/>
          <w:lang w:eastAsia="es-ES"/>
        </w:rPr>
        <w:t xml:space="preserve"> de Educación </w:t>
      </w:r>
    </w:p>
    <w:p w:rsidR="00FB268F" w:rsidRPr="00FB268F" w:rsidRDefault="00FB268F" w:rsidP="00FB268F">
      <w:pPr>
        <w:spacing w:after="0" w:line="240" w:lineRule="auto"/>
        <w:jc w:val="both"/>
        <w:rPr>
          <w:rFonts w:ascii="AvantGarde Bk BT" w:eastAsia="Times New Roman" w:hAnsi="AvantGarde Bk BT" w:cs="Arial"/>
          <w:spacing w:val="-3"/>
          <w:lang w:eastAsia="es-ES"/>
        </w:rPr>
      </w:pPr>
    </w:p>
    <w:p w:rsidR="00FB268F" w:rsidRDefault="00FB268F" w:rsidP="00FB268F">
      <w:pPr>
        <w:spacing w:after="0" w:line="240" w:lineRule="auto"/>
        <w:jc w:val="both"/>
        <w:rPr>
          <w:rFonts w:ascii="AvantGarde Bk BT" w:eastAsia="Times New Roman" w:hAnsi="AvantGarde Bk BT" w:cs="Arial"/>
          <w:spacing w:val="-3"/>
          <w:lang w:eastAsia="es-ES"/>
        </w:rPr>
      </w:pPr>
    </w:p>
    <w:p w:rsidR="00FB2309" w:rsidRPr="00FB268F" w:rsidRDefault="00FB2309" w:rsidP="00FB268F">
      <w:pPr>
        <w:spacing w:after="0" w:line="240" w:lineRule="auto"/>
        <w:jc w:val="both"/>
        <w:rPr>
          <w:rFonts w:ascii="AvantGarde Bk BT" w:eastAsia="Times New Roman" w:hAnsi="AvantGarde Bk BT" w:cs="Arial"/>
          <w:spacing w:val="-3"/>
          <w:lang w:eastAsia="es-ES"/>
        </w:rPr>
      </w:pPr>
    </w:p>
    <w:p w:rsidR="005A7B8A" w:rsidRPr="00FC5BD6" w:rsidRDefault="005A7B8A" w:rsidP="005A7B8A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  <w:spacing w:val="-3"/>
          <w:lang w:eastAsia="es-ES"/>
        </w:rPr>
      </w:pPr>
      <w:r w:rsidRPr="00FC5BD6">
        <w:rPr>
          <w:rFonts w:ascii="AvantGarde Bk BT" w:eastAsia="Times New Roman" w:hAnsi="AvantGarde Bk BT" w:cs="Times New Roman"/>
          <w:b/>
          <w:spacing w:val="-3"/>
          <w:lang w:eastAsia="es-ES"/>
        </w:rPr>
        <w:t>Mtro. Itzcóatl Tonatiuh Bravo Padilla</w:t>
      </w:r>
    </w:p>
    <w:p w:rsidR="005A7B8A" w:rsidRPr="00FC5BD6" w:rsidRDefault="005A7B8A" w:rsidP="005A7B8A">
      <w:pPr>
        <w:spacing w:after="0" w:line="240" w:lineRule="auto"/>
        <w:jc w:val="center"/>
        <w:rPr>
          <w:rFonts w:ascii="AvantGarde Bk BT" w:eastAsia="Times New Roman" w:hAnsi="AvantGarde Bk BT" w:cs="Times New Roman"/>
          <w:spacing w:val="-3"/>
          <w:lang w:eastAsia="es-ES"/>
        </w:rPr>
      </w:pPr>
      <w:r w:rsidRPr="00FC5BD6">
        <w:rPr>
          <w:rFonts w:ascii="AvantGarde Bk BT" w:eastAsia="Times New Roman" w:hAnsi="AvantGarde Bk BT" w:cs="Times New Roman"/>
          <w:spacing w:val="-3"/>
          <w:lang w:eastAsia="es-ES"/>
        </w:rPr>
        <w:t>Presidente</w:t>
      </w:r>
    </w:p>
    <w:p w:rsidR="005A7B8A" w:rsidRPr="00FC5BD6" w:rsidRDefault="005A7B8A" w:rsidP="005A7B8A">
      <w:pPr>
        <w:spacing w:after="0" w:line="240" w:lineRule="auto"/>
        <w:jc w:val="center"/>
        <w:rPr>
          <w:rFonts w:ascii="AvantGarde Bk BT" w:eastAsia="Times New Roman" w:hAnsi="AvantGarde Bk BT" w:cs="Times New Roman"/>
          <w:spacing w:val="-3"/>
          <w:lang w:eastAsia="es-ES"/>
        </w:rPr>
      </w:pPr>
    </w:p>
    <w:tbl>
      <w:tblPr>
        <w:tblW w:w="0" w:type="auto"/>
        <w:jc w:val="center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31"/>
      </w:tblGrid>
      <w:tr w:rsidR="005A7B8A" w:rsidRPr="00FC5BD6" w:rsidTr="00D8754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B8A" w:rsidRDefault="005A7B8A" w:rsidP="00D87545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FB2309" w:rsidRPr="00FC5BD6" w:rsidRDefault="00FB2309" w:rsidP="00D87545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5A7B8A" w:rsidRPr="00FC5BD6" w:rsidRDefault="005A7B8A" w:rsidP="00D87545">
            <w:pPr>
              <w:tabs>
                <w:tab w:val="left" w:pos="426"/>
              </w:tabs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FC5BD6">
              <w:rPr>
                <w:rFonts w:ascii="AvantGarde Bk BT" w:eastAsia="Times New Roman" w:hAnsi="AvantGarde Bk BT" w:cs="Times New Roman"/>
                <w:lang w:eastAsia="es-ES"/>
              </w:rPr>
              <w:t>Dr. Héctor Raúl Solís Gadea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309" w:rsidRDefault="00FB2309" w:rsidP="00D87545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5A7B8A" w:rsidRPr="00FC5BD6" w:rsidRDefault="005A7B8A" w:rsidP="00D87545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FC5BD6">
              <w:rPr>
                <w:rFonts w:ascii="AvantGarde Bk BT" w:eastAsia="Times New Roman" w:hAnsi="AvantGarde Bk BT" w:cs="Times New Roman"/>
                <w:lang w:eastAsia="es-ES"/>
              </w:rPr>
              <w:t>Dra. Mara Nadiezhda Robles Villaseñor</w:t>
            </w:r>
          </w:p>
        </w:tc>
      </w:tr>
      <w:tr w:rsidR="005A7B8A" w:rsidRPr="00FC5BD6" w:rsidTr="00D8754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8A" w:rsidRPr="00FC5BD6" w:rsidRDefault="005A7B8A" w:rsidP="00D87545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5A7B8A" w:rsidRDefault="005A7B8A" w:rsidP="00D87545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FB2309" w:rsidRPr="00FC5BD6" w:rsidRDefault="00FB2309" w:rsidP="00D87545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5A7B8A" w:rsidRPr="00FC5BD6" w:rsidRDefault="005A7B8A" w:rsidP="00D87545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FC5BD6">
              <w:rPr>
                <w:rFonts w:ascii="AvantGarde Bk BT" w:eastAsia="Times New Roman" w:hAnsi="AvantGarde Bk BT" w:cs="Times New Roman"/>
                <w:lang w:eastAsia="es-ES"/>
              </w:rPr>
              <w:t>Dr. Héctor Raúl Pérez Gómez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8A" w:rsidRPr="00A86989" w:rsidRDefault="005A7B8A" w:rsidP="00D87545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5A7B8A" w:rsidRDefault="005A7B8A" w:rsidP="00D87545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FB2309" w:rsidRPr="00A86989" w:rsidRDefault="00FB2309" w:rsidP="00D87545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  <w:p w:rsidR="005A7B8A" w:rsidRPr="00A86989" w:rsidRDefault="005A7B8A" w:rsidP="00D87545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  <w:r w:rsidRPr="00A86989">
              <w:rPr>
                <w:rFonts w:ascii="AvantGarde Bk BT" w:hAnsi="AvantGarde Bk BT"/>
                <w:szCs w:val="20"/>
              </w:rPr>
              <w:t>C. María Del Roció Aceves Montes</w:t>
            </w:r>
          </w:p>
        </w:tc>
      </w:tr>
      <w:tr w:rsidR="005A7B8A" w:rsidRPr="00FC5BD6" w:rsidTr="00D8754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8A" w:rsidRPr="00FC5BD6" w:rsidRDefault="005A7B8A" w:rsidP="00D87545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B8A" w:rsidRPr="00FC5BD6" w:rsidRDefault="005A7B8A" w:rsidP="00D87545">
            <w:pPr>
              <w:spacing w:after="0"/>
              <w:jc w:val="center"/>
              <w:rPr>
                <w:rFonts w:ascii="AvantGarde Bk BT" w:eastAsia="Times New Roman" w:hAnsi="AvantGarde Bk BT" w:cs="Times New Roman"/>
                <w:lang w:eastAsia="es-ES"/>
              </w:rPr>
            </w:pPr>
          </w:p>
        </w:tc>
      </w:tr>
    </w:tbl>
    <w:p w:rsidR="005A7B8A" w:rsidRPr="00FC5BD6" w:rsidRDefault="005A7B8A" w:rsidP="005A7B8A">
      <w:pPr>
        <w:spacing w:after="0" w:line="240" w:lineRule="auto"/>
        <w:jc w:val="center"/>
        <w:rPr>
          <w:rFonts w:ascii="AvantGarde Bk BT" w:eastAsia="Times New Roman" w:hAnsi="AvantGarde Bk BT" w:cs="Times New Roman"/>
          <w:spacing w:val="-3"/>
          <w:lang w:eastAsia="es-ES"/>
        </w:rPr>
      </w:pPr>
    </w:p>
    <w:p w:rsidR="005A7B8A" w:rsidRPr="00FC5BD6" w:rsidRDefault="005A7B8A" w:rsidP="005A7B8A">
      <w:pPr>
        <w:spacing w:after="0" w:line="240" w:lineRule="auto"/>
        <w:jc w:val="center"/>
        <w:rPr>
          <w:rFonts w:ascii="AvantGarde Bk BT" w:eastAsia="Times New Roman" w:hAnsi="AvantGarde Bk BT" w:cs="Times New Roman"/>
          <w:spacing w:val="-3"/>
          <w:lang w:eastAsia="es-ES"/>
        </w:rPr>
      </w:pPr>
    </w:p>
    <w:p w:rsidR="005A7B8A" w:rsidRPr="00FC5BD6" w:rsidRDefault="005A7B8A" w:rsidP="005A7B8A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antGarde Bk BT" w:eastAsia="Times New Roman" w:hAnsi="AvantGarde Bk BT" w:cs="Times New Roman"/>
          <w:b/>
          <w:lang w:eastAsia="es-ES"/>
        </w:rPr>
      </w:pPr>
      <w:r w:rsidRPr="00FC5BD6">
        <w:rPr>
          <w:rFonts w:ascii="AvantGarde Bk BT" w:eastAsia="Times New Roman" w:hAnsi="AvantGarde Bk BT" w:cs="Times New Roman"/>
          <w:b/>
          <w:lang w:eastAsia="es-ES"/>
        </w:rPr>
        <w:t>Mtro. José Alfredo Peña Ramos</w:t>
      </w:r>
    </w:p>
    <w:p w:rsidR="000C7D63" w:rsidRPr="005A7B8A" w:rsidRDefault="005A7B8A" w:rsidP="005A7B8A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vantGarde Bk BT" w:eastAsia="Times New Roman" w:hAnsi="AvantGarde Bk BT" w:cs="Times New Roman"/>
          <w:lang w:eastAsia="es-ES"/>
        </w:rPr>
      </w:pPr>
      <w:r w:rsidRPr="00FC5BD6">
        <w:rPr>
          <w:rFonts w:ascii="AvantGarde Bk BT" w:eastAsia="Times New Roman" w:hAnsi="AvantGarde Bk BT" w:cs="Times New Roman"/>
          <w:lang w:eastAsia="es-ES"/>
        </w:rPr>
        <w:t>Secretario de Actas y Acuerdos</w:t>
      </w:r>
    </w:p>
    <w:sectPr w:rsidR="000C7D63" w:rsidRPr="005A7B8A" w:rsidSect="005A7B8A">
      <w:headerReference w:type="default" r:id="rId8"/>
      <w:footerReference w:type="default" r:id="rId9"/>
      <w:pgSz w:w="12240" w:h="15840" w:code="1"/>
      <w:pgMar w:top="2410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66" w:rsidRDefault="00ED6866">
      <w:pPr>
        <w:spacing w:after="0" w:line="240" w:lineRule="auto"/>
      </w:pPr>
      <w:r>
        <w:separator/>
      </w:r>
    </w:p>
  </w:endnote>
  <w:endnote w:type="continuationSeparator" w:id="0">
    <w:p w:rsidR="00ED6866" w:rsidRDefault="00ED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FC" w:rsidRPr="007E4AEE" w:rsidRDefault="00FB268F" w:rsidP="007E4AEE">
    <w:pPr>
      <w:pStyle w:val="Piedepgina"/>
      <w:jc w:val="center"/>
      <w:rPr>
        <w:rFonts w:ascii="AvantGarde Bk BT" w:hAnsi="AvantGarde Bk BT"/>
        <w:sz w:val="14"/>
        <w:szCs w:val="14"/>
      </w:rPr>
    </w:pPr>
    <w:r w:rsidRPr="007E4AEE">
      <w:rPr>
        <w:rFonts w:ascii="AvantGarde Bk BT" w:hAnsi="AvantGarde Bk BT"/>
        <w:sz w:val="14"/>
        <w:szCs w:val="14"/>
      </w:rPr>
      <w:t xml:space="preserve">Página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PAGE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9C64F7">
      <w:rPr>
        <w:rFonts w:ascii="AvantGarde Bk BT" w:hAnsi="AvantGarde Bk BT"/>
        <w:noProof/>
        <w:sz w:val="14"/>
        <w:szCs w:val="14"/>
      </w:rPr>
      <w:t>1</w:t>
    </w:r>
    <w:r w:rsidRPr="007E4AEE">
      <w:rPr>
        <w:rFonts w:ascii="AvantGarde Bk BT" w:hAnsi="AvantGarde Bk BT"/>
        <w:sz w:val="14"/>
        <w:szCs w:val="14"/>
      </w:rPr>
      <w:fldChar w:fldCharType="end"/>
    </w:r>
    <w:r w:rsidRPr="007E4AEE">
      <w:rPr>
        <w:rFonts w:ascii="AvantGarde Bk BT" w:hAnsi="AvantGarde Bk BT"/>
        <w:sz w:val="14"/>
        <w:szCs w:val="14"/>
      </w:rPr>
      <w:t xml:space="preserve"> de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NUMPAGES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9C64F7">
      <w:rPr>
        <w:rFonts w:ascii="AvantGarde Bk BT" w:hAnsi="AvantGarde Bk BT"/>
        <w:noProof/>
        <w:sz w:val="14"/>
        <w:szCs w:val="14"/>
      </w:rPr>
      <w:t>7</w:t>
    </w:r>
    <w:r w:rsidRPr="007E4AEE">
      <w:rPr>
        <w:rFonts w:ascii="AvantGarde Bk BT" w:hAnsi="AvantGarde Bk BT"/>
        <w:sz w:val="14"/>
        <w:szCs w:val="14"/>
      </w:rPr>
      <w:fldChar w:fldCharType="end"/>
    </w:r>
  </w:p>
  <w:p w:rsidR="004A34FC" w:rsidRDefault="00ED6866" w:rsidP="007E4AEE">
    <w:pPr>
      <w:pStyle w:val="Piedepgina"/>
      <w:spacing w:line="276" w:lineRule="auto"/>
      <w:jc w:val="center"/>
      <w:rPr>
        <w:sz w:val="17"/>
        <w:szCs w:val="17"/>
      </w:rPr>
    </w:pPr>
  </w:p>
  <w:p w:rsidR="004A34FC" w:rsidRPr="00C85DA2" w:rsidRDefault="00FB268F" w:rsidP="007E4AEE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4A34FC" w:rsidRPr="00C85DA2" w:rsidRDefault="00FB268F" w:rsidP="007E4AEE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4A34FC" w:rsidRPr="00C85DA2" w:rsidRDefault="00FB268F" w:rsidP="007E4AEE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4A34FC" w:rsidRPr="007E4AEE" w:rsidRDefault="00ED6866" w:rsidP="007E4AEE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66" w:rsidRDefault="00ED6866">
      <w:pPr>
        <w:spacing w:after="0" w:line="240" w:lineRule="auto"/>
      </w:pPr>
      <w:r>
        <w:separator/>
      </w:r>
    </w:p>
  </w:footnote>
  <w:footnote w:type="continuationSeparator" w:id="0">
    <w:p w:rsidR="00ED6866" w:rsidRDefault="00ED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FC" w:rsidRDefault="00FB268F" w:rsidP="007B1178">
    <w:pPr>
      <w:pStyle w:val="Encabezado"/>
      <w:jc w:val="right"/>
      <w:rPr>
        <w:noProof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811C4A" wp14:editId="3E271947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3350" cy="1619250"/>
          <wp:effectExtent l="0" t="0" r="0" b="0"/>
          <wp:wrapNone/>
          <wp:docPr id="1" name="Imagen 2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4FC" w:rsidRDefault="00ED6866" w:rsidP="007B1178">
    <w:pPr>
      <w:pStyle w:val="Encabezado"/>
      <w:jc w:val="right"/>
      <w:rPr>
        <w:noProof/>
        <w:lang w:val="es-ES" w:eastAsia="es-MX"/>
      </w:rPr>
    </w:pPr>
  </w:p>
  <w:p w:rsidR="004A34FC" w:rsidRDefault="00ED6866" w:rsidP="007B1178">
    <w:pPr>
      <w:pStyle w:val="Encabezado"/>
      <w:jc w:val="right"/>
      <w:rPr>
        <w:noProof/>
        <w:lang w:val="es-ES" w:eastAsia="es-MX"/>
      </w:rPr>
    </w:pPr>
  </w:p>
  <w:p w:rsidR="004A34FC" w:rsidRDefault="00ED686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4A34FC" w:rsidRPr="00F22A40" w:rsidRDefault="00FB268F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F22A40">
      <w:rPr>
        <w:rFonts w:ascii="AvantGarde Bk BT" w:hAnsi="AvantGarde Bk BT"/>
        <w:noProof/>
        <w:lang w:val="es-ES" w:eastAsia="es-MX"/>
      </w:rPr>
      <w:t>Exp.021</w:t>
    </w:r>
  </w:p>
  <w:p w:rsidR="004A34FC" w:rsidRPr="00F22A40" w:rsidRDefault="009C64F7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I/2017/002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14D"/>
    <w:multiLevelType w:val="hybridMultilevel"/>
    <w:tmpl w:val="E6B08B46"/>
    <w:lvl w:ilvl="0" w:tplc="59F44B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AD07DC"/>
    <w:multiLevelType w:val="hybridMultilevel"/>
    <w:tmpl w:val="78085B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4E3C85"/>
    <w:multiLevelType w:val="hybridMultilevel"/>
    <w:tmpl w:val="00CCFBC4"/>
    <w:lvl w:ilvl="0" w:tplc="610C96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660EA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F37D3"/>
    <w:multiLevelType w:val="hybridMultilevel"/>
    <w:tmpl w:val="C22228D6"/>
    <w:lvl w:ilvl="0" w:tplc="6966F1B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76950"/>
    <w:multiLevelType w:val="hybridMultilevel"/>
    <w:tmpl w:val="C218CC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F36F22"/>
    <w:multiLevelType w:val="hybridMultilevel"/>
    <w:tmpl w:val="AE92A1BC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9B3B51"/>
    <w:multiLevelType w:val="hybridMultilevel"/>
    <w:tmpl w:val="AE92A1BC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2D7F34"/>
    <w:multiLevelType w:val="hybridMultilevel"/>
    <w:tmpl w:val="68F85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66EC1"/>
    <w:multiLevelType w:val="singleLevel"/>
    <w:tmpl w:val="B9D2337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vantGarde Bk BT" w:hAnsi="AvantGarde Bk BT" w:hint="default"/>
        <w:b w:val="0"/>
        <w:i w:val="0"/>
        <w:sz w:val="22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8F"/>
    <w:rsid w:val="00003F2C"/>
    <w:rsid w:val="0006760F"/>
    <w:rsid w:val="000971F5"/>
    <w:rsid w:val="000C7D63"/>
    <w:rsid w:val="00114D23"/>
    <w:rsid w:val="001C6D7F"/>
    <w:rsid w:val="001F0B07"/>
    <w:rsid w:val="002A154B"/>
    <w:rsid w:val="002E6785"/>
    <w:rsid w:val="003D1948"/>
    <w:rsid w:val="003D7513"/>
    <w:rsid w:val="004576E5"/>
    <w:rsid w:val="0054439A"/>
    <w:rsid w:val="00545B99"/>
    <w:rsid w:val="005A7190"/>
    <w:rsid w:val="005A7B8A"/>
    <w:rsid w:val="005B1DBC"/>
    <w:rsid w:val="005D65D5"/>
    <w:rsid w:val="005E29B5"/>
    <w:rsid w:val="006C6666"/>
    <w:rsid w:val="00702450"/>
    <w:rsid w:val="007055C8"/>
    <w:rsid w:val="007178E8"/>
    <w:rsid w:val="0078723C"/>
    <w:rsid w:val="007A21F6"/>
    <w:rsid w:val="008757F8"/>
    <w:rsid w:val="009B44BF"/>
    <w:rsid w:val="009C64F7"/>
    <w:rsid w:val="00A87B1A"/>
    <w:rsid w:val="00AC1111"/>
    <w:rsid w:val="00AC146F"/>
    <w:rsid w:val="00BC3AB7"/>
    <w:rsid w:val="00C64CA3"/>
    <w:rsid w:val="00CC5FBC"/>
    <w:rsid w:val="00D52D73"/>
    <w:rsid w:val="00D97FD8"/>
    <w:rsid w:val="00E12160"/>
    <w:rsid w:val="00E60010"/>
    <w:rsid w:val="00EB3FBD"/>
    <w:rsid w:val="00ED5754"/>
    <w:rsid w:val="00ED6866"/>
    <w:rsid w:val="00F37209"/>
    <w:rsid w:val="00F91A86"/>
    <w:rsid w:val="00FB2309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B268F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68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68F"/>
  </w:style>
  <w:style w:type="paragraph" w:styleId="Piedepgina">
    <w:name w:val="footer"/>
    <w:basedOn w:val="Normal"/>
    <w:link w:val="PiedepginaCar"/>
    <w:uiPriority w:val="99"/>
    <w:unhideWhenUsed/>
    <w:rsid w:val="00FB2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68F"/>
  </w:style>
  <w:style w:type="character" w:customStyle="1" w:styleId="Ttulo1Car">
    <w:name w:val="Título 1 Car"/>
    <w:basedOn w:val="Fuentedeprrafopredeter"/>
    <w:link w:val="Ttulo1"/>
    <w:rsid w:val="00FB268F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68F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FB268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268F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B26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76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76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76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6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6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6E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5D65D5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5D65D5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B268F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68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68F"/>
  </w:style>
  <w:style w:type="paragraph" w:styleId="Piedepgina">
    <w:name w:val="footer"/>
    <w:basedOn w:val="Normal"/>
    <w:link w:val="PiedepginaCar"/>
    <w:uiPriority w:val="99"/>
    <w:unhideWhenUsed/>
    <w:rsid w:val="00FB2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68F"/>
  </w:style>
  <w:style w:type="character" w:customStyle="1" w:styleId="Ttulo1Car">
    <w:name w:val="Título 1 Car"/>
    <w:basedOn w:val="Fuentedeprrafopredeter"/>
    <w:link w:val="Ttulo1"/>
    <w:rsid w:val="00FB268F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68F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FB268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268F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B26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76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76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76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6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6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6E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5D65D5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5D65D5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2000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</dc:creator>
  <cp:lastModifiedBy>Rosym</cp:lastModifiedBy>
  <cp:revision>26</cp:revision>
  <cp:lastPrinted>2017-01-24T18:26:00Z</cp:lastPrinted>
  <dcterms:created xsi:type="dcterms:W3CDTF">2017-01-12T20:13:00Z</dcterms:created>
  <dcterms:modified xsi:type="dcterms:W3CDTF">2017-01-24T18:27:00Z</dcterms:modified>
</cp:coreProperties>
</file>