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CE5" w:rsidRPr="006F681A" w:rsidRDefault="00E90CE5" w:rsidP="00577D3A">
      <w:pPr>
        <w:spacing w:after="0"/>
        <w:jc w:val="both"/>
        <w:rPr>
          <w:rFonts w:ascii="AvantGarde Bk BT" w:eastAsia="Times New Roman" w:hAnsi="AvantGarde Bk BT"/>
          <w:b/>
          <w:lang w:eastAsia="es-ES"/>
        </w:rPr>
      </w:pPr>
      <w:r w:rsidRPr="006F681A">
        <w:rPr>
          <w:rFonts w:ascii="AvantGarde Bk BT" w:eastAsia="Times New Roman" w:hAnsi="AvantGarde Bk BT"/>
          <w:b/>
          <w:lang w:eastAsia="es-ES"/>
        </w:rPr>
        <w:t xml:space="preserve">CONSEJO GENERAL UNIVERSITARIO </w:t>
      </w:r>
    </w:p>
    <w:p w:rsidR="00E90CE5" w:rsidRPr="006F681A" w:rsidRDefault="00E90CE5" w:rsidP="00577D3A">
      <w:pPr>
        <w:spacing w:after="0"/>
        <w:jc w:val="both"/>
        <w:rPr>
          <w:rFonts w:ascii="AvantGarde Bk BT" w:eastAsia="Times New Roman" w:hAnsi="AvantGarde Bk BT"/>
          <w:b/>
          <w:lang w:eastAsia="es-ES"/>
        </w:rPr>
      </w:pPr>
      <w:r w:rsidRPr="006F681A">
        <w:rPr>
          <w:rFonts w:ascii="AvantGarde Bk BT" w:eastAsia="Times New Roman" w:hAnsi="AvantGarde Bk BT"/>
          <w:b/>
          <w:lang w:eastAsia="es-ES"/>
        </w:rPr>
        <w:t>P R E S E N T E</w:t>
      </w:r>
    </w:p>
    <w:p w:rsidR="006B26E0" w:rsidRPr="006F681A" w:rsidRDefault="006B26E0" w:rsidP="00577D3A">
      <w:pPr>
        <w:tabs>
          <w:tab w:val="left" w:pos="8789"/>
        </w:tabs>
        <w:spacing w:after="0"/>
        <w:jc w:val="both"/>
        <w:rPr>
          <w:rFonts w:ascii="AvantGarde Bk BT" w:eastAsia="Times New Roman" w:hAnsi="AvantGarde Bk BT"/>
          <w:lang w:eastAsia="es-ES"/>
        </w:rPr>
      </w:pPr>
      <w:bookmarkStart w:id="0" w:name="_GoBack"/>
      <w:bookmarkEnd w:id="0"/>
    </w:p>
    <w:p w:rsidR="00E90CE5" w:rsidRPr="006F681A" w:rsidRDefault="002C38F6" w:rsidP="00577D3A">
      <w:pPr>
        <w:spacing w:after="0"/>
        <w:jc w:val="both"/>
        <w:rPr>
          <w:rFonts w:ascii="AvantGarde Bk BT" w:eastAsia="Times New Roman" w:hAnsi="AvantGarde Bk BT"/>
        </w:rPr>
      </w:pPr>
      <w:r w:rsidRPr="006F681A">
        <w:rPr>
          <w:rFonts w:ascii="AvantGarde Bk BT" w:hAnsi="AvantGarde Bk BT"/>
        </w:rPr>
        <w:t>A esta Comisión Permanente</w:t>
      </w:r>
      <w:r w:rsidR="00E90CE5" w:rsidRPr="006F681A">
        <w:rPr>
          <w:rFonts w:ascii="AvantGarde Bk BT" w:hAnsi="AvantGarde Bk BT"/>
        </w:rPr>
        <w:t xml:space="preserve"> de Normatividad </w:t>
      </w:r>
      <w:r w:rsidR="00E90CE5" w:rsidRPr="006F681A">
        <w:rPr>
          <w:rFonts w:ascii="AvantGarde Bk BT" w:eastAsia="Times New Roman" w:hAnsi="AvantGarde Bk BT"/>
        </w:rPr>
        <w:t xml:space="preserve">del Consejo General Universitario, ha sido turnada una propuesta </w:t>
      </w:r>
      <w:r w:rsidR="00355DB9" w:rsidRPr="006F681A">
        <w:rPr>
          <w:rFonts w:ascii="AvantGarde Bk BT" w:eastAsia="Times New Roman" w:hAnsi="AvantGarde Bk BT"/>
        </w:rPr>
        <w:t xml:space="preserve">del Rector General </w:t>
      </w:r>
      <w:r w:rsidR="00E90CE5" w:rsidRPr="006F681A">
        <w:rPr>
          <w:rFonts w:ascii="AvantGarde Bk BT" w:eastAsia="Times New Roman" w:hAnsi="AvantGarde Bk BT"/>
        </w:rPr>
        <w:t xml:space="preserve">para modificar el </w:t>
      </w:r>
      <w:r w:rsidR="001874BB" w:rsidRPr="006F681A">
        <w:rPr>
          <w:rFonts w:ascii="AvantGarde Bk BT" w:eastAsia="Times New Roman" w:hAnsi="AvantGarde Bk BT"/>
          <w:b/>
        </w:rPr>
        <w:t>Estatuto General</w:t>
      </w:r>
      <w:r w:rsidR="001874BB" w:rsidRPr="006F681A">
        <w:rPr>
          <w:rFonts w:ascii="AvantGarde Bk BT" w:eastAsia="Times New Roman" w:hAnsi="AvantGarde Bk BT"/>
        </w:rPr>
        <w:t xml:space="preserve">, el </w:t>
      </w:r>
      <w:r w:rsidR="00967E98" w:rsidRPr="006F681A">
        <w:rPr>
          <w:rFonts w:ascii="AvantGarde Bk BT" w:eastAsia="Times New Roman" w:hAnsi="AvantGarde Bk BT"/>
          <w:b/>
        </w:rPr>
        <w:t>Reglamento General de Ingreso de Alumnos</w:t>
      </w:r>
      <w:r w:rsidR="00C663F3" w:rsidRPr="006F681A">
        <w:rPr>
          <w:rFonts w:ascii="AvantGarde Bk BT" w:eastAsia="Times New Roman" w:hAnsi="AvantGarde Bk BT"/>
          <w:b/>
        </w:rPr>
        <w:t>,</w:t>
      </w:r>
      <w:r w:rsidR="00E90CE5" w:rsidRPr="006F681A">
        <w:rPr>
          <w:rFonts w:ascii="AvantGarde Bk BT" w:eastAsia="Times New Roman" w:hAnsi="AvantGarde Bk BT"/>
        </w:rPr>
        <w:t xml:space="preserve"> el</w:t>
      </w:r>
      <w:r w:rsidR="00E90CE5" w:rsidRPr="006F681A">
        <w:rPr>
          <w:rFonts w:ascii="AvantGarde Bk BT" w:eastAsia="Times New Roman" w:hAnsi="AvantGarde Bk BT"/>
          <w:b/>
        </w:rPr>
        <w:t xml:space="preserve"> </w:t>
      </w:r>
      <w:r w:rsidR="00967E98" w:rsidRPr="006F681A">
        <w:rPr>
          <w:rFonts w:ascii="AvantGarde Bk BT" w:eastAsia="Times New Roman" w:hAnsi="AvantGarde Bk BT"/>
          <w:b/>
        </w:rPr>
        <w:t>Reglamento de Revalidaciones, Establecimiento de Equivalencias y Acreditación de Estudios</w:t>
      </w:r>
      <w:r w:rsidR="00F07BC0" w:rsidRPr="006F681A">
        <w:rPr>
          <w:rFonts w:ascii="AvantGarde Bk BT" w:eastAsia="Times New Roman" w:hAnsi="AvantGarde Bk BT"/>
        </w:rPr>
        <w:t xml:space="preserve"> y el</w:t>
      </w:r>
      <w:r w:rsidR="00F07BC0" w:rsidRPr="006F681A">
        <w:rPr>
          <w:rFonts w:ascii="AvantGarde Bk BT" w:eastAsia="Times New Roman" w:hAnsi="AvantGarde Bk BT"/>
          <w:b/>
        </w:rPr>
        <w:t xml:space="preserve"> Reglamento General de Posgrado</w:t>
      </w:r>
      <w:r w:rsidR="00E90CE5" w:rsidRPr="006F681A">
        <w:rPr>
          <w:rFonts w:ascii="AvantGarde Bk BT" w:eastAsia="Times New Roman" w:hAnsi="AvantGarde Bk BT"/>
          <w:b/>
        </w:rPr>
        <w:t xml:space="preserve">, </w:t>
      </w:r>
      <w:r w:rsidRPr="006F681A">
        <w:rPr>
          <w:rFonts w:ascii="AvantGarde Bk BT" w:eastAsia="Times New Roman" w:hAnsi="AvantGarde Bk BT"/>
        </w:rPr>
        <w:t>todos</w:t>
      </w:r>
      <w:r w:rsidR="00E90CE5" w:rsidRPr="006F681A">
        <w:rPr>
          <w:rFonts w:ascii="AvantGarde Bk BT" w:eastAsia="Times New Roman" w:hAnsi="AvantGarde Bk BT"/>
        </w:rPr>
        <w:t xml:space="preserve"> ordenamientos de la Universidad de Guadalajara, propuesta que se resuelve conforme a los siguientes:</w:t>
      </w:r>
    </w:p>
    <w:p w:rsidR="00E90CE5" w:rsidRPr="006F681A" w:rsidRDefault="00E90CE5" w:rsidP="00577D3A">
      <w:pPr>
        <w:spacing w:after="0"/>
        <w:jc w:val="both"/>
        <w:rPr>
          <w:rFonts w:ascii="AvantGarde Bk BT" w:eastAsia="Times New Roman" w:hAnsi="AvantGarde Bk BT"/>
        </w:rPr>
      </w:pPr>
    </w:p>
    <w:p w:rsidR="00E90CE5" w:rsidRPr="006F681A" w:rsidRDefault="00E90CE5" w:rsidP="00577D3A">
      <w:pPr>
        <w:spacing w:after="0"/>
        <w:jc w:val="center"/>
        <w:rPr>
          <w:rFonts w:ascii="AvantGarde Bk BT" w:eastAsia="Times New Roman" w:hAnsi="AvantGarde Bk BT"/>
          <w:b/>
        </w:rPr>
      </w:pPr>
      <w:r w:rsidRPr="006F681A">
        <w:rPr>
          <w:rFonts w:ascii="AvantGarde Bk BT" w:eastAsia="Times New Roman" w:hAnsi="AvantGarde Bk BT"/>
          <w:b/>
        </w:rPr>
        <w:t>A N T E C E D E N T E S:</w:t>
      </w:r>
    </w:p>
    <w:p w:rsidR="00E90CE5" w:rsidRPr="006F681A" w:rsidRDefault="00E90CE5" w:rsidP="00577D3A">
      <w:pPr>
        <w:spacing w:after="0"/>
        <w:rPr>
          <w:rFonts w:ascii="AvantGarde Bk BT" w:eastAsia="Times New Roman" w:hAnsi="AvantGarde Bk BT"/>
          <w:b/>
        </w:rPr>
      </w:pPr>
    </w:p>
    <w:p w:rsidR="00D5091B" w:rsidRPr="006F681A" w:rsidRDefault="00D5091B" w:rsidP="00E50695">
      <w:pPr>
        <w:pStyle w:val="Prrafodelista"/>
        <w:numPr>
          <w:ilvl w:val="0"/>
          <w:numId w:val="2"/>
        </w:numPr>
        <w:autoSpaceDE w:val="0"/>
        <w:autoSpaceDN w:val="0"/>
        <w:adjustRightInd w:val="0"/>
        <w:spacing w:after="0"/>
        <w:jc w:val="both"/>
        <w:rPr>
          <w:rFonts w:ascii="AvantGarde Bk BT" w:eastAsia="Times New Roman" w:hAnsi="AvantGarde Bk BT"/>
          <w:lang w:eastAsia="es-MX"/>
        </w:rPr>
      </w:pPr>
      <w:r w:rsidRPr="006F681A">
        <w:rPr>
          <w:rFonts w:ascii="AvantGarde Bk BT" w:eastAsia="Times New Roman" w:hAnsi="AvantGarde Bk BT"/>
          <w:lang w:eastAsia="es-MX"/>
        </w:rPr>
        <w:t xml:space="preserve">La Constitución Política de los Estados Unidos Mexicanos (CPEUM) reconoce </w:t>
      </w:r>
      <w:r w:rsidR="00347A59" w:rsidRPr="006F681A">
        <w:rPr>
          <w:rFonts w:ascii="AvantGarde Bk BT" w:eastAsia="Times New Roman" w:hAnsi="AvantGarde Bk BT"/>
          <w:lang w:eastAsia="es-MX"/>
        </w:rPr>
        <w:t xml:space="preserve">en sus artículos 1 y 3 </w:t>
      </w:r>
      <w:r w:rsidRPr="006F681A">
        <w:rPr>
          <w:rFonts w:ascii="AvantGarde Bk BT" w:eastAsia="Times New Roman" w:hAnsi="AvantGarde Bk BT"/>
          <w:lang w:eastAsia="es-MX"/>
        </w:rPr>
        <w:t>lo siguiente:</w:t>
      </w:r>
    </w:p>
    <w:p w:rsidR="00347A59" w:rsidRPr="006F681A" w:rsidRDefault="00347A59" w:rsidP="00347A59">
      <w:pPr>
        <w:pStyle w:val="Texto"/>
        <w:spacing w:after="0" w:line="276" w:lineRule="auto"/>
        <w:ind w:left="1134" w:right="281" w:firstLine="0"/>
        <w:rPr>
          <w:rFonts w:ascii="AvantGarde Bk BT" w:hAnsi="AvantGarde Bk BT"/>
          <w:b/>
          <w:sz w:val="20"/>
        </w:rPr>
      </w:pPr>
    </w:p>
    <w:p w:rsidR="00347A59" w:rsidRPr="006F681A" w:rsidRDefault="00347A59" w:rsidP="00347A59">
      <w:pPr>
        <w:pStyle w:val="Texto"/>
        <w:spacing w:after="0" w:line="276" w:lineRule="auto"/>
        <w:ind w:left="1134" w:right="281" w:firstLine="0"/>
        <w:rPr>
          <w:rFonts w:ascii="AvantGarde Bk BT" w:hAnsi="AvantGarde Bk BT"/>
          <w:sz w:val="20"/>
        </w:rPr>
      </w:pPr>
      <w:r w:rsidRPr="006F681A">
        <w:rPr>
          <w:rFonts w:ascii="AvantGarde Bk BT" w:hAnsi="AvantGarde Bk BT"/>
          <w:b/>
          <w:sz w:val="20"/>
        </w:rPr>
        <w:t>Artículo 1o.</w:t>
      </w:r>
      <w:r w:rsidRPr="006F681A">
        <w:rPr>
          <w:rFonts w:ascii="AvantGarde Bk BT" w:hAnsi="AvantGarde Bk BT"/>
          <w:sz w:val="20"/>
        </w:rPr>
        <w:t xml:space="preserve"> En los Estados Unidos Mexicanos </w:t>
      </w:r>
      <w:r w:rsidRPr="006F681A">
        <w:rPr>
          <w:rFonts w:ascii="AvantGarde Bk BT" w:hAnsi="AvantGarde Bk BT"/>
          <w:b/>
          <w:sz w:val="20"/>
        </w:rPr>
        <w:t xml:space="preserve">todas las personas gozarán de los derechos humanos reconocidos en esta Constitución </w:t>
      </w:r>
      <w:r w:rsidRPr="006F681A">
        <w:rPr>
          <w:rFonts w:ascii="AvantGarde Bk BT" w:hAnsi="AvantGarde Bk BT"/>
          <w:sz w:val="20"/>
        </w:rPr>
        <w:t>y en los tratados internacionales de los que el Estado Mexicano sea parte, así como de las garantías para su protección, cuyo ejercicio no podrá restringirse ni suspenderse, salvo en los casos y bajo las condiciones que esta Constitución establece.</w:t>
      </w:r>
      <w:r w:rsidR="00B9760C" w:rsidRPr="006F681A">
        <w:rPr>
          <w:rFonts w:ascii="AvantGarde Bk BT" w:hAnsi="AvantGarde Bk BT"/>
          <w:sz w:val="20"/>
        </w:rPr>
        <w:t xml:space="preserve"> </w:t>
      </w:r>
      <w:r w:rsidR="00B9760C" w:rsidRPr="006F681A">
        <w:rPr>
          <w:rFonts w:ascii="AvantGarde Bk BT" w:hAnsi="AvantGarde Bk BT" w:cstheme="minorHAnsi"/>
          <w:sz w:val="20"/>
        </w:rPr>
        <w:t>(Énfasis añadido).</w:t>
      </w:r>
    </w:p>
    <w:p w:rsidR="00D5091B" w:rsidRPr="006F681A" w:rsidRDefault="00347A59" w:rsidP="00347A59">
      <w:pPr>
        <w:spacing w:after="0"/>
        <w:ind w:left="1134"/>
        <w:rPr>
          <w:rFonts w:ascii="AvantGarde Bk BT" w:eastAsia="Times New Roman" w:hAnsi="AvantGarde Bk BT"/>
          <w:b/>
        </w:rPr>
      </w:pPr>
      <w:r w:rsidRPr="006F681A">
        <w:rPr>
          <w:rFonts w:ascii="AvantGarde Bk BT" w:hAnsi="AvantGarde Bk BT"/>
          <w:sz w:val="20"/>
        </w:rPr>
        <w:t>(…)</w:t>
      </w:r>
    </w:p>
    <w:p w:rsidR="00347A59" w:rsidRPr="006F681A" w:rsidRDefault="00347A59" w:rsidP="000F1877">
      <w:pPr>
        <w:pStyle w:val="Texto"/>
        <w:spacing w:after="0" w:line="276" w:lineRule="auto"/>
        <w:ind w:left="1134" w:right="281" w:firstLine="0"/>
        <w:rPr>
          <w:rFonts w:ascii="AvantGarde Bk BT" w:eastAsia="Calibri" w:hAnsi="AvantGarde Bk BT"/>
          <w:b/>
          <w:sz w:val="20"/>
          <w:szCs w:val="22"/>
          <w:lang w:val="es-MX" w:eastAsia="en-US"/>
        </w:rPr>
      </w:pPr>
    </w:p>
    <w:p w:rsidR="00DD562A" w:rsidRPr="006F681A" w:rsidRDefault="00DD562A" w:rsidP="000F1877">
      <w:pPr>
        <w:pStyle w:val="Texto"/>
        <w:spacing w:after="0" w:line="276" w:lineRule="auto"/>
        <w:ind w:left="1134" w:right="281" w:firstLine="0"/>
        <w:rPr>
          <w:rFonts w:ascii="AvantGarde Bk BT" w:hAnsi="AvantGarde Bk BT"/>
          <w:sz w:val="20"/>
        </w:rPr>
      </w:pPr>
      <w:r w:rsidRPr="006F681A">
        <w:rPr>
          <w:rFonts w:ascii="AvantGarde Bk BT" w:hAnsi="AvantGarde Bk BT"/>
          <w:b/>
          <w:sz w:val="20"/>
        </w:rPr>
        <w:t>Todas las autoridades, en el ámbito de sus competencias, tienen la obligación de promover, respetar, proteger y garantizar los derechos humanos</w:t>
      </w:r>
      <w:r w:rsidRPr="006F681A">
        <w:rPr>
          <w:rFonts w:ascii="AvantGarde Bk BT" w:hAnsi="AvantGarde Bk BT"/>
          <w:sz w:val="20"/>
        </w:rPr>
        <w:t xml:space="preserve"> de conformidad con los principios de universalidad, interdependencia, indivisibilidad y progresividad. En consecuencia, el Estado deberá prevenir, investigar, sancionar y reparar las violaciones a los derechos humanos, en los términos que establezca la ley. </w:t>
      </w:r>
      <w:r w:rsidRPr="006F681A">
        <w:rPr>
          <w:rFonts w:ascii="AvantGarde Bk BT" w:hAnsi="AvantGarde Bk BT" w:cstheme="minorHAnsi"/>
          <w:sz w:val="20"/>
        </w:rPr>
        <w:t>(Énfasis añadido).</w:t>
      </w:r>
    </w:p>
    <w:p w:rsidR="00A16B25" w:rsidRPr="006F681A" w:rsidRDefault="00DD562A" w:rsidP="00A16B25">
      <w:pPr>
        <w:spacing w:after="0"/>
        <w:ind w:left="1134"/>
        <w:rPr>
          <w:rFonts w:ascii="AvantGarde Bk BT" w:hAnsi="AvantGarde Bk BT"/>
          <w:b/>
          <w:sz w:val="20"/>
        </w:rPr>
      </w:pPr>
      <w:r w:rsidRPr="006F681A">
        <w:rPr>
          <w:rFonts w:ascii="AvantGarde Bk BT" w:hAnsi="AvantGarde Bk BT"/>
          <w:sz w:val="20"/>
        </w:rPr>
        <w:t>(…)</w:t>
      </w:r>
      <w:r w:rsidR="00A16B25" w:rsidRPr="006F681A">
        <w:rPr>
          <w:rFonts w:ascii="AvantGarde Bk BT" w:hAnsi="AvantGarde Bk BT"/>
          <w:b/>
          <w:sz w:val="20"/>
        </w:rPr>
        <w:br w:type="page"/>
      </w:r>
    </w:p>
    <w:p w:rsidR="000F1877" w:rsidRPr="006F681A" w:rsidRDefault="00D5091B" w:rsidP="000F1877">
      <w:pPr>
        <w:pStyle w:val="Texto"/>
        <w:spacing w:after="0" w:line="276" w:lineRule="auto"/>
        <w:ind w:left="1134" w:right="281" w:firstLine="0"/>
        <w:rPr>
          <w:rFonts w:ascii="AvantGarde Bk BT" w:eastAsia="Calibri" w:hAnsi="AvantGarde Bk BT"/>
          <w:sz w:val="20"/>
          <w:szCs w:val="22"/>
          <w:lang w:val="es-MX" w:eastAsia="en-US"/>
        </w:rPr>
      </w:pPr>
      <w:r w:rsidRPr="006F681A">
        <w:rPr>
          <w:rFonts w:ascii="AvantGarde Bk BT" w:eastAsia="Calibri" w:hAnsi="AvantGarde Bk BT"/>
          <w:b/>
          <w:sz w:val="20"/>
          <w:szCs w:val="22"/>
          <w:lang w:val="es-MX" w:eastAsia="en-US"/>
        </w:rPr>
        <w:lastRenderedPageBreak/>
        <w:t>Artículo 3o.</w:t>
      </w:r>
      <w:r w:rsidRPr="006F681A">
        <w:rPr>
          <w:rFonts w:ascii="AvantGarde Bk BT" w:eastAsia="Calibri" w:hAnsi="AvantGarde Bk BT"/>
          <w:sz w:val="20"/>
          <w:szCs w:val="22"/>
          <w:lang w:val="es-MX" w:eastAsia="en-US"/>
        </w:rPr>
        <w:t xml:space="preserve"> </w:t>
      </w:r>
      <w:r w:rsidR="000F1877" w:rsidRPr="006F681A">
        <w:rPr>
          <w:rFonts w:ascii="AvantGarde Bk BT" w:eastAsia="Calibri" w:hAnsi="AvantGarde Bk BT"/>
          <w:sz w:val="20"/>
          <w:szCs w:val="22"/>
          <w:lang w:val="es-MX" w:eastAsia="en-US"/>
        </w:rPr>
        <w:t xml:space="preserve">(…) </w:t>
      </w:r>
    </w:p>
    <w:p w:rsidR="007703AC" w:rsidRPr="006F681A" w:rsidRDefault="007703AC" w:rsidP="000F1877">
      <w:pPr>
        <w:pStyle w:val="Texto"/>
        <w:spacing w:after="0" w:line="276" w:lineRule="auto"/>
        <w:ind w:left="1134" w:right="281" w:firstLine="0"/>
        <w:rPr>
          <w:sz w:val="20"/>
        </w:rPr>
      </w:pPr>
      <w:r w:rsidRPr="006F681A">
        <w:rPr>
          <w:rFonts w:ascii="AvantGarde Bk BT" w:hAnsi="AvantGarde Bk BT"/>
          <w:sz w:val="20"/>
        </w:rPr>
        <w:t xml:space="preserve">La educación que imparta el Estado tenderá a desarrollar armónicamente, todas las facultades del ser humano y fomentará en él, a la vez, el amor a la Patria, </w:t>
      </w:r>
      <w:r w:rsidRPr="006F681A">
        <w:rPr>
          <w:rFonts w:ascii="AvantGarde Bk BT" w:hAnsi="AvantGarde Bk BT"/>
          <w:b/>
          <w:sz w:val="20"/>
        </w:rPr>
        <w:t>el respeto a los derechos humanos y la conciencia de la solidaridad internacional</w:t>
      </w:r>
      <w:r w:rsidRPr="006F681A">
        <w:rPr>
          <w:rFonts w:ascii="AvantGarde Bk BT" w:hAnsi="AvantGarde Bk BT"/>
          <w:sz w:val="20"/>
        </w:rPr>
        <w:t>, en la independencia y en la justicia.</w:t>
      </w:r>
    </w:p>
    <w:p w:rsidR="004F7B56" w:rsidRPr="006F681A" w:rsidRDefault="002C7A3E" w:rsidP="000F1877">
      <w:pPr>
        <w:pStyle w:val="Prrafodelista"/>
        <w:spacing w:after="0"/>
        <w:ind w:left="1134" w:right="281"/>
        <w:jc w:val="both"/>
        <w:rPr>
          <w:rFonts w:ascii="AvantGarde Bk BT" w:eastAsia="Times New Roman" w:hAnsi="AvantGarde Bk BT"/>
          <w:sz w:val="20"/>
          <w:lang w:eastAsia="es-MX"/>
        </w:rPr>
      </w:pPr>
      <w:r w:rsidRPr="006F681A">
        <w:rPr>
          <w:rFonts w:ascii="AvantGarde Bk BT" w:eastAsia="Times New Roman" w:hAnsi="AvantGarde Bk BT"/>
          <w:sz w:val="20"/>
          <w:lang w:eastAsia="es-MX"/>
        </w:rPr>
        <w:t>(</w:t>
      </w:r>
      <w:r w:rsidRPr="006F681A">
        <w:rPr>
          <w:rFonts w:ascii="AvantGarde Bk BT" w:eastAsia="Times New Roman" w:hAnsi="AvantGarde Bk BT" w:hint="eastAsia"/>
          <w:sz w:val="20"/>
          <w:lang w:eastAsia="es-MX"/>
        </w:rPr>
        <w:t>…</w:t>
      </w:r>
      <w:r w:rsidRPr="006F681A">
        <w:rPr>
          <w:rFonts w:ascii="AvantGarde Bk BT" w:eastAsia="Times New Roman" w:hAnsi="AvantGarde Bk BT"/>
          <w:sz w:val="20"/>
          <w:lang w:eastAsia="es-MX"/>
        </w:rPr>
        <w:t xml:space="preserve">) </w:t>
      </w:r>
    </w:p>
    <w:p w:rsidR="00A16B25" w:rsidRPr="006F681A" w:rsidRDefault="00A16B25" w:rsidP="000F1877">
      <w:pPr>
        <w:pStyle w:val="Prrafodelista"/>
        <w:spacing w:after="0"/>
        <w:ind w:left="1134" w:right="281"/>
        <w:jc w:val="both"/>
        <w:rPr>
          <w:rFonts w:ascii="AvantGarde Bk BT" w:eastAsia="Times New Roman" w:hAnsi="AvantGarde Bk BT"/>
          <w:lang w:val="es-ES" w:eastAsia="es-MX"/>
        </w:rPr>
      </w:pPr>
    </w:p>
    <w:p w:rsidR="00CD5538" w:rsidRPr="006F681A" w:rsidRDefault="00CD5538" w:rsidP="000F1877">
      <w:pPr>
        <w:spacing w:after="0"/>
        <w:ind w:left="1134" w:right="281"/>
        <w:jc w:val="both"/>
        <w:rPr>
          <w:rFonts w:ascii="AvantGarde Bk BT" w:hAnsi="AvantGarde Bk BT"/>
          <w:sz w:val="20"/>
        </w:rPr>
      </w:pPr>
      <w:r w:rsidRPr="006F681A">
        <w:rPr>
          <w:rFonts w:ascii="AvantGarde Bk BT" w:hAnsi="AvantGarde Bk BT"/>
          <w:b/>
          <w:sz w:val="20"/>
          <w:lang w:val="es-ES"/>
        </w:rPr>
        <w:t>VII.</w:t>
      </w:r>
      <w:r w:rsidRPr="006F681A">
        <w:rPr>
          <w:rFonts w:ascii="AvantGarde Bk BT" w:hAnsi="AvantGarde Bk BT"/>
          <w:sz w:val="20"/>
          <w:lang w:val="es-ES"/>
        </w:rPr>
        <w:t xml:space="preserve">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 (...)</w:t>
      </w:r>
    </w:p>
    <w:p w:rsidR="000F1877" w:rsidRPr="006F681A" w:rsidRDefault="00AC6581" w:rsidP="00A16B25">
      <w:pPr>
        <w:pStyle w:val="Prrafodelista"/>
        <w:spacing w:after="0"/>
        <w:ind w:left="1134" w:right="281"/>
        <w:jc w:val="both"/>
        <w:rPr>
          <w:rFonts w:ascii="AvantGarde Bk BT" w:eastAsia="Times New Roman" w:hAnsi="AvantGarde Bk BT"/>
          <w:lang w:eastAsia="es-MX"/>
        </w:rPr>
      </w:pPr>
      <w:r w:rsidRPr="006F681A">
        <w:rPr>
          <w:rFonts w:ascii="AvantGarde Bk BT" w:hAnsi="AvantGarde Bk BT" w:cstheme="minorHAnsi"/>
          <w:sz w:val="20"/>
        </w:rPr>
        <w:t>(Énfasis añadido)</w:t>
      </w:r>
      <w:r w:rsidR="000F1877" w:rsidRPr="006F681A">
        <w:rPr>
          <w:rFonts w:ascii="AvantGarde Bk BT" w:hAnsi="AvantGarde Bk BT" w:cstheme="minorHAnsi"/>
          <w:sz w:val="20"/>
        </w:rPr>
        <w:t>.</w:t>
      </w:r>
      <w:r w:rsidR="000F1877" w:rsidRPr="006F681A">
        <w:rPr>
          <w:rFonts w:ascii="AvantGarde Bk BT" w:eastAsia="Times New Roman" w:hAnsi="AvantGarde Bk BT"/>
          <w:lang w:eastAsia="es-MX"/>
        </w:rPr>
        <w:br w:type="page"/>
      </w:r>
    </w:p>
    <w:p w:rsidR="008B7084" w:rsidRPr="006F681A" w:rsidRDefault="008B7084" w:rsidP="00E50695">
      <w:pPr>
        <w:pStyle w:val="Prrafodelista"/>
        <w:numPr>
          <w:ilvl w:val="0"/>
          <w:numId w:val="2"/>
        </w:numPr>
        <w:spacing w:after="0"/>
        <w:jc w:val="both"/>
        <w:rPr>
          <w:rFonts w:ascii="AvantGarde Bk BT" w:eastAsia="Times New Roman" w:hAnsi="AvantGarde Bk BT"/>
          <w:lang w:eastAsia="es-MX"/>
        </w:rPr>
      </w:pPr>
      <w:r w:rsidRPr="006F681A">
        <w:rPr>
          <w:rFonts w:ascii="AvantGarde Bk BT" w:eastAsia="Times New Roman" w:hAnsi="AvantGarde Bk BT"/>
          <w:lang w:eastAsia="es-MX"/>
        </w:rPr>
        <w:lastRenderedPageBreak/>
        <w:t xml:space="preserve">Existen diversos </w:t>
      </w:r>
      <w:r w:rsidR="00D5091B" w:rsidRPr="006F681A">
        <w:rPr>
          <w:rFonts w:ascii="AvantGarde Bk BT" w:eastAsia="Times New Roman" w:hAnsi="AvantGarde Bk BT"/>
          <w:lang w:eastAsia="es-MX"/>
        </w:rPr>
        <w:t>documentos</w:t>
      </w:r>
      <w:r w:rsidRPr="006F681A">
        <w:rPr>
          <w:rFonts w:ascii="AvantGarde Bk BT" w:eastAsia="Times New Roman" w:hAnsi="AvantGarde Bk BT"/>
          <w:lang w:eastAsia="es-MX"/>
        </w:rPr>
        <w:t xml:space="preserve"> a nivel internacional que reconocen el derecho a la educación como un derecho humano, tales como:</w:t>
      </w:r>
    </w:p>
    <w:p w:rsidR="000E03BB" w:rsidRPr="006F681A" w:rsidRDefault="000E03BB" w:rsidP="0071792C">
      <w:pPr>
        <w:spacing w:after="0"/>
        <w:jc w:val="both"/>
        <w:rPr>
          <w:rFonts w:ascii="AvantGarde Bk BT" w:eastAsia="Times New Roman" w:hAnsi="AvantGarde Bk BT"/>
          <w:lang w:eastAsia="es-MX"/>
        </w:rPr>
      </w:pPr>
    </w:p>
    <w:p w:rsidR="008B7084" w:rsidRPr="006F681A" w:rsidRDefault="008B7084" w:rsidP="00E50695">
      <w:pPr>
        <w:pStyle w:val="Prrafodelista"/>
        <w:numPr>
          <w:ilvl w:val="0"/>
          <w:numId w:val="3"/>
        </w:numPr>
        <w:spacing w:after="0"/>
        <w:jc w:val="both"/>
        <w:rPr>
          <w:rFonts w:ascii="AvantGarde Bk BT" w:eastAsia="Times New Roman" w:hAnsi="AvantGarde Bk BT"/>
          <w:sz w:val="20"/>
          <w:lang w:eastAsia="es-MX"/>
        </w:rPr>
      </w:pPr>
      <w:r w:rsidRPr="006F681A">
        <w:rPr>
          <w:rFonts w:ascii="AvantGarde Bk BT" w:eastAsia="Times New Roman" w:hAnsi="AvantGarde Bk BT"/>
          <w:b/>
          <w:sz w:val="20"/>
          <w:lang w:eastAsia="es-MX"/>
        </w:rPr>
        <w:t>Declaración Universal de los Derechos Humanos</w:t>
      </w:r>
      <w:r w:rsidRPr="006F681A">
        <w:rPr>
          <w:rFonts w:ascii="AvantGarde Bk BT" w:eastAsia="Times New Roman" w:hAnsi="AvantGarde Bk BT"/>
          <w:sz w:val="20"/>
          <w:lang w:eastAsia="es-MX"/>
        </w:rPr>
        <w:t xml:space="preserve"> adoptada en diciembre de 1948: </w:t>
      </w:r>
      <w:r w:rsidR="00DA5257" w:rsidRPr="006F681A">
        <w:rPr>
          <w:rFonts w:ascii="AvantGarde Bk BT" w:eastAsia="Times New Roman" w:hAnsi="AvantGarde Bk BT"/>
          <w:sz w:val="20"/>
          <w:lang w:eastAsia="es-MX"/>
        </w:rPr>
        <w:t>“</w:t>
      </w:r>
      <w:r w:rsidRPr="006F681A">
        <w:rPr>
          <w:rFonts w:ascii="AvantGarde Bk BT" w:eastAsia="Times New Roman" w:hAnsi="AvantGarde Bk BT"/>
          <w:sz w:val="20"/>
          <w:lang w:eastAsia="es-MX"/>
        </w:rPr>
        <w:t>Artículo 26. 1. 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w:t>
      </w:r>
      <w:r w:rsidR="00DA5257" w:rsidRPr="006F681A">
        <w:rPr>
          <w:rFonts w:ascii="AvantGarde Bk BT" w:eastAsia="Times New Roman" w:hAnsi="AvantGarde Bk BT"/>
          <w:sz w:val="20"/>
          <w:lang w:eastAsia="es-MX"/>
        </w:rPr>
        <w:t>”</w:t>
      </w:r>
      <w:r w:rsidRPr="006F681A">
        <w:rPr>
          <w:rFonts w:ascii="AvantGarde Bk BT" w:eastAsia="Times New Roman" w:hAnsi="AvantGarde Bk BT"/>
          <w:sz w:val="20"/>
          <w:lang w:eastAsia="es-MX"/>
        </w:rPr>
        <w:t>.</w:t>
      </w:r>
    </w:p>
    <w:p w:rsidR="000E03BB" w:rsidRPr="006F681A" w:rsidRDefault="008B7084" w:rsidP="00E50695">
      <w:pPr>
        <w:pStyle w:val="Prrafodelista"/>
        <w:numPr>
          <w:ilvl w:val="0"/>
          <w:numId w:val="3"/>
        </w:numPr>
        <w:spacing w:after="0"/>
        <w:jc w:val="both"/>
        <w:rPr>
          <w:rFonts w:ascii="AvantGarde Bk BT" w:eastAsia="Times New Roman" w:hAnsi="AvantGarde Bk BT"/>
          <w:sz w:val="20"/>
          <w:lang w:eastAsia="es-MX"/>
        </w:rPr>
      </w:pPr>
      <w:r w:rsidRPr="006F681A">
        <w:rPr>
          <w:rFonts w:ascii="AvantGarde Bk BT" w:eastAsia="Times New Roman" w:hAnsi="AvantGarde Bk BT"/>
          <w:b/>
          <w:sz w:val="20"/>
          <w:lang w:eastAsia="es-MX"/>
        </w:rPr>
        <w:t>Declaración Americana de los Derechos y Deberes del Hombre</w:t>
      </w:r>
      <w:r w:rsidR="000E03BB" w:rsidRPr="006F681A">
        <w:rPr>
          <w:rFonts w:ascii="AvantGarde Bk BT" w:eastAsia="Times New Roman" w:hAnsi="AvantGarde Bk BT"/>
          <w:sz w:val="20"/>
          <w:lang w:eastAsia="es-MX"/>
        </w:rPr>
        <w:t xml:space="preserve"> de mayo de 1948:</w:t>
      </w:r>
      <w:r w:rsidRPr="006F681A">
        <w:rPr>
          <w:rFonts w:ascii="AvantGarde Bk BT" w:eastAsia="Times New Roman" w:hAnsi="AvantGarde Bk BT"/>
          <w:sz w:val="20"/>
          <w:lang w:eastAsia="es-MX"/>
        </w:rPr>
        <w:t xml:space="preserve"> </w:t>
      </w:r>
      <w:r w:rsidR="00DA5257" w:rsidRPr="006F681A">
        <w:rPr>
          <w:rFonts w:ascii="AvantGarde Bk BT" w:eastAsia="Times New Roman" w:hAnsi="AvantGarde Bk BT"/>
          <w:sz w:val="20"/>
          <w:lang w:eastAsia="es-MX"/>
        </w:rPr>
        <w:t>“</w:t>
      </w:r>
      <w:r w:rsidRPr="006F681A">
        <w:rPr>
          <w:rFonts w:ascii="AvantGarde Bk BT" w:eastAsia="Times New Roman" w:hAnsi="AvantGarde Bk BT"/>
          <w:sz w:val="20"/>
          <w:lang w:eastAsia="es-MX"/>
        </w:rPr>
        <w:t>Artículo XII. Toda persona tiene derecho a la educación, la que debe estar inspirada en los principios de libertad, moralidad y solidaridad humanas</w:t>
      </w:r>
      <w:r w:rsidR="00DA5257" w:rsidRPr="006F681A">
        <w:rPr>
          <w:rFonts w:ascii="AvantGarde Bk BT" w:eastAsia="Times New Roman" w:hAnsi="AvantGarde Bk BT"/>
          <w:sz w:val="20"/>
          <w:lang w:eastAsia="es-MX"/>
        </w:rPr>
        <w:t>”</w:t>
      </w:r>
      <w:r w:rsidRPr="006F681A">
        <w:rPr>
          <w:rFonts w:ascii="AvantGarde Bk BT" w:eastAsia="Times New Roman" w:hAnsi="AvantGarde Bk BT"/>
          <w:sz w:val="20"/>
          <w:lang w:eastAsia="es-MX"/>
        </w:rPr>
        <w:t xml:space="preserve">. </w:t>
      </w:r>
    </w:p>
    <w:p w:rsidR="001D0283" w:rsidRPr="006F681A" w:rsidRDefault="008B7084" w:rsidP="00E50695">
      <w:pPr>
        <w:pStyle w:val="Prrafodelista"/>
        <w:numPr>
          <w:ilvl w:val="0"/>
          <w:numId w:val="3"/>
        </w:numPr>
        <w:spacing w:after="0"/>
        <w:jc w:val="both"/>
        <w:rPr>
          <w:rFonts w:ascii="AvantGarde Bk BT" w:eastAsia="Times New Roman" w:hAnsi="AvantGarde Bk BT"/>
          <w:sz w:val="20"/>
          <w:lang w:eastAsia="es-MX"/>
        </w:rPr>
      </w:pPr>
      <w:r w:rsidRPr="006F681A">
        <w:rPr>
          <w:rFonts w:ascii="AvantGarde Bk BT" w:eastAsia="Times New Roman" w:hAnsi="AvantGarde Bk BT"/>
          <w:b/>
          <w:sz w:val="20"/>
          <w:lang w:eastAsia="es-MX"/>
        </w:rPr>
        <w:t xml:space="preserve">Pacto Internacional de los Derechos </w:t>
      </w:r>
      <w:r w:rsidR="00EB52A1" w:rsidRPr="006F681A">
        <w:rPr>
          <w:rFonts w:ascii="AvantGarde Bk BT" w:eastAsia="Times New Roman" w:hAnsi="AvantGarde Bk BT"/>
          <w:b/>
          <w:sz w:val="20"/>
          <w:lang w:eastAsia="es-MX"/>
        </w:rPr>
        <w:t>Económicos, Sociales</w:t>
      </w:r>
      <w:r w:rsidRPr="006F681A">
        <w:rPr>
          <w:rFonts w:ascii="AvantGarde Bk BT" w:eastAsia="Times New Roman" w:hAnsi="AvantGarde Bk BT"/>
          <w:b/>
          <w:sz w:val="20"/>
          <w:lang w:eastAsia="es-MX"/>
        </w:rPr>
        <w:t xml:space="preserve"> y Culturales</w:t>
      </w:r>
      <w:r w:rsidR="00AA3F69" w:rsidRPr="006F681A">
        <w:rPr>
          <w:rFonts w:ascii="AvantGarde Bk BT" w:eastAsia="Times New Roman" w:hAnsi="AvantGarde Bk BT"/>
          <w:b/>
          <w:sz w:val="20"/>
          <w:lang w:eastAsia="es-MX"/>
        </w:rPr>
        <w:t xml:space="preserve"> </w:t>
      </w:r>
      <w:r w:rsidR="00AA3F69" w:rsidRPr="006F681A">
        <w:rPr>
          <w:rFonts w:ascii="AvantGarde Bk BT" w:eastAsia="Times New Roman" w:hAnsi="AvantGarde Bk BT"/>
          <w:lang w:eastAsia="es-MX"/>
        </w:rPr>
        <w:t>(PIDESC)</w:t>
      </w:r>
      <w:r w:rsidR="00AA3F69" w:rsidRPr="006F681A">
        <w:t xml:space="preserve"> </w:t>
      </w:r>
      <w:r w:rsidR="009E5793" w:rsidRPr="006F681A">
        <w:rPr>
          <w:rFonts w:ascii="AvantGarde Bk BT" w:eastAsia="Times New Roman" w:hAnsi="AvantGarde Bk BT"/>
          <w:sz w:val="20"/>
          <w:lang w:eastAsia="es-MX"/>
        </w:rPr>
        <w:t xml:space="preserve"> </w:t>
      </w:r>
      <w:r w:rsidR="00DA5257" w:rsidRPr="006F681A">
        <w:rPr>
          <w:rFonts w:ascii="AvantGarde Bk BT" w:eastAsia="Times New Roman" w:hAnsi="AvantGarde Bk BT"/>
          <w:sz w:val="20"/>
          <w:lang w:eastAsia="es-MX"/>
        </w:rPr>
        <w:t xml:space="preserve">que entró </w:t>
      </w:r>
      <w:r w:rsidR="005F30F7" w:rsidRPr="006F681A">
        <w:rPr>
          <w:rFonts w:ascii="AvantGarde Bk BT" w:eastAsia="Times New Roman" w:hAnsi="AvantGarde Bk BT"/>
          <w:sz w:val="20"/>
          <w:lang w:eastAsia="es-MX"/>
        </w:rPr>
        <w:t xml:space="preserve">en vigor para </w:t>
      </w:r>
      <w:r w:rsidR="009E5793" w:rsidRPr="006F681A">
        <w:rPr>
          <w:rFonts w:ascii="AvantGarde Bk BT" w:eastAsia="Times New Roman" w:hAnsi="AvantGarde Bk BT"/>
          <w:sz w:val="20"/>
          <w:lang w:eastAsia="es-MX"/>
        </w:rPr>
        <w:t>México el</w:t>
      </w:r>
      <w:r w:rsidRPr="006F681A">
        <w:rPr>
          <w:rFonts w:ascii="AvantGarde Bk BT" w:eastAsia="Times New Roman" w:hAnsi="AvantGarde Bk BT"/>
          <w:sz w:val="20"/>
          <w:lang w:eastAsia="es-MX"/>
        </w:rPr>
        <w:t xml:space="preserve"> </w:t>
      </w:r>
      <w:r w:rsidR="009E5793" w:rsidRPr="006F681A">
        <w:rPr>
          <w:rFonts w:ascii="AvantGarde Bk BT" w:eastAsia="Times New Roman" w:hAnsi="AvantGarde Bk BT"/>
          <w:sz w:val="20"/>
          <w:lang w:eastAsia="es-MX"/>
        </w:rPr>
        <w:t>23 de junio</w:t>
      </w:r>
      <w:r w:rsidRPr="006F681A">
        <w:rPr>
          <w:rFonts w:ascii="AvantGarde Bk BT" w:eastAsia="Times New Roman" w:hAnsi="AvantGarde Bk BT"/>
          <w:sz w:val="20"/>
          <w:lang w:eastAsia="es-MX"/>
        </w:rPr>
        <w:t xml:space="preserve"> de 1981</w:t>
      </w:r>
      <w:r w:rsidR="000E03BB" w:rsidRPr="006F681A">
        <w:rPr>
          <w:rFonts w:ascii="AvantGarde Bk BT" w:eastAsia="Times New Roman" w:hAnsi="AvantGarde Bk BT"/>
          <w:sz w:val="20"/>
          <w:lang w:eastAsia="es-MX"/>
        </w:rPr>
        <w:t>:</w:t>
      </w:r>
      <w:r w:rsidRPr="006F681A">
        <w:rPr>
          <w:rFonts w:ascii="AvantGarde Bk BT" w:eastAsia="Times New Roman" w:hAnsi="AvantGarde Bk BT"/>
          <w:sz w:val="20"/>
          <w:lang w:eastAsia="es-MX"/>
        </w:rPr>
        <w:t xml:space="preserve"> </w:t>
      </w:r>
      <w:r w:rsidR="00DA5257" w:rsidRPr="006F681A">
        <w:rPr>
          <w:rFonts w:ascii="AvantGarde Bk BT" w:eastAsia="Times New Roman" w:hAnsi="AvantGarde Bk BT"/>
          <w:sz w:val="20"/>
          <w:lang w:eastAsia="es-MX"/>
        </w:rPr>
        <w:t>“</w:t>
      </w:r>
      <w:r w:rsidRPr="006F681A">
        <w:rPr>
          <w:rFonts w:ascii="AvantGarde Bk BT" w:eastAsia="Times New Roman" w:hAnsi="AvantGarde Bk BT"/>
          <w:sz w:val="20"/>
          <w:lang w:eastAsia="es-MX"/>
        </w:rPr>
        <w:t>Artículo 13 1. Los Estados Partes en el presente Pacto reconocen el derecho de toda persona a la educación</w:t>
      </w:r>
      <w:r w:rsidR="00DA5257" w:rsidRPr="006F681A">
        <w:rPr>
          <w:rFonts w:ascii="AvantGarde Bk BT" w:eastAsia="Times New Roman" w:hAnsi="AvantGarde Bk BT"/>
          <w:sz w:val="20"/>
          <w:lang w:eastAsia="es-MX"/>
        </w:rPr>
        <w:t>”</w:t>
      </w:r>
      <w:r w:rsidRPr="006F681A">
        <w:rPr>
          <w:rFonts w:ascii="AvantGarde Bk BT" w:eastAsia="Times New Roman" w:hAnsi="AvantGarde Bk BT"/>
          <w:sz w:val="20"/>
          <w:lang w:eastAsia="es-MX"/>
        </w:rPr>
        <w:t xml:space="preserve">. </w:t>
      </w:r>
    </w:p>
    <w:p w:rsidR="00123919" w:rsidRPr="006F681A" w:rsidRDefault="00123919" w:rsidP="00E50695">
      <w:pPr>
        <w:pStyle w:val="Prrafodelista"/>
        <w:numPr>
          <w:ilvl w:val="0"/>
          <w:numId w:val="3"/>
        </w:numPr>
        <w:spacing w:after="0"/>
        <w:jc w:val="both"/>
        <w:rPr>
          <w:rFonts w:ascii="AvantGarde Bk BT" w:eastAsia="Times New Roman" w:hAnsi="AvantGarde Bk BT"/>
          <w:sz w:val="20"/>
          <w:lang w:eastAsia="es-MX"/>
        </w:rPr>
      </w:pPr>
      <w:r w:rsidRPr="006F681A">
        <w:rPr>
          <w:rFonts w:ascii="AvantGarde Bk BT" w:eastAsia="Times New Roman" w:hAnsi="AvantGarde Bk BT"/>
          <w:b/>
          <w:sz w:val="20"/>
          <w:lang w:eastAsia="es-MX"/>
        </w:rPr>
        <w:t xml:space="preserve">Convención sobre los Derechos del Niño </w:t>
      </w:r>
      <w:r w:rsidR="00DA5257" w:rsidRPr="006F681A">
        <w:rPr>
          <w:rFonts w:ascii="AvantGarde Bk BT" w:eastAsia="Times New Roman" w:hAnsi="AvantGarde Bk BT"/>
          <w:sz w:val="20"/>
          <w:lang w:eastAsia="es-MX"/>
        </w:rPr>
        <w:t xml:space="preserve">que entró en vigor para </w:t>
      </w:r>
      <w:r w:rsidRPr="006F681A">
        <w:rPr>
          <w:rFonts w:ascii="AvantGarde Bk BT" w:eastAsia="Times New Roman" w:hAnsi="AvantGarde Bk BT"/>
          <w:sz w:val="20"/>
          <w:lang w:eastAsia="es-MX"/>
        </w:rPr>
        <w:t>M</w:t>
      </w:r>
      <w:r w:rsidR="009E5793" w:rsidRPr="006F681A">
        <w:rPr>
          <w:rFonts w:ascii="AvantGarde Bk BT" w:eastAsia="Times New Roman" w:hAnsi="AvantGarde Bk BT"/>
          <w:sz w:val="20"/>
          <w:lang w:eastAsia="es-MX"/>
        </w:rPr>
        <w:t>éxico el</w:t>
      </w:r>
      <w:r w:rsidRPr="006F681A">
        <w:rPr>
          <w:rFonts w:ascii="AvantGarde Bk BT" w:eastAsia="Times New Roman" w:hAnsi="AvantGarde Bk BT"/>
          <w:sz w:val="20"/>
          <w:lang w:eastAsia="es-MX"/>
        </w:rPr>
        <w:t xml:space="preserve"> </w:t>
      </w:r>
      <w:r w:rsidR="00C47B32" w:rsidRPr="006F681A">
        <w:rPr>
          <w:rFonts w:ascii="AvantGarde Bk BT" w:eastAsia="Times New Roman" w:hAnsi="AvantGarde Bk BT"/>
          <w:sz w:val="20"/>
          <w:lang w:eastAsia="es-MX"/>
        </w:rPr>
        <w:t>21</w:t>
      </w:r>
      <w:r w:rsidRPr="006F681A">
        <w:rPr>
          <w:rFonts w:ascii="AvantGarde Bk BT" w:eastAsia="Times New Roman" w:hAnsi="AvantGarde Bk BT"/>
          <w:sz w:val="20"/>
          <w:lang w:eastAsia="es-MX"/>
        </w:rPr>
        <w:t xml:space="preserve"> de </w:t>
      </w:r>
      <w:r w:rsidR="00C47B32" w:rsidRPr="006F681A">
        <w:rPr>
          <w:rFonts w:ascii="AvantGarde Bk BT" w:eastAsia="Times New Roman" w:hAnsi="AvantGarde Bk BT"/>
          <w:sz w:val="20"/>
          <w:lang w:eastAsia="es-MX"/>
        </w:rPr>
        <w:t>octubre de 1990</w:t>
      </w:r>
      <w:r w:rsidRPr="006F681A">
        <w:rPr>
          <w:rFonts w:ascii="AvantGarde Bk BT" w:eastAsia="Times New Roman" w:hAnsi="AvantGarde Bk BT"/>
          <w:sz w:val="20"/>
          <w:lang w:eastAsia="es-MX"/>
        </w:rPr>
        <w:t xml:space="preserve">: </w:t>
      </w:r>
      <w:r w:rsidR="00DA5257" w:rsidRPr="006F681A">
        <w:rPr>
          <w:rFonts w:ascii="AvantGarde Bk BT" w:eastAsia="Times New Roman" w:hAnsi="AvantGarde Bk BT"/>
          <w:sz w:val="20"/>
          <w:lang w:eastAsia="es-MX"/>
        </w:rPr>
        <w:t>“</w:t>
      </w:r>
      <w:r w:rsidRPr="006F681A">
        <w:rPr>
          <w:rFonts w:ascii="AvantGarde Bk BT" w:eastAsia="Times New Roman" w:hAnsi="AvantGarde Bk BT"/>
          <w:sz w:val="20"/>
          <w:lang w:eastAsia="es-MX"/>
        </w:rPr>
        <w:t>Artículo 28 1. Los Estados Partes reconocen el derecho del niño a la educación y, a fin de que se pueda ejercer progresivamente y en condiciones de igualdad de oportunidades ese derecho, deberán en particular</w:t>
      </w:r>
      <w:r w:rsidR="004E7388" w:rsidRPr="006F681A">
        <w:rPr>
          <w:rFonts w:ascii="AvantGarde Bk BT" w:eastAsia="Times New Roman" w:hAnsi="AvantGarde Bk BT"/>
          <w:sz w:val="20"/>
          <w:lang w:eastAsia="es-MX"/>
        </w:rPr>
        <w:t xml:space="preserve">: </w:t>
      </w:r>
      <w:r w:rsidR="001D0283" w:rsidRPr="006F681A">
        <w:rPr>
          <w:rFonts w:ascii="AvantGarde Bk BT" w:eastAsia="Times New Roman" w:hAnsi="AvantGarde Bk BT"/>
          <w:sz w:val="20"/>
          <w:lang w:eastAsia="es-MX"/>
        </w:rPr>
        <w:t>a) Implantar la enseñanza primaria obligatoria y gratuita para todos; (</w:t>
      </w:r>
      <w:r w:rsidR="001D0283" w:rsidRPr="006F681A">
        <w:rPr>
          <w:rFonts w:ascii="AvantGarde Bk BT" w:eastAsia="Times New Roman" w:hAnsi="AvantGarde Bk BT" w:hint="eastAsia"/>
          <w:sz w:val="20"/>
          <w:lang w:eastAsia="es-MX"/>
        </w:rPr>
        <w:t>…</w:t>
      </w:r>
      <w:r w:rsidR="001D0283" w:rsidRPr="006F681A">
        <w:rPr>
          <w:rFonts w:ascii="AvantGarde Bk BT" w:eastAsia="Times New Roman" w:hAnsi="AvantGarde Bk BT"/>
          <w:sz w:val="20"/>
          <w:lang w:eastAsia="es-MX"/>
        </w:rPr>
        <w:t xml:space="preserve">) </w:t>
      </w:r>
      <w:r w:rsidR="004E7388" w:rsidRPr="006F681A">
        <w:rPr>
          <w:rFonts w:ascii="AvantGarde Bk BT" w:eastAsia="Times New Roman" w:hAnsi="AvantGarde Bk BT"/>
          <w:sz w:val="20"/>
          <w:lang w:eastAsia="es-MX"/>
        </w:rPr>
        <w:t>c) Hacer la enseñanza superior accesible a todos, sobre la base de la capacidad, por cuantos medios sean apropiados</w:t>
      </w:r>
      <w:r w:rsidR="00DA5257" w:rsidRPr="006F681A">
        <w:rPr>
          <w:rFonts w:ascii="AvantGarde Bk BT" w:eastAsia="Times New Roman" w:hAnsi="AvantGarde Bk BT"/>
          <w:sz w:val="20"/>
          <w:lang w:eastAsia="es-MX"/>
        </w:rPr>
        <w:t>”.</w:t>
      </w:r>
    </w:p>
    <w:p w:rsidR="000F1877" w:rsidRPr="006F681A" w:rsidRDefault="008B7084" w:rsidP="00A16B25">
      <w:pPr>
        <w:pStyle w:val="Prrafodelista"/>
        <w:numPr>
          <w:ilvl w:val="0"/>
          <w:numId w:val="3"/>
        </w:numPr>
        <w:spacing w:after="0"/>
        <w:jc w:val="both"/>
        <w:rPr>
          <w:rFonts w:ascii="AvantGarde Bk BT" w:eastAsia="Times New Roman" w:hAnsi="AvantGarde Bk BT"/>
          <w:lang w:eastAsia="es-MX"/>
        </w:rPr>
      </w:pPr>
      <w:r w:rsidRPr="006F681A">
        <w:rPr>
          <w:rFonts w:ascii="AvantGarde Bk BT" w:eastAsia="Times New Roman" w:hAnsi="AvantGarde Bk BT"/>
          <w:b/>
          <w:sz w:val="20"/>
          <w:lang w:eastAsia="es-MX"/>
        </w:rPr>
        <w:t>Protocolo Adicional a la Convención Americana sobre Derechos Humanos en materia de Derechos Económicos, Sociales y Culturales "Protocolo de San Salvador"</w:t>
      </w:r>
      <w:r w:rsidRPr="006F681A">
        <w:rPr>
          <w:rFonts w:ascii="AvantGarde Bk BT" w:eastAsia="Times New Roman" w:hAnsi="AvantGarde Bk BT"/>
          <w:sz w:val="20"/>
          <w:lang w:eastAsia="es-MX"/>
        </w:rPr>
        <w:t xml:space="preserve">, </w:t>
      </w:r>
      <w:r w:rsidR="00DA5257" w:rsidRPr="006F681A">
        <w:rPr>
          <w:rFonts w:ascii="AvantGarde Bk BT" w:eastAsia="Times New Roman" w:hAnsi="AvantGarde Bk BT"/>
          <w:sz w:val="20"/>
          <w:lang w:eastAsia="es-MX"/>
        </w:rPr>
        <w:t xml:space="preserve">que entró en vigor para </w:t>
      </w:r>
      <w:r w:rsidRPr="006F681A">
        <w:rPr>
          <w:rFonts w:ascii="AvantGarde Bk BT" w:eastAsia="Times New Roman" w:hAnsi="AvantGarde Bk BT"/>
          <w:sz w:val="20"/>
          <w:lang w:eastAsia="es-MX"/>
        </w:rPr>
        <w:t>México e</w:t>
      </w:r>
      <w:r w:rsidR="009E5793" w:rsidRPr="006F681A">
        <w:rPr>
          <w:rFonts w:ascii="AvantGarde Bk BT" w:eastAsia="Times New Roman" w:hAnsi="AvantGarde Bk BT"/>
          <w:sz w:val="20"/>
          <w:lang w:eastAsia="es-MX"/>
        </w:rPr>
        <w:t>l</w:t>
      </w:r>
      <w:r w:rsidRPr="006F681A">
        <w:rPr>
          <w:rFonts w:ascii="AvantGarde Bk BT" w:eastAsia="Times New Roman" w:hAnsi="AvantGarde Bk BT"/>
          <w:sz w:val="20"/>
          <w:lang w:eastAsia="es-MX"/>
        </w:rPr>
        <w:t xml:space="preserve"> </w:t>
      </w:r>
      <w:r w:rsidR="009E5793" w:rsidRPr="006F681A">
        <w:rPr>
          <w:rFonts w:ascii="AvantGarde Bk BT" w:eastAsia="Times New Roman" w:hAnsi="AvantGarde Bk BT"/>
          <w:sz w:val="20"/>
          <w:lang w:eastAsia="es-MX"/>
        </w:rPr>
        <w:t>16 de noviembre de 1999</w:t>
      </w:r>
      <w:r w:rsidR="000E03BB" w:rsidRPr="006F681A">
        <w:rPr>
          <w:rFonts w:ascii="AvantGarde Bk BT" w:eastAsia="Times New Roman" w:hAnsi="AvantGarde Bk BT"/>
          <w:sz w:val="20"/>
          <w:lang w:eastAsia="es-MX"/>
        </w:rPr>
        <w:t>:</w:t>
      </w:r>
      <w:r w:rsidRPr="006F681A">
        <w:rPr>
          <w:rFonts w:ascii="AvantGarde Bk BT" w:eastAsia="Times New Roman" w:hAnsi="AvantGarde Bk BT"/>
          <w:sz w:val="20"/>
          <w:lang w:eastAsia="es-MX"/>
        </w:rPr>
        <w:t xml:space="preserve"> </w:t>
      </w:r>
      <w:r w:rsidR="00DA5257" w:rsidRPr="006F681A">
        <w:rPr>
          <w:rFonts w:ascii="AvantGarde Bk BT" w:eastAsia="Times New Roman" w:hAnsi="AvantGarde Bk BT"/>
          <w:sz w:val="20"/>
          <w:lang w:eastAsia="es-MX"/>
        </w:rPr>
        <w:t>“</w:t>
      </w:r>
      <w:r w:rsidRPr="006F681A">
        <w:rPr>
          <w:rFonts w:ascii="AvantGarde Bk BT" w:eastAsia="Times New Roman" w:hAnsi="AvantGarde Bk BT"/>
          <w:sz w:val="20"/>
          <w:lang w:eastAsia="es-MX"/>
        </w:rPr>
        <w:t>Artículo 13 Derecho a la educación 1. Toda persona tiene derecho a la educación</w:t>
      </w:r>
      <w:r w:rsidR="00DA5257" w:rsidRPr="006F681A">
        <w:rPr>
          <w:rFonts w:ascii="AvantGarde Bk BT" w:eastAsia="Times New Roman" w:hAnsi="AvantGarde Bk BT"/>
          <w:sz w:val="20"/>
          <w:lang w:eastAsia="es-MX"/>
        </w:rPr>
        <w:t>”</w:t>
      </w:r>
      <w:r w:rsidR="000E03BB" w:rsidRPr="006F681A">
        <w:rPr>
          <w:rFonts w:ascii="AvantGarde Bk BT" w:eastAsia="Times New Roman" w:hAnsi="AvantGarde Bk BT"/>
          <w:sz w:val="20"/>
          <w:lang w:eastAsia="es-MX"/>
        </w:rPr>
        <w:t>.</w:t>
      </w:r>
      <w:r w:rsidR="000F1877" w:rsidRPr="006F681A">
        <w:rPr>
          <w:rFonts w:ascii="AvantGarde Bk BT" w:eastAsia="Times New Roman" w:hAnsi="AvantGarde Bk BT"/>
          <w:lang w:eastAsia="es-MX"/>
        </w:rPr>
        <w:br w:type="page"/>
      </w:r>
    </w:p>
    <w:p w:rsidR="000F1877" w:rsidRPr="006F681A" w:rsidRDefault="000F1877" w:rsidP="000F1877">
      <w:pPr>
        <w:autoSpaceDE w:val="0"/>
        <w:autoSpaceDN w:val="0"/>
        <w:adjustRightInd w:val="0"/>
        <w:spacing w:after="0"/>
        <w:jc w:val="both"/>
        <w:rPr>
          <w:rFonts w:ascii="AvantGarde Bk BT" w:eastAsia="Times New Roman" w:hAnsi="AvantGarde Bk BT"/>
          <w:lang w:eastAsia="es-MX"/>
        </w:rPr>
      </w:pPr>
    </w:p>
    <w:p w:rsidR="000F1877" w:rsidRPr="006F681A" w:rsidRDefault="000F1877" w:rsidP="000F1877">
      <w:pPr>
        <w:autoSpaceDE w:val="0"/>
        <w:autoSpaceDN w:val="0"/>
        <w:adjustRightInd w:val="0"/>
        <w:spacing w:after="0"/>
        <w:jc w:val="both"/>
        <w:rPr>
          <w:rFonts w:ascii="AvantGarde Bk BT" w:eastAsia="Times New Roman" w:hAnsi="AvantGarde Bk BT"/>
          <w:lang w:eastAsia="es-MX"/>
        </w:rPr>
      </w:pPr>
    </w:p>
    <w:p w:rsidR="000E03BB" w:rsidRPr="006F681A" w:rsidRDefault="008B7084" w:rsidP="00E50695">
      <w:pPr>
        <w:pStyle w:val="Prrafodelista"/>
        <w:numPr>
          <w:ilvl w:val="0"/>
          <w:numId w:val="2"/>
        </w:numPr>
        <w:autoSpaceDE w:val="0"/>
        <w:autoSpaceDN w:val="0"/>
        <w:adjustRightInd w:val="0"/>
        <w:spacing w:after="0"/>
        <w:jc w:val="both"/>
        <w:rPr>
          <w:rFonts w:ascii="AvantGarde Bk BT" w:eastAsia="Times New Roman" w:hAnsi="AvantGarde Bk BT"/>
          <w:lang w:eastAsia="es-MX"/>
        </w:rPr>
      </w:pPr>
      <w:r w:rsidRPr="006F681A">
        <w:rPr>
          <w:rFonts w:ascii="AvantGarde Bk BT" w:eastAsia="Times New Roman" w:hAnsi="AvantGarde Bk BT"/>
          <w:lang w:eastAsia="es-MX"/>
        </w:rPr>
        <w:t>El Comité de Derechos Económicos, Sociales y Culturales de las Naciones Unidas</w:t>
      </w:r>
      <w:r w:rsidR="0025578C" w:rsidRPr="006F681A">
        <w:rPr>
          <w:rFonts w:ascii="AvantGarde Bk BT" w:eastAsia="Times New Roman" w:hAnsi="AvantGarde Bk BT"/>
          <w:lang w:eastAsia="es-MX"/>
        </w:rPr>
        <w:t xml:space="preserve"> (CDESC)</w:t>
      </w:r>
      <w:r w:rsidR="000E03BB" w:rsidRPr="006F681A">
        <w:rPr>
          <w:rFonts w:ascii="AvantGarde Bk BT" w:eastAsia="Times New Roman" w:hAnsi="AvantGarde Bk BT"/>
          <w:lang w:eastAsia="es-MX"/>
        </w:rPr>
        <w:t xml:space="preserve">, en su </w:t>
      </w:r>
      <w:r w:rsidRPr="006F681A">
        <w:rPr>
          <w:rFonts w:ascii="AvantGarde Bk BT" w:eastAsia="Times New Roman" w:hAnsi="AvantGarde Bk BT"/>
          <w:lang w:eastAsia="es-MX"/>
        </w:rPr>
        <w:t>21º período de sesiones</w:t>
      </w:r>
      <w:r w:rsidR="000E03BB" w:rsidRPr="006F681A">
        <w:rPr>
          <w:rFonts w:ascii="AvantGarde Bk BT" w:eastAsia="Times New Roman" w:hAnsi="AvantGarde Bk BT"/>
          <w:lang w:eastAsia="es-MX"/>
        </w:rPr>
        <w:t xml:space="preserve"> celebrado del </w:t>
      </w:r>
      <w:r w:rsidRPr="006F681A">
        <w:rPr>
          <w:rFonts w:ascii="AvantGarde Bk BT" w:eastAsia="Times New Roman" w:hAnsi="AvantGarde Bk BT"/>
          <w:lang w:eastAsia="es-MX"/>
        </w:rPr>
        <w:t>15 de noviembre a 3 de diciembre de 1999</w:t>
      </w:r>
      <w:r w:rsidR="000E03BB" w:rsidRPr="006F681A">
        <w:rPr>
          <w:rFonts w:ascii="AvantGarde Bk BT" w:eastAsia="Times New Roman" w:hAnsi="AvantGarde Bk BT"/>
          <w:lang w:eastAsia="es-MX"/>
        </w:rPr>
        <w:t>, estableció en su Observaci</w:t>
      </w:r>
      <w:r w:rsidR="000E03BB" w:rsidRPr="006F681A">
        <w:rPr>
          <w:rFonts w:ascii="AvantGarde Bk BT" w:eastAsia="Times New Roman" w:hAnsi="AvantGarde Bk BT" w:hint="eastAsia"/>
          <w:lang w:eastAsia="es-MX"/>
        </w:rPr>
        <w:t>ó</w:t>
      </w:r>
      <w:r w:rsidR="000E03BB" w:rsidRPr="006F681A">
        <w:rPr>
          <w:rFonts w:ascii="AvantGarde Bk BT" w:eastAsia="Times New Roman" w:hAnsi="AvantGarde Bk BT"/>
          <w:lang w:eastAsia="es-MX"/>
        </w:rPr>
        <w:t xml:space="preserve">n </w:t>
      </w:r>
      <w:r w:rsidR="00143523" w:rsidRPr="006F681A">
        <w:rPr>
          <w:rFonts w:ascii="AvantGarde Bk BT" w:eastAsia="Times New Roman" w:hAnsi="AvantGarde Bk BT"/>
          <w:lang w:eastAsia="es-MX"/>
        </w:rPr>
        <w:t>general 13</w:t>
      </w:r>
      <w:r w:rsidR="000E03BB" w:rsidRPr="006F681A">
        <w:rPr>
          <w:rFonts w:ascii="AvantGarde Bk BT" w:eastAsia="Times New Roman" w:hAnsi="AvantGarde Bk BT"/>
          <w:lang w:eastAsia="es-MX"/>
        </w:rPr>
        <w:t xml:space="preserve"> denominada </w:t>
      </w:r>
      <w:r w:rsidR="000E03BB" w:rsidRPr="006F681A">
        <w:rPr>
          <w:rFonts w:ascii="AvantGarde Bk BT" w:eastAsia="Times New Roman" w:hAnsi="AvantGarde Bk BT" w:hint="eastAsia"/>
          <w:lang w:eastAsia="es-MX"/>
        </w:rPr>
        <w:t>“</w:t>
      </w:r>
      <w:r w:rsidR="000E03BB" w:rsidRPr="006F681A">
        <w:rPr>
          <w:rFonts w:ascii="AvantGarde Bk BT" w:eastAsia="Times New Roman" w:hAnsi="AvantGarde Bk BT"/>
          <w:lang w:eastAsia="es-MX"/>
        </w:rPr>
        <w:t>El derecho a la educación (artículo 13 del Pacto)</w:t>
      </w:r>
      <w:r w:rsidR="000E03BB" w:rsidRPr="006F681A">
        <w:rPr>
          <w:rFonts w:ascii="AvantGarde Bk BT" w:eastAsia="Times New Roman" w:hAnsi="AvantGarde Bk BT" w:hint="eastAsia"/>
          <w:lang w:eastAsia="es-MX"/>
        </w:rPr>
        <w:t>”</w:t>
      </w:r>
      <w:r w:rsidR="000E03BB" w:rsidRPr="006F681A">
        <w:rPr>
          <w:rFonts w:ascii="AvantGarde Bk BT" w:eastAsia="Times New Roman" w:hAnsi="AvantGarde Bk BT"/>
          <w:lang w:eastAsia="es-MX"/>
        </w:rPr>
        <w:t>, que el derecho a la educación es un medio indispensable para la realización de otros derechos humanos, conforme a lo siguiente:</w:t>
      </w:r>
    </w:p>
    <w:p w:rsidR="002329A4" w:rsidRPr="006F681A" w:rsidRDefault="002329A4" w:rsidP="000F1877">
      <w:pPr>
        <w:autoSpaceDE w:val="0"/>
        <w:autoSpaceDN w:val="0"/>
        <w:adjustRightInd w:val="0"/>
        <w:spacing w:after="0"/>
        <w:jc w:val="both"/>
        <w:rPr>
          <w:rFonts w:ascii="AvantGarde Bk BT" w:eastAsia="Times New Roman" w:hAnsi="AvantGarde Bk BT"/>
          <w:lang w:eastAsia="es-MX"/>
        </w:rPr>
      </w:pPr>
    </w:p>
    <w:p w:rsidR="000E03BB" w:rsidRPr="006F681A" w:rsidRDefault="000E03BB" w:rsidP="000F1877">
      <w:pPr>
        <w:spacing w:after="0"/>
        <w:ind w:left="1276" w:right="281"/>
        <w:jc w:val="both"/>
        <w:rPr>
          <w:rFonts w:ascii="AvantGarde Bk BT" w:hAnsi="AvantGarde Bk BT"/>
          <w:b/>
          <w:sz w:val="20"/>
        </w:rPr>
      </w:pPr>
      <w:r w:rsidRPr="006F681A">
        <w:rPr>
          <w:rFonts w:ascii="AvantGarde Bk BT" w:hAnsi="AvantGarde Bk BT"/>
          <w:b/>
          <w:sz w:val="20"/>
        </w:rPr>
        <w:t>1. La educación es un derecho humano intrínseco y un medio indispensable de realizar otros derechos humanos.</w:t>
      </w:r>
      <w:r w:rsidRPr="006F681A">
        <w:rPr>
          <w:rFonts w:ascii="AvantGarde Bk BT" w:hAnsi="AvantGarde Bk BT"/>
          <w:sz w:val="20"/>
        </w:rPr>
        <w:t xml:space="preserve">  Como derecho del ámbito de la autonomía de la persona, la educación es el principal medio que permite a adultos y </w:t>
      </w:r>
      <w:proofErr w:type="gramStart"/>
      <w:r w:rsidRPr="006F681A">
        <w:rPr>
          <w:rFonts w:ascii="AvantGarde Bk BT" w:hAnsi="AvantGarde Bk BT"/>
          <w:sz w:val="20"/>
        </w:rPr>
        <w:t>menores marginados económica</w:t>
      </w:r>
      <w:proofErr w:type="gramEnd"/>
      <w:r w:rsidRPr="006F681A">
        <w:rPr>
          <w:rFonts w:ascii="AvantGarde Bk BT" w:hAnsi="AvantGarde Bk BT"/>
          <w:sz w:val="20"/>
        </w:rPr>
        <w:t xml:space="preserve"> y socialmente salir de la pobreza y participar plenamente en sus comunidades. (…) </w:t>
      </w:r>
      <w:r w:rsidRPr="006F681A">
        <w:rPr>
          <w:rFonts w:ascii="AvantGarde Bk BT" w:hAnsi="AvantGarde Bk BT"/>
          <w:b/>
          <w:sz w:val="20"/>
        </w:rPr>
        <w:t>Está cada vez más aceptada la idea de que la educación es una de las mejores inversiones financieras que los Estados pueden hacer, pero su importancia no es únicamente práctica pues dispone de una mente instruida, inteligente y activa, con libertad y amplitud de pensamiento, es uno de los placeres y recompensas de la existencia humana.</w:t>
      </w:r>
      <w:r w:rsidR="00B1398A" w:rsidRPr="006F681A">
        <w:rPr>
          <w:rFonts w:ascii="AvantGarde Bk BT" w:hAnsi="AvantGarde Bk BT"/>
          <w:b/>
          <w:sz w:val="20"/>
        </w:rPr>
        <w:t xml:space="preserve"> </w:t>
      </w:r>
      <w:r w:rsidR="00B1398A" w:rsidRPr="006F681A">
        <w:rPr>
          <w:rFonts w:ascii="AvantGarde Bk BT" w:hAnsi="AvantGarde Bk BT" w:cstheme="minorHAnsi"/>
          <w:sz w:val="20"/>
        </w:rPr>
        <w:t>(Énfasis añadido)</w:t>
      </w:r>
      <w:r w:rsidR="0053566F" w:rsidRPr="006F681A">
        <w:rPr>
          <w:rFonts w:ascii="AvantGarde Bk BT" w:hAnsi="AvantGarde Bk BT" w:cstheme="minorHAnsi"/>
          <w:sz w:val="20"/>
        </w:rPr>
        <w:t>.</w:t>
      </w:r>
    </w:p>
    <w:p w:rsidR="000E03BB" w:rsidRPr="006F681A" w:rsidRDefault="000E03BB" w:rsidP="0053566F">
      <w:pPr>
        <w:autoSpaceDE w:val="0"/>
        <w:autoSpaceDN w:val="0"/>
        <w:adjustRightInd w:val="0"/>
        <w:spacing w:after="0"/>
        <w:jc w:val="both"/>
        <w:rPr>
          <w:rFonts w:ascii="AvantGarde Bk BT" w:eastAsia="Times New Roman" w:hAnsi="AvantGarde Bk BT"/>
          <w:lang w:eastAsia="es-MX"/>
        </w:rPr>
      </w:pPr>
    </w:p>
    <w:p w:rsidR="00E874BE" w:rsidRPr="006F681A" w:rsidRDefault="00E874BE" w:rsidP="00E50695">
      <w:pPr>
        <w:pStyle w:val="Prrafodelista"/>
        <w:numPr>
          <w:ilvl w:val="0"/>
          <w:numId w:val="2"/>
        </w:numPr>
        <w:spacing w:after="0"/>
        <w:jc w:val="both"/>
        <w:rPr>
          <w:rFonts w:ascii="Times New Roman" w:eastAsia="Times New Roman" w:hAnsi="Times New Roman"/>
          <w:sz w:val="24"/>
          <w:szCs w:val="24"/>
          <w:lang w:eastAsia="es-MX"/>
        </w:rPr>
      </w:pPr>
      <w:r w:rsidRPr="006F681A">
        <w:rPr>
          <w:rFonts w:ascii="AvantGarde Bk BT" w:eastAsia="Times New Roman" w:hAnsi="AvantGarde Bk BT"/>
          <w:lang w:eastAsia="es-MX"/>
        </w:rPr>
        <w:t xml:space="preserve">En el mismo sentido que el CDESC, la </w:t>
      </w:r>
      <w:r w:rsidR="00135E97" w:rsidRPr="006F681A">
        <w:rPr>
          <w:rFonts w:ascii="AvantGarde Bk BT" w:eastAsia="Times New Roman" w:hAnsi="AvantGarde Bk BT"/>
          <w:lang w:eastAsia="es-MX"/>
        </w:rPr>
        <w:t xml:space="preserve">Suprema Corte de Justicia de la Nación (SCJN) </w:t>
      </w:r>
      <w:r w:rsidRPr="006F681A">
        <w:rPr>
          <w:rFonts w:ascii="AvantGarde Bk BT" w:eastAsia="Times New Roman" w:hAnsi="AvantGarde Bk BT"/>
          <w:lang w:eastAsia="es-MX"/>
        </w:rPr>
        <w:t xml:space="preserve">ha determinado que el derecho a la educación es un medio indispensable para la realización de otros derechos humanos, tal como se desprende de la tesis aislada con rubro </w:t>
      </w:r>
      <w:r w:rsidRPr="006F681A">
        <w:rPr>
          <w:rFonts w:ascii="Times New Roman" w:eastAsia="Times New Roman" w:hAnsi="Times New Roman"/>
          <w:i/>
          <w:sz w:val="24"/>
          <w:szCs w:val="24"/>
          <w:lang w:eastAsia="es-MX"/>
        </w:rPr>
        <w:t>DERECHO A LA EDUCACIÓN. IMPLICA EL DEBER DE IMPARTIRLA EN UN AMBIENTE LIBRE DE VIOLENCIA.</w:t>
      </w:r>
      <w:r w:rsidRPr="006F681A">
        <w:rPr>
          <w:rFonts w:ascii="Times New Roman" w:eastAsia="Times New Roman" w:hAnsi="Times New Roman"/>
          <w:sz w:val="24"/>
          <w:szCs w:val="24"/>
          <w:lang w:eastAsia="es-MX"/>
        </w:rPr>
        <w:t>, conforme a lo siguiente:</w:t>
      </w:r>
    </w:p>
    <w:p w:rsidR="00E874BE" w:rsidRPr="006F681A" w:rsidRDefault="00E874BE" w:rsidP="0053566F">
      <w:pPr>
        <w:autoSpaceDE w:val="0"/>
        <w:autoSpaceDN w:val="0"/>
        <w:adjustRightInd w:val="0"/>
        <w:spacing w:after="0"/>
        <w:jc w:val="both"/>
        <w:rPr>
          <w:rFonts w:ascii="AvantGarde Bk BT" w:eastAsia="Times New Roman" w:hAnsi="AvantGarde Bk BT"/>
          <w:lang w:eastAsia="es-MX"/>
        </w:rPr>
      </w:pPr>
    </w:p>
    <w:p w:rsidR="000F1877" w:rsidRPr="006F681A" w:rsidRDefault="00E874BE" w:rsidP="00A16B25">
      <w:pPr>
        <w:pStyle w:val="Prrafodelista"/>
        <w:spacing w:after="0"/>
        <w:ind w:left="1276" w:right="281"/>
        <w:jc w:val="both"/>
        <w:rPr>
          <w:rFonts w:ascii="AvantGarde Bk BT" w:eastAsia="Times New Roman" w:hAnsi="AvantGarde Bk BT"/>
          <w:lang w:eastAsia="es-MX"/>
        </w:rPr>
      </w:pPr>
      <w:r w:rsidRPr="006F681A">
        <w:rPr>
          <w:rFonts w:ascii="AvantGarde Bk BT" w:eastAsia="Times New Roman" w:hAnsi="AvantGarde Bk BT"/>
          <w:b/>
          <w:i/>
          <w:sz w:val="20"/>
          <w:lang w:eastAsia="es-MX"/>
        </w:rPr>
        <w:t>La educación es un derecho humano intrínseco y un medio indispensable para realizar otros derechos humanos.</w:t>
      </w:r>
      <w:r w:rsidRPr="006F681A">
        <w:rPr>
          <w:rFonts w:ascii="AvantGarde Bk BT" w:eastAsia="Times New Roman" w:hAnsi="AvantGarde Bk BT"/>
          <w:i/>
          <w:sz w:val="20"/>
          <w:lang w:eastAsia="es-MX"/>
        </w:rPr>
        <w:t xml:space="preserve"> Ahora bien, la educación a que tiene derecho todo niño es aquella que se concibe para prepararlo para la vida cotidiana, fortalecer su capacidad de disfrutar de todos los derechos humanos y fomentar una cultura en la que prevalezcan los valores de éstos. (…)</w:t>
      </w:r>
      <w:r w:rsidR="00B1398A" w:rsidRPr="006F681A">
        <w:rPr>
          <w:rFonts w:ascii="AvantGarde Bk BT" w:eastAsia="Times New Roman" w:hAnsi="AvantGarde Bk BT"/>
          <w:i/>
          <w:sz w:val="20"/>
          <w:lang w:eastAsia="es-MX"/>
        </w:rPr>
        <w:t xml:space="preserve"> </w:t>
      </w:r>
      <w:r w:rsidR="00B1398A" w:rsidRPr="006F681A">
        <w:rPr>
          <w:rFonts w:ascii="AvantGarde Bk BT" w:hAnsi="AvantGarde Bk BT" w:cstheme="minorHAnsi"/>
          <w:i/>
          <w:sz w:val="20"/>
        </w:rPr>
        <w:t>(Énfasis añadido)</w:t>
      </w:r>
      <w:r w:rsidR="000F1877" w:rsidRPr="006F681A">
        <w:rPr>
          <w:rFonts w:ascii="AvantGarde Bk BT" w:hAnsi="AvantGarde Bk BT" w:cstheme="minorHAnsi"/>
          <w:i/>
          <w:sz w:val="20"/>
        </w:rPr>
        <w:t>.</w:t>
      </w:r>
      <w:r w:rsidR="000F1877" w:rsidRPr="006F681A">
        <w:rPr>
          <w:rFonts w:ascii="AvantGarde Bk BT" w:eastAsia="Times New Roman" w:hAnsi="AvantGarde Bk BT"/>
          <w:lang w:eastAsia="es-MX"/>
        </w:rPr>
        <w:br w:type="page"/>
      </w:r>
    </w:p>
    <w:p w:rsidR="000F1877" w:rsidRPr="006F681A" w:rsidRDefault="000F1877" w:rsidP="000F1877">
      <w:pPr>
        <w:spacing w:after="0"/>
        <w:jc w:val="both"/>
        <w:rPr>
          <w:rFonts w:ascii="AvantGarde Bk BT" w:eastAsia="Times New Roman" w:hAnsi="AvantGarde Bk BT"/>
          <w:lang w:eastAsia="es-MX"/>
        </w:rPr>
      </w:pPr>
    </w:p>
    <w:p w:rsidR="000F1877" w:rsidRPr="006F681A" w:rsidRDefault="000F1877" w:rsidP="000F1877">
      <w:pPr>
        <w:spacing w:after="0"/>
        <w:jc w:val="both"/>
        <w:rPr>
          <w:rFonts w:ascii="AvantGarde Bk BT" w:eastAsia="Times New Roman" w:hAnsi="AvantGarde Bk BT"/>
          <w:lang w:eastAsia="es-MX"/>
        </w:rPr>
      </w:pPr>
    </w:p>
    <w:p w:rsidR="00E874BE" w:rsidRPr="006F681A" w:rsidRDefault="00E874BE" w:rsidP="00E50695">
      <w:pPr>
        <w:pStyle w:val="Prrafodelista"/>
        <w:numPr>
          <w:ilvl w:val="0"/>
          <w:numId w:val="2"/>
        </w:numPr>
        <w:spacing w:after="0"/>
        <w:jc w:val="both"/>
        <w:rPr>
          <w:rFonts w:ascii="AvantGarde Bk BT" w:eastAsia="Times New Roman" w:hAnsi="AvantGarde Bk BT"/>
          <w:lang w:eastAsia="es-MX"/>
        </w:rPr>
      </w:pPr>
      <w:r w:rsidRPr="006F681A">
        <w:rPr>
          <w:rFonts w:ascii="AvantGarde Bk BT" w:eastAsia="Times New Roman" w:hAnsi="AvantGarde Bk BT"/>
          <w:lang w:eastAsia="es-MX"/>
        </w:rPr>
        <w:t xml:space="preserve">Lo anterior, es lo que diversos autores han denominado un derecho llave, tal como lo expresa </w:t>
      </w:r>
      <w:proofErr w:type="spellStart"/>
      <w:r w:rsidRPr="006F681A">
        <w:rPr>
          <w:rFonts w:ascii="AvantGarde Bk BT" w:eastAsia="Times New Roman" w:hAnsi="AvantGarde Bk BT"/>
          <w:lang w:eastAsia="es-MX"/>
        </w:rPr>
        <w:t>Latapí</w:t>
      </w:r>
      <w:proofErr w:type="spellEnd"/>
      <w:r w:rsidRPr="006F681A">
        <w:rPr>
          <w:rStyle w:val="Refdenotaalpie"/>
          <w:rFonts w:ascii="AvantGarde Bk BT" w:eastAsia="Times New Roman" w:hAnsi="AvantGarde Bk BT"/>
          <w:lang w:eastAsia="es-MX"/>
        </w:rPr>
        <w:footnoteReference w:id="1"/>
      </w:r>
      <w:r w:rsidRPr="006F681A">
        <w:rPr>
          <w:rFonts w:ascii="AvantGarde Bk BT" w:eastAsia="Times New Roman" w:hAnsi="AvantGarde Bk BT"/>
          <w:lang w:eastAsia="es-MX"/>
        </w:rPr>
        <w:t>, de acuerdo a lo siguiente:</w:t>
      </w:r>
    </w:p>
    <w:p w:rsidR="00E874BE" w:rsidRPr="006F681A" w:rsidRDefault="00E874BE" w:rsidP="0053566F">
      <w:pPr>
        <w:spacing w:after="0"/>
        <w:jc w:val="both"/>
        <w:rPr>
          <w:rFonts w:ascii="AvantGarde Bk BT" w:eastAsia="Times New Roman" w:hAnsi="AvantGarde Bk BT"/>
          <w:lang w:eastAsia="es-MX"/>
        </w:rPr>
      </w:pPr>
    </w:p>
    <w:p w:rsidR="00E874BE" w:rsidRPr="006F681A" w:rsidRDefault="00E874BE" w:rsidP="000F1877">
      <w:pPr>
        <w:autoSpaceDE w:val="0"/>
        <w:autoSpaceDN w:val="0"/>
        <w:adjustRightInd w:val="0"/>
        <w:spacing w:after="0"/>
        <w:ind w:left="1134" w:right="281"/>
        <w:jc w:val="both"/>
        <w:rPr>
          <w:rFonts w:ascii="AvantGarde Bk BT" w:eastAsia="Times New Roman" w:hAnsi="AvantGarde Bk BT"/>
          <w:i/>
          <w:sz w:val="20"/>
          <w:lang w:eastAsia="es-MX"/>
        </w:rPr>
      </w:pPr>
      <w:r w:rsidRPr="006F681A">
        <w:rPr>
          <w:rFonts w:ascii="AvantGarde Bk BT" w:eastAsia="Times New Roman" w:hAnsi="AvantGarde Bk BT"/>
          <w:i/>
          <w:sz w:val="20"/>
          <w:lang w:eastAsia="es-MX"/>
        </w:rPr>
        <w:t xml:space="preserve">La educación potencia el desarrollo de la persona y por ello es condición esencial para el disfrute de todos ellos; </w:t>
      </w:r>
      <w:r w:rsidRPr="006F681A">
        <w:rPr>
          <w:rFonts w:ascii="AvantGarde Bk BT" w:eastAsia="Times New Roman" w:hAnsi="AvantGarde Bk BT"/>
          <w:b/>
          <w:i/>
          <w:sz w:val="20"/>
          <w:lang w:eastAsia="es-MX"/>
        </w:rPr>
        <w:t>por esto se considera éste como un derecho clave (</w:t>
      </w:r>
      <w:proofErr w:type="spellStart"/>
      <w:r w:rsidRPr="006F681A">
        <w:rPr>
          <w:rFonts w:ascii="AvantGarde Bk BT" w:eastAsia="Times New Roman" w:hAnsi="AvantGarde Bk BT"/>
          <w:b/>
          <w:i/>
          <w:sz w:val="20"/>
          <w:lang w:eastAsia="es-MX"/>
        </w:rPr>
        <w:t>key</w:t>
      </w:r>
      <w:proofErr w:type="spellEnd"/>
      <w:r w:rsidRPr="006F681A">
        <w:rPr>
          <w:rFonts w:ascii="AvantGarde Bk BT" w:eastAsia="Times New Roman" w:hAnsi="AvantGarde Bk BT"/>
          <w:b/>
          <w:i/>
          <w:sz w:val="20"/>
          <w:lang w:eastAsia="es-MX"/>
        </w:rPr>
        <w:t xml:space="preserve"> </w:t>
      </w:r>
      <w:proofErr w:type="spellStart"/>
      <w:r w:rsidRPr="006F681A">
        <w:rPr>
          <w:rFonts w:ascii="AvantGarde Bk BT" w:eastAsia="Times New Roman" w:hAnsi="AvantGarde Bk BT"/>
          <w:b/>
          <w:i/>
          <w:sz w:val="20"/>
          <w:lang w:eastAsia="es-MX"/>
        </w:rPr>
        <w:t>right</w:t>
      </w:r>
      <w:proofErr w:type="spellEnd"/>
      <w:r w:rsidRPr="006F681A">
        <w:rPr>
          <w:rFonts w:ascii="AvantGarde Bk BT" w:eastAsia="Times New Roman" w:hAnsi="AvantGarde Bk BT"/>
          <w:b/>
          <w:i/>
          <w:sz w:val="20"/>
          <w:lang w:eastAsia="es-MX"/>
        </w:rPr>
        <w:t>). No se puede ejercer ninguno de los derechos civiles, políticos, sociales, económicos o culturales sin un mínimo de educación.</w:t>
      </w:r>
      <w:r w:rsidRPr="006F681A">
        <w:rPr>
          <w:rFonts w:ascii="AvantGarde Bk BT" w:eastAsia="Times New Roman" w:hAnsi="AvantGarde Bk BT"/>
          <w:i/>
          <w:sz w:val="20"/>
          <w:lang w:eastAsia="es-MX"/>
        </w:rPr>
        <w:t xml:space="preserve"> </w:t>
      </w:r>
      <w:r w:rsidR="00B1398A" w:rsidRPr="006F681A">
        <w:rPr>
          <w:rFonts w:ascii="AvantGarde Bk BT" w:hAnsi="AvantGarde Bk BT" w:cstheme="minorHAnsi"/>
          <w:i/>
          <w:sz w:val="20"/>
        </w:rPr>
        <w:t>(Énfasis añadido)</w:t>
      </w:r>
      <w:r w:rsidR="000F1877" w:rsidRPr="006F681A">
        <w:rPr>
          <w:rFonts w:ascii="AvantGarde Bk BT" w:hAnsi="AvantGarde Bk BT" w:cstheme="minorHAnsi"/>
          <w:i/>
          <w:sz w:val="20"/>
        </w:rPr>
        <w:t>.</w:t>
      </w:r>
    </w:p>
    <w:p w:rsidR="00E874BE" w:rsidRPr="006F681A" w:rsidRDefault="00E874BE" w:rsidP="000F1877">
      <w:pPr>
        <w:pStyle w:val="Prrafodelista"/>
        <w:autoSpaceDE w:val="0"/>
        <w:autoSpaceDN w:val="0"/>
        <w:adjustRightInd w:val="0"/>
        <w:spacing w:after="0"/>
        <w:ind w:left="0"/>
        <w:jc w:val="both"/>
        <w:rPr>
          <w:rFonts w:ascii="AvantGarde Bk BT" w:eastAsia="Times New Roman" w:hAnsi="AvantGarde Bk BT"/>
          <w:lang w:eastAsia="es-MX"/>
        </w:rPr>
      </w:pPr>
    </w:p>
    <w:p w:rsidR="000E03BB" w:rsidRPr="006F681A" w:rsidRDefault="0025578C" w:rsidP="00E50695">
      <w:pPr>
        <w:pStyle w:val="Prrafodelista"/>
        <w:numPr>
          <w:ilvl w:val="0"/>
          <w:numId w:val="2"/>
        </w:numPr>
        <w:autoSpaceDE w:val="0"/>
        <w:autoSpaceDN w:val="0"/>
        <w:adjustRightInd w:val="0"/>
        <w:spacing w:after="0"/>
        <w:jc w:val="both"/>
        <w:rPr>
          <w:rFonts w:ascii="AvantGarde Bk BT" w:eastAsia="Times New Roman" w:hAnsi="AvantGarde Bk BT"/>
          <w:lang w:eastAsia="es-MX"/>
        </w:rPr>
      </w:pPr>
      <w:r w:rsidRPr="006F681A">
        <w:rPr>
          <w:rFonts w:ascii="AvantGarde Bk BT" w:eastAsia="Times New Roman" w:hAnsi="AvantGarde Bk BT"/>
          <w:lang w:eastAsia="es-MX"/>
        </w:rPr>
        <w:t xml:space="preserve">Asimismo, el CDESC determinó </w:t>
      </w:r>
      <w:r w:rsidR="004F7B56" w:rsidRPr="006F681A">
        <w:rPr>
          <w:rFonts w:ascii="AvantGarde Bk BT" w:eastAsia="Times New Roman" w:hAnsi="AvantGarde Bk BT"/>
          <w:lang w:eastAsia="es-MX"/>
        </w:rPr>
        <w:t xml:space="preserve">en la citada observación general 13, </w:t>
      </w:r>
      <w:r w:rsidRPr="006F681A">
        <w:rPr>
          <w:rFonts w:ascii="AvantGarde Bk BT" w:eastAsia="Times New Roman" w:hAnsi="AvantGarde Bk BT"/>
          <w:lang w:eastAsia="es-MX"/>
        </w:rPr>
        <w:t xml:space="preserve">que existen cuatro </w:t>
      </w:r>
      <w:r w:rsidRPr="006F681A">
        <w:rPr>
          <w:rFonts w:ascii="AvantGarde Bk BT" w:eastAsia="Times New Roman" w:hAnsi="AvantGarde Bk BT" w:hint="eastAsia"/>
          <w:lang w:eastAsia="es-MX"/>
        </w:rPr>
        <w:t>características</w:t>
      </w:r>
      <w:r w:rsidRPr="006F681A">
        <w:rPr>
          <w:rFonts w:ascii="AvantGarde Bk BT" w:eastAsia="Times New Roman" w:hAnsi="AvantGarde Bk BT"/>
          <w:lang w:eastAsia="es-MX"/>
        </w:rPr>
        <w:t xml:space="preserve"> interrelacionadas con este derecho</w:t>
      </w:r>
      <w:r w:rsidR="00BD601F" w:rsidRPr="006F681A">
        <w:t xml:space="preserve"> que </w:t>
      </w:r>
      <w:r w:rsidR="00BD601F" w:rsidRPr="006F681A">
        <w:rPr>
          <w:rFonts w:ascii="AvantGarde Bk BT" w:eastAsia="Times New Roman" w:hAnsi="AvantGarde Bk BT"/>
          <w:lang w:eastAsia="es-MX"/>
        </w:rPr>
        <w:t>son comunes a la enseñanza en todas sus formas y en todos los niveles</w:t>
      </w:r>
      <w:r w:rsidRPr="006F681A">
        <w:rPr>
          <w:rFonts w:ascii="AvantGarde Bk BT" w:eastAsia="Times New Roman" w:hAnsi="AvantGarde Bk BT"/>
          <w:lang w:eastAsia="es-MX"/>
        </w:rPr>
        <w:t xml:space="preserve">, </w:t>
      </w:r>
      <w:r w:rsidR="00BD601F" w:rsidRPr="006F681A">
        <w:rPr>
          <w:rFonts w:ascii="AvantGarde Bk BT" w:eastAsia="Times New Roman" w:hAnsi="AvantGarde Bk BT"/>
          <w:lang w:eastAsia="es-MX"/>
        </w:rPr>
        <w:t xml:space="preserve">incluida la educación superior y </w:t>
      </w:r>
      <w:r w:rsidRPr="006F681A">
        <w:rPr>
          <w:rFonts w:ascii="AvantGarde Bk BT" w:eastAsia="Times New Roman" w:hAnsi="AvantGarde Bk BT"/>
          <w:lang w:eastAsia="es-MX"/>
        </w:rPr>
        <w:t xml:space="preserve">entre </w:t>
      </w:r>
      <w:r w:rsidR="00BD601F" w:rsidRPr="006F681A">
        <w:rPr>
          <w:rFonts w:ascii="AvantGarde Bk BT" w:eastAsia="Times New Roman" w:hAnsi="AvantGarde Bk BT"/>
          <w:lang w:eastAsia="es-MX"/>
        </w:rPr>
        <w:t xml:space="preserve">las que destaca </w:t>
      </w:r>
      <w:r w:rsidRPr="006F681A">
        <w:rPr>
          <w:rFonts w:ascii="AvantGarde Bk BT" w:eastAsia="Times New Roman" w:hAnsi="AvantGarde Bk BT"/>
          <w:lang w:eastAsia="es-MX"/>
        </w:rPr>
        <w:t xml:space="preserve">la accesibilidad, misma que comprende tres dimensiones, una de ellas la </w:t>
      </w:r>
      <w:r w:rsidRPr="006F681A">
        <w:rPr>
          <w:rFonts w:ascii="AvantGarde Bk BT" w:eastAsia="Times New Roman" w:hAnsi="AvantGarde Bk BT" w:hint="eastAsia"/>
          <w:lang w:eastAsia="es-MX"/>
        </w:rPr>
        <w:t>“</w:t>
      </w:r>
      <w:r w:rsidRPr="006F681A">
        <w:rPr>
          <w:rFonts w:ascii="AvantGarde Bk BT" w:eastAsia="Times New Roman" w:hAnsi="AvantGarde Bk BT"/>
          <w:lang w:eastAsia="es-MX"/>
        </w:rPr>
        <w:t>no discriminación</w:t>
      </w:r>
      <w:r w:rsidRPr="006F681A">
        <w:rPr>
          <w:rFonts w:ascii="AvantGarde Bk BT" w:eastAsia="Times New Roman" w:hAnsi="AvantGarde Bk BT" w:hint="eastAsia"/>
          <w:lang w:eastAsia="es-MX"/>
        </w:rPr>
        <w:t>”</w:t>
      </w:r>
      <w:r w:rsidRPr="006F681A">
        <w:rPr>
          <w:rFonts w:ascii="AvantGarde Bk BT" w:eastAsia="Times New Roman" w:hAnsi="AvantGarde Bk BT"/>
          <w:lang w:eastAsia="es-MX"/>
        </w:rPr>
        <w:t>, ello conforme a lo siguiente:</w:t>
      </w:r>
    </w:p>
    <w:p w:rsidR="0025578C" w:rsidRPr="006F681A" w:rsidRDefault="0025578C" w:rsidP="00577D3A">
      <w:pPr>
        <w:autoSpaceDE w:val="0"/>
        <w:autoSpaceDN w:val="0"/>
        <w:adjustRightInd w:val="0"/>
        <w:spacing w:after="0"/>
        <w:jc w:val="both"/>
        <w:rPr>
          <w:rFonts w:ascii="AvantGarde Bk BT" w:eastAsia="Times New Roman" w:hAnsi="AvantGarde Bk BT"/>
          <w:lang w:eastAsia="es-MX"/>
        </w:rPr>
      </w:pPr>
    </w:p>
    <w:p w:rsidR="0025578C" w:rsidRPr="006F681A" w:rsidRDefault="0025578C" w:rsidP="000F1877">
      <w:pPr>
        <w:pStyle w:val="NormalWeb"/>
        <w:spacing w:before="0" w:beforeAutospacing="0" w:after="220" w:afterAutospacing="0" w:line="276" w:lineRule="auto"/>
        <w:ind w:left="1134" w:right="281"/>
        <w:jc w:val="both"/>
        <w:rPr>
          <w:rFonts w:ascii="AvantGarde Bk BT" w:hAnsi="AvantGarde Bk BT"/>
          <w:i/>
          <w:sz w:val="20"/>
          <w:szCs w:val="22"/>
        </w:rPr>
      </w:pPr>
      <w:r w:rsidRPr="006F681A">
        <w:rPr>
          <w:rFonts w:ascii="AvantGarde Bk BT" w:hAnsi="AvantGarde Bk BT"/>
          <w:i/>
          <w:sz w:val="20"/>
          <w:szCs w:val="22"/>
        </w:rPr>
        <w:t>6. Si bien la aplicación precisa y pertinente de los requisitos dependerá de las condiciones que imperen en un determinado Estado Parte, la educación en todas sus formas y en todos los niveles debe tener las siguientes cuatro características interrelacionadas:</w:t>
      </w:r>
    </w:p>
    <w:p w:rsidR="0025578C" w:rsidRPr="006F681A" w:rsidRDefault="0025578C" w:rsidP="000F1877">
      <w:pPr>
        <w:pStyle w:val="NormalWeb"/>
        <w:spacing w:before="0" w:beforeAutospacing="0" w:after="0" w:afterAutospacing="0" w:line="276" w:lineRule="auto"/>
        <w:ind w:left="1134" w:right="281"/>
        <w:jc w:val="both"/>
        <w:rPr>
          <w:rFonts w:ascii="AvantGarde Bk BT" w:hAnsi="AvantGarde Bk BT"/>
          <w:i/>
          <w:sz w:val="20"/>
          <w:szCs w:val="22"/>
        </w:rPr>
      </w:pPr>
      <w:r w:rsidRPr="006F681A">
        <w:rPr>
          <w:rFonts w:ascii="AvantGarde Bk BT" w:hAnsi="AvantGarde Bk BT"/>
          <w:i/>
          <w:sz w:val="20"/>
          <w:szCs w:val="22"/>
        </w:rPr>
        <w:t>b. Accesi</w:t>
      </w:r>
      <w:r w:rsidR="000F1877" w:rsidRPr="006F681A">
        <w:rPr>
          <w:rFonts w:ascii="AvantGarde Bk BT" w:hAnsi="AvantGarde Bk BT"/>
          <w:i/>
          <w:sz w:val="20"/>
          <w:szCs w:val="22"/>
        </w:rPr>
        <w:t>bilidad.</w:t>
      </w:r>
      <w:r w:rsidRPr="006F681A">
        <w:rPr>
          <w:rFonts w:ascii="AvantGarde Bk BT" w:hAnsi="AvantGarde Bk BT"/>
          <w:i/>
          <w:sz w:val="20"/>
          <w:szCs w:val="22"/>
        </w:rPr>
        <w:t xml:space="preserve"> </w:t>
      </w:r>
      <w:r w:rsidRPr="006F681A">
        <w:rPr>
          <w:rFonts w:ascii="AvantGarde Bk BT" w:hAnsi="AvantGarde Bk BT"/>
          <w:b/>
          <w:i/>
          <w:sz w:val="20"/>
          <w:szCs w:val="22"/>
        </w:rPr>
        <w:t>Las instituciones y los programas de enseñanza han de ser accesibles a todos, sin discriminación,</w:t>
      </w:r>
      <w:r w:rsidRPr="006F681A">
        <w:rPr>
          <w:rFonts w:ascii="AvantGarde Bk BT" w:hAnsi="AvantGarde Bk BT"/>
          <w:i/>
          <w:sz w:val="20"/>
          <w:szCs w:val="22"/>
        </w:rPr>
        <w:t xml:space="preserve"> en el ámbito del Estado Parte.  La accesibilidad consta de tres dimensiones que coinciden parcialmente:</w:t>
      </w:r>
    </w:p>
    <w:p w:rsidR="00C31AEA" w:rsidRPr="006F681A" w:rsidRDefault="00C31AEA" w:rsidP="000F1877">
      <w:pPr>
        <w:pStyle w:val="NormalWeb"/>
        <w:spacing w:before="0" w:beforeAutospacing="0" w:after="0" w:afterAutospacing="0" w:line="276" w:lineRule="auto"/>
        <w:ind w:left="1134" w:right="281"/>
        <w:jc w:val="both"/>
        <w:rPr>
          <w:rFonts w:ascii="AvantGarde Bk BT" w:hAnsi="AvantGarde Bk BT"/>
          <w:i/>
          <w:sz w:val="20"/>
          <w:szCs w:val="22"/>
        </w:rPr>
      </w:pPr>
    </w:p>
    <w:p w:rsidR="000F1877" w:rsidRPr="006F681A" w:rsidRDefault="000F1877" w:rsidP="00A16B25">
      <w:pPr>
        <w:pStyle w:val="NormalWeb"/>
        <w:spacing w:before="0" w:beforeAutospacing="0" w:after="0" w:afterAutospacing="0" w:line="276" w:lineRule="auto"/>
        <w:ind w:left="1134" w:right="281"/>
        <w:jc w:val="both"/>
        <w:rPr>
          <w:rFonts w:ascii="AvantGarde Bk BT" w:hAnsi="AvantGarde Bk BT"/>
        </w:rPr>
      </w:pPr>
      <w:r w:rsidRPr="006F681A">
        <w:rPr>
          <w:rFonts w:ascii="AvantGarde Bk BT" w:hAnsi="AvantGarde Bk BT"/>
          <w:b/>
          <w:i/>
          <w:sz w:val="20"/>
          <w:szCs w:val="22"/>
        </w:rPr>
        <w:t>No discriminación.</w:t>
      </w:r>
      <w:r w:rsidR="0025578C" w:rsidRPr="006F681A">
        <w:rPr>
          <w:rFonts w:ascii="AvantGarde Bk BT" w:hAnsi="AvantGarde Bk BT"/>
          <w:b/>
          <w:i/>
          <w:sz w:val="20"/>
          <w:szCs w:val="22"/>
        </w:rPr>
        <w:t xml:space="preserve"> La educación debe ser accesible a todos, especialmente a los grupos no</w:t>
      </w:r>
      <w:r w:rsidR="004F7B56" w:rsidRPr="006F681A">
        <w:rPr>
          <w:rStyle w:val="Refdenotaalpie"/>
          <w:rFonts w:ascii="AvantGarde Bk BT" w:hAnsi="AvantGarde Bk BT"/>
          <w:b/>
          <w:i/>
          <w:sz w:val="20"/>
          <w:szCs w:val="22"/>
        </w:rPr>
        <w:footnoteReference w:id="2"/>
      </w:r>
      <w:r w:rsidR="0025578C" w:rsidRPr="006F681A">
        <w:rPr>
          <w:rFonts w:ascii="AvantGarde Bk BT" w:hAnsi="AvantGarde Bk BT"/>
          <w:b/>
          <w:i/>
          <w:sz w:val="20"/>
          <w:szCs w:val="22"/>
        </w:rPr>
        <w:t xml:space="preserve"> vulnerables de hecho y de derecho, sin discriminación por ninguno de los motivos prohibidos </w:t>
      </w:r>
      <w:r w:rsidR="0025578C" w:rsidRPr="006F681A">
        <w:rPr>
          <w:rFonts w:ascii="AvantGarde Bk BT" w:hAnsi="AvantGarde Bk BT"/>
          <w:i/>
          <w:sz w:val="20"/>
          <w:szCs w:val="22"/>
        </w:rPr>
        <w:t>(véanse los párrafos 31 a 37 sobre la no discriminación);</w:t>
      </w:r>
      <w:r w:rsidR="00B1398A" w:rsidRPr="006F681A">
        <w:rPr>
          <w:rFonts w:ascii="AvantGarde Bk BT" w:hAnsi="AvantGarde Bk BT"/>
          <w:i/>
          <w:sz w:val="20"/>
          <w:szCs w:val="22"/>
        </w:rPr>
        <w:t xml:space="preserve"> </w:t>
      </w:r>
      <w:r w:rsidR="00B1398A" w:rsidRPr="006F681A">
        <w:rPr>
          <w:rFonts w:ascii="AvantGarde Bk BT" w:hAnsi="AvantGarde Bk BT" w:cstheme="minorHAnsi"/>
          <w:i/>
          <w:sz w:val="20"/>
        </w:rPr>
        <w:t>(Énfasis añadido)</w:t>
      </w:r>
      <w:r w:rsidRPr="006F681A">
        <w:rPr>
          <w:rFonts w:ascii="AvantGarde Bk BT" w:hAnsi="AvantGarde Bk BT" w:cstheme="minorHAnsi"/>
          <w:i/>
          <w:sz w:val="20"/>
        </w:rPr>
        <w:t>.</w:t>
      </w:r>
      <w:r w:rsidRPr="006F681A">
        <w:rPr>
          <w:rFonts w:ascii="AvantGarde Bk BT" w:hAnsi="AvantGarde Bk BT"/>
        </w:rPr>
        <w:br w:type="page"/>
      </w:r>
    </w:p>
    <w:p w:rsidR="00C31AEA" w:rsidRPr="006F681A" w:rsidRDefault="00571AD0" w:rsidP="00E50695">
      <w:pPr>
        <w:pStyle w:val="Prrafodelista"/>
        <w:numPr>
          <w:ilvl w:val="0"/>
          <w:numId w:val="2"/>
        </w:numPr>
        <w:autoSpaceDE w:val="0"/>
        <w:autoSpaceDN w:val="0"/>
        <w:adjustRightInd w:val="0"/>
        <w:spacing w:after="0"/>
        <w:jc w:val="both"/>
        <w:rPr>
          <w:rFonts w:ascii="AvantGarde Bk BT" w:eastAsia="Times New Roman" w:hAnsi="AvantGarde Bk BT"/>
          <w:lang w:eastAsia="es-MX"/>
        </w:rPr>
      </w:pPr>
      <w:r w:rsidRPr="006F681A">
        <w:rPr>
          <w:rFonts w:ascii="AvantGarde Bk BT" w:eastAsia="Times New Roman" w:hAnsi="AvantGarde Bk BT"/>
          <w:lang w:eastAsia="es-MX"/>
        </w:rPr>
        <w:lastRenderedPageBreak/>
        <w:t xml:space="preserve">En este orden de ideas, se identifica </w:t>
      </w:r>
      <w:r w:rsidR="00C31AEA" w:rsidRPr="006F681A">
        <w:rPr>
          <w:rFonts w:ascii="AvantGarde Bk BT" w:eastAsia="Times New Roman" w:hAnsi="AvantGarde Bk BT"/>
          <w:lang w:eastAsia="es-MX"/>
        </w:rPr>
        <w:t xml:space="preserve">lo establecido por la Conferencia General de la Organización de las Naciones Unidas para la Educación, la Ciencia y la Cultura en su undécima reunión, celebrada </w:t>
      </w:r>
      <w:r w:rsidR="00F927C3" w:rsidRPr="006F681A">
        <w:rPr>
          <w:rFonts w:ascii="AvantGarde Bk BT" w:eastAsia="Times New Roman" w:hAnsi="AvantGarde Bk BT"/>
          <w:lang w:eastAsia="es-MX"/>
        </w:rPr>
        <w:t>en Parí</w:t>
      </w:r>
      <w:r w:rsidR="00C31AEA" w:rsidRPr="006F681A">
        <w:rPr>
          <w:rFonts w:ascii="AvantGarde Bk BT" w:eastAsia="Times New Roman" w:hAnsi="AvantGarde Bk BT"/>
          <w:lang w:eastAsia="es-MX"/>
        </w:rPr>
        <w:t>s, del 14 de noviembre al 15 de diciembre de 1960, en la cual se aprobó la Convención relativa a la Lucha Contra las Discriminaciones en la Esfera de la Enseñanza</w:t>
      </w:r>
      <w:r w:rsidR="00F927C3" w:rsidRPr="006F681A">
        <w:rPr>
          <w:rFonts w:ascii="AvantGarde Bk BT" w:eastAsia="Times New Roman" w:hAnsi="AvantGarde Bk BT"/>
          <w:lang w:eastAsia="es-MX"/>
        </w:rPr>
        <w:t xml:space="preserve">. Dicha Convención </w:t>
      </w:r>
      <w:r w:rsidR="00F927C3" w:rsidRPr="006F681A">
        <w:rPr>
          <w:rFonts w:ascii="AvantGarde Bk BT" w:eastAsia="Times New Roman" w:hAnsi="AvantGarde Bk BT" w:hint="eastAsia"/>
          <w:lang w:eastAsia="es-MX"/>
        </w:rPr>
        <w:t>prevé</w:t>
      </w:r>
      <w:r w:rsidR="00F927C3" w:rsidRPr="006F681A">
        <w:rPr>
          <w:rFonts w:ascii="AvantGarde Bk BT" w:eastAsia="Times New Roman" w:hAnsi="AvantGarde Bk BT"/>
          <w:lang w:eastAsia="es-MX"/>
        </w:rPr>
        <w:t xml:space="preserve"> lo siguiente:</w:t>
      </w:r>
      <w:r w:rsidR="00C31AEA" w:rsidRPr="006F681A">
        <w:rPr>
          <w:rFonts w:ascii="AvantGarde Bk BT" w:eastAsia="Times New Roman" w:hAnsi="AvantGarde Bk BT"/>
          <w:lang w:eastAsia="es-MX"/>
        </w:rPr>
        <w:t xml:space="preserve"> </w:t>
      </w:r>
    </w:p>
    <w:p w:rsidR="00C31AEA" w:rsidRPr="006F681A" w:rsidRDefault="00C31AEA" w:rsidP="0071792C">
      <w:pPr>
        <w:autoSpaceDE w:val="0"/>
        <w:autoSpaceDN w:val="0"/>
        <w:adjustRightInd w:val="0"/>
        <w:spacing w:after="0"/>
        <w:ind w:right="281"/>
        <w:jc w:val="both"/>
        <w:rPr>
          <w:rFonts w:ascii="AvantGarde Bk BT" w:eastAsia="Times New Roman" w:hAnsi="AvantGarde Bk BT"/>
          <w:i/>
          <w:sz w:val="20"/>
          <w:lang w:eastAsia="es-MX"/>
        </w:rPr>
      </w:pPr>
    </w:p>
    <w:p w:rsidR="0033515F" w:rsidRPr="006F681A" w:rsidRDefault="0033515F" w:rsidP="000F1877">
      <w:pPr>
        <w:autoSpaceDE w:val="0"/>
        <w:autoSpaceDN w:val="0"/>
        <w:adjustRightInd w:val="0"/>
        <w:spacing w:after="0"/>
        <w:ind w:left="1134" w:right="281"/>
        <w:jc w:val="both"/>
        <w:rPr>
          <w:rFonts w:ascii="AvantGarde Bk BT" w:eastAsia="Times New Roman" w:hAnsi="AvantGarde Bk BT"/>
          <w:i/>
          <w:sz w:val="20"/>
          <w:lang w:eastAsia="es-MX"/>
        </w:rPr>
      </w:pPr>
      <w:r w:rsidRPr="006F681A">
        <w:rPr>
          <w:rFonts w:ascii="AvantGarde Bk BT" w:eastAsia="Times New Roman" w:hAnsi="AvantGarde Bk BT"/>
          <w:i/>
          <w:sz w:val="20"/>
          <w:lang w:eastAsia="es-MX"/>
        </w:rPr>
        <w:t>Artículo 1</w:t>
      </w:r>
    </w:p>
    <w:p w:rsidR="0071792C" w:rsidRPr="006F681A" w:rsidRDefault="0071792C" w:rsidP="0071792C">
      <w:pPr>
        <w:autoSpaceDE w:val="0"/>
        <w:autoSpaceDN w:val="0"/>
        <w:adjustRightInd w:val="0"/>
        <w:spacing w:after="0"/>
        <w:ind w:right="281"/>
        <w:jc w:val="both"/>
        <w:rPr>
          <w:rFonts w:ascii="AvantGarde Bk BT" w:eastAsia="Times New Roman" w:hAnsi="AvantGarde Bk BT"/>
          <w:i/>
          <w:sz w:val="20"/>
          <w:lang w:eastAsia="es-MX"/>
        </w:rPr>
      </w:pPr>
    </w:p>
    <w:p w:rsidR="00874D7B" w:rsidRPr="006F681A" w:rsidRDefault="00874D7B" w:rsidP="000F1877">
      <w:pPr>
        <w:autoSpaceDE w:val="0"/>
        <w:autoSpaceDN w:val="0"/>
        <w:adjustRightInd w:val="0"/>
        <w:spacing w:after="0"/>
        <w:ind w:left="1134" w:right="281"/>
        <w:jc w:val="both"/>
        <w:rPr>
          <w:rFonts w:ascii="AvantGarde Bk BT" w:eastAsia="Times New Roman" w:hAnsi="AvantGarde Bk BT"/>
          <w:i/>
          <w:sz w:val="20"/>
          <w:lang w:eastAsia="es-MX"/>
        </w:rPr>
      </w:pPr>
      <w:r w:rsidRPr="006F681A">
        <w:rPr>
          <w:rFonts w:ascii="AvantGarde Bk BT" w:eastAsia="Times New Roman" w:hAnsi="AvantGarde Bk BT"/>
          <w:i/>
          <w:sz w:val="20"/>
          <w:lang w:eastAsia="es-MX"/>
        </w:rPr>
        <w:t>1. A los efectos de la presente Convención, se entiende por “discriminación” toda distinción, exclusión, limitación o preferencia, fundada en la raza, el color, el sexo, el idioma, la religión, las opiniones políticas o de cualquier otra índole, el origen nacional o social, la posición económica o el nacimiento, que tenga por finalidad o por efecto destruir o alterar la igualdad de trato en la esfera de la enseñanza y, en especial:</w:t>
      </w:r>
    </w:p>
    <w:p w:rsidR="00874D7B" w:rsidRPr="006F681A" w:rsidRDefault="00874D7B" w:rsidP="0071792C">
      <w:pPr>
        <w:autoSpaceDE w:val="0"/>
        <w:autoSpaceDN w:val="0"/>
        <w:adjustRightInd w:val="0"/>
        <w:spacing w:after="0"/>
        <w:ind w:right="281"/>
        <w:jc w:val="both"/>
        <w:rPr>
          <w:rFonts w:ascii="AvantGarde Bk BT" w:eastAsia="Times New Roman" w:hAnsi="AvantGarde Bk BT"/>
          <w:i/>
          <w:sz w:val="20"/>
          <w:lang w:eastAsia="es-MX"/>
        </w:rPr>
      </w:pPr>
    </w:p>
    <w:p w:rsidR="00F927C3" w:rsidRPr="006F681A" w:rsidRDefault="00874D7B" w:rsidP="000F1877">
      <w:pPr>
        <w:autoSpaceDE w:val="0"/>
        <w:autoSpaceDN w:val="0"/>
        <w:adjustRightInd w:val="0"/>
        <w:spacing w:after="0"/>
        <w:ind w:left="1134" w:right="281"/>
        <w:jc w:val="both"/>
        <w:rPr>
          <w:rFonts w:ascii="AvantGarde Bk BT" w:eastAsia="Times New Roman" w:hAnsi="AvantGarde Bk BT"/>
          <w:i/>
          <w:sz w:val="20"/>
          <w:lang w:eastAsia="es-MX"/>
        </w:rPr>
      </w:pPr>
      <w:r w:rsidRPr="006F681A">
        <w:rPr>
          <w:rFonts w:ascii="AvantGarde Bk BT" w:eastAsia="Times New Roman" w:hAnsi="AvantGarde Bk BT"/>
          <w:i/>
          <w:sz w:val="20"/>
          <w:lang w:eastAsia="es-MX"/>
        </w:rPr>
        <w:t>a. Excluir a una persona o a un grupo del acceso a los diversos grados y tipos de enseñanza;</w:t>
      </w:r>
    </w:p>
    <w:p w:rsidR="00C31AEA" w:rsidRPr="006F681A" w:rsidRDefault="00C31AEA" w:rsidP="0071792C">
      <w:pPr>
        <w:autoSpaceDE w:val="0"/>
        <w:autoSpaceDN w:val="0"/>
        <w:adjustRightInd w:val="0"/>
        <w:spacing w:after="0"/>
        <w:ind w:right="281"/>
        <w:jc w:val="both"/>
        <w:rPr>
          <w:rFonts w:ascii="AvantGarde Bk BT" w:eastAsia="Times New Roman" w:hAnsi="AvantGarde Bk BT"/>
          <w:i/>
          <w:sz w:val="20"/>
          <w:lang w:eastAsia="es-MX"/>
        </w:rPr>
      </w:pPr>
    </w:p>
    <w:p w:rsidR="0033515F" w:rsidRPr="006F681A" w:rsidRDefault="0033515F" w:rsidP="00E50695">
      <w:pPr>
        <w:pStyle w:val="Prrafodelista"/>
        <w:numPr>
          <w:ilvl w:val="0"/>
          <w:numId w:val="2"/>
        </w:numPr>
        <w:spacing w:after="0"/>
        <w:jc w:val="both"/>
        <w:rPr>
          <w:rFonts w:ascii="AvantGarde Bk BT" w:eastAsia="Times New Roman" w:hAnsi="AvantGarde Bk BT"/>
          <w:lang w:eastAsia="es-MX"/>
        </w:rPr>
      </w:pPr>
      <w:r w:rsidRPr="006F681A">
        <w:rPr>
          <w:rFonts w:ascii="AvantGarde Bk BT" w:eastAsia="Times New Roman" w:hAnsi="AvantGarde Bk BT"/>
          <w:lang w:eastAsia="es-MX"/>
        </w:rPr>
        <w:t xml:space="preserve">A su vez, la Convención relativa a la Lucha Contra las Discriminaciones en la Esfera de la Enseñanza prevé algunas de las acciones que pueden implementarse para eliminar o prevenir la discriminación, tal como se señala en </w:t>
      </w:r>
      <w:r w:rsidR="00C144C2" w:rsidRPr="006F681A">
        <w:rPr>
          <w:rFonts w:ascii="AvantGarde Bk BT" w:eastAsia="Times New Roman" w:hAnsi="AvantGarde Bk BT"/>
          <w:lang w:eastAsia="es-MX"/>
        </w:rPr>
        <w:t>el inciso b de su artículo 3, a saber:</w:t>
      </w:r>
    </w:p>
    <w:p w:rsidR="00C144C2" w:rsidRPr="006F681A" w:rsidRDefault="00C144C2" w:rsidP="0053566F">
      <w:pPr>
        <w:autoSpaceDE w:val="0"/>
        <w:autoSpaceDN w:val="0"/>
        <w:adjustRightInd w:val="0"/>
        <w:spacing w:after="0"/>
        <w:ind w:right="281"/>
        <w:jc w:val="both"/>
        <w:rPr>
          <w:rFonts w:ascii="AvantGarde Bk BT" w:eastAsia="Times New Roman" w:hAnsi="AvantGarde Bk BT"/>
          <w:i/>
          <w:sz w:val="20"/>
          <w:lang w:eastAsia="es-MX"/>
        </w:rPr>
      </w:pPr>
    </w:p>
    <w:p w:rsidR="00C144C2" w:rsidRPr="006F681A" w:rsidRDefault="00C144C2" w:rsidP="000F1877">
      <w:pPr>
        <w:autoSpaceDE w:val="0"/>
        <w:autoSpaceDN w:val="0"/>
        <w:adjustRightInd w:val="0"/>
        <w:spacing w:after="0"/>
        <w:ind w:left="1134" w:right="281"/>
        <w:jc w:val="both"/>
        <w:rPr>
          <w:rFonts w:ascii="AvantGarde Bk BT" w:eastAsia="Times New Roman" w:hAnsi="AvantGarde Bk BT"/>
          <w:i/>
          <w:sz w:val="20"/>
          <w:lang w:eastAsia="es-MX"/>
        </w:rPr>
      </w:pPr>
      <w:r w:rsidRPr="006F681A">
        <w:rPr>
          <w:rFonts w:ascii="AvantGarde Bk BT" w:eastAsia="Times New Roman" w:hAnsi="AvantGarde Bk BT"/>
          <w:i/>
          <w:sz w:val="20"/>
          <w:lang w:eastAsia="es-MX"/>
        </w:rPr>
        <w:t>ARTICULO 3</w:t>
      </w:r>
    </w:p>
    <w:p w:rsidR="00C144C2" w:rsidRPr="006F681A" w:rsidRDefault="00C144C2" w:rsidP="000F1877">
      <w:pPr>
        <w:autoSpaceDE w:val="0"/>
        <w:autoSpaceDN w:val="0"/>
        <w:adjustRightInd w:val="0"/>
        <w:spacing w:after="0"/>
        <w:ind w:left="1134" w:right="281"/>
        <w:jc w:val="both"/>
        <w:rPr>
          <w:rFonts w:ascii="AvantGarde Bk BT" w:eastAsia="Times New Roman" w:hAnsi="AvantGarde Bk BT"/>
          <w:i/>
          <w:sz w:val="20"/>
          <w:lang w:eastAsia="es-MX"/>
        </w:rPr>
      </w:pPr>
      <w:r w:rsidRPr="006F681A">
        <w:rPr>
          <w:rFonts w:ascii="AvantGarde Bk BT" w:eastAsia="Times New Roman" w:hAnsi="AvantGarde Bk BT"/>
          <w:i/>
          <w:sz w:val="20"/>
          <w:lang w:eastAsia="es-MX"/>
        </w:rPr>
        <w:t xml:space="preserve">A fin de eliminar o prevenir cualquier discriminación en el sentido que se da a esta palabra en la presente Convención, los Estados Partes se comprometen </w:t>
      </w:r>
      <w:proofErr w:type="gramStart"/>
      <w:r w:rsidRPr="006F681A">
        <w:rPr>
          <w:rFonts w:ascii="AvantGarde Bk BT" w:eastAsia="Times New Roman" w:hAnsi="AvantGarde Bk BT"/>
          <w:i/>
          <w:sz w:val="20"/>
          <w:lang w:eastAsia="es-MX"/>
        </w:rPr>
        <w:t>a</w:t>
      </w:r>
      <w:proofErr w:type="gramEnd"/>
      <w:r w:rsidRPr="006F681A">
        <w:rPr>
          <w:rFonts w:ascii="AvantGarde Bk BT" w:eastAsia="Times New Roman" w:hAnsi="AvantGarde Bk BT"/>
          <w:i/>
          <w:sz w:val="20"/>
          <w:lang w:eastAsia="es-MX"/>
        </w:rPr>
        <w:t>:</w:t>
      </w:r>
    </w:p>
    <w:p w:rsidR="00C144C2" w:rsidRPr="006F681A" w:rsidRDefault="00C144C2" w:rsidP="000F1877">
      <w:pPr>
        <w:autoSpaceDE w:val="0"/>
        <w:autoSpaceDN w:val="0"/>
        <w:adjustRightInd w:val="0"/>
        <w:spacing w:after="0"/>
        <w:ind w:left="1134" w:right="281"/>
        <w:jc w:val="both"/>
        <w:rPr>
          <w:rFonts w:ascii="AvantGarde Bk BT" w:eastAsia="Times New Roman" w:hAnsi="AvantGarde Bk BT"/>
          <w:i/>
          <w:sz w:val="20"/>
          <w:lang w:eastAsia="es-MX"/>
        </w:rPr>
      </w:pPr>
    </w:p>
    <w:p w:rsidR="0071792C" w:rsidRPr="006F681A" w:rsidRDefault="00C144C2" w:rsidP="00A16B25">
      <w:pPr>
        <w:autoSpaceDE w:val="0"/>
        <w:autoSpaceDN w:val="0"/>
        <w:adjustRightInd w:val="0"/>
        <w:spacing w:after="0"/>
        <w:ind w:left="1134" w:right="281"/>
        <w:jc w:val="both"/>
        <w:rPr>
          <w:rFonts w:ascii="AvantGarde Bk BT" w:eastAsia="Times New Roman" w:hAnsi="AvantGarde Bk BT"/>
          <w:lang w:eastAsia="es-MX"/>
        </w:rPr>
      </w:pPr>
      <w:r w:rsidRPr="006F681A">
        <w:rPr>
          <w:rFonts w:ascii="AvantGarde Bk BT" w:eastAsia="Times New Roman" w:hAnsi="AvantGarde Bk BT"/>
          <w:b/>
          <w:i/>
          <w:sz w:val="20"/>
          <w:lang w:eastAsia="es-MX"/>
        </w:rPr>
        <w:t>b. Adoptar las medidas necesarias, inclusive disposiciones legislativas, para que no se haga discriminación alguna en la admisión de los alumnos en los establecimientos de enseñanza;</w:t>
      </w:r>
      <w:r w:rsidR="00B1398A" w:rsidRPr="006F681A">
        <w:rPr>
          <w:rFonts w:ascii="AvantGarde Bk BT" w:eastAsia="Times New Roman" w:hAnsi="AvantGarde Bk BT"/>
          <w:b/>
          <w:i/>
          <w:sz w:val="20"/>
          <w:lang w:eastAsia="es-MX"/>
        </w:rPr>
        <w:t xml:space="preserve"> </w:t>
      </w:r>
      <w:r w:rsidR="00B1398A" w:rsidRPr="006F681A">
        <w:rPr>
          <w:rFonts w:ascii="AvantGarde Bk BT" w:hAnsi="AvantGarde Bk BT" w:cstheme="minorHAnsi"/>
          <w:i/>
          <w:sz w:val="20"/>
        </w:rPr>
        <w:t>(Énfasis añadido)</w:t>
      </w:r>
      <w:r w:rsidR="0071792C" w:rsidRPr="006F681A">
        <w:rPr>
          <w:rFonts w:ascii="AvantGarde Bk BT" w:eastAsia="Times New Roman" w:hAnsi="AvantGarde Bk BT"/>
          <w:lang w:eastAsia="es-MX"/>
        </w:rPr>
        <w:br w:type="page"/>
      </w:r>
    </w:p>
    <w:p w:rsidR="00E874BE" w:rsidRPr="006F681A" w:rsidRDefault="00E874BE" w:rsidP="00E50695">
      <w:pPr>
        <w:pStyle w:val="Prrafodelista"/>
        <w:numPr>
          <w:ilvl w:val="0"/>
          <w:numId w:val="2"/>
        </w:numPr>
        <w:spacing w:after="0"/>
        <w:jc w:val="both"/>
      </w:pPr>
      <w:r w:rsidRPr="006F681A">
        <w:rPr>
          <w:rFonts w:ascii="AvantGarde Bk BT" w:eastAsia="Times New Roman" w:hAnsi="AvantGarde Bk BT"/>
          <w:lang w:eastAsia="es-MX"/>
        </w:rPr>
        <w:lastRenderedPageBreak/>
        <w:t xml:space="preserve">Por su parte, la SCJN, en criterio de tesis aislada denominado </w:t>
      </w:r>
      <w:r w:rsidRPr="006F681A">
        <w:rPr>
          <w:rFonts w:ascii="Times New Roman" w:eastAsia="Times New Roman" w:hAnsi="Times New Roman"/>
          <w:i/>
          <w:sz w:val="24"/>
          <w:szCs w:val="24"/>
          <w:lang w:eastAsia="es-MX"/>
        </w:rPr>
        <w:t>DERECHO A LA EDUCACIÓN. OBLIGACIONES DEL ESTADO EN MATERIA DE FISCALIZACIÓN PARA GARANTIZAR SU EFECTIVIDAD.</w:t>
      </w:r>
      <w:r w:rsidRPr="006F681A">
        <w:rPr>
          <w:rFonts w:ascii="AvantGarde Bk BT" w:eastAsia="Times New Roman" w:hAnsi="AvantGarde Bk BT"/>
          <w:lang w:eastAsia="es-MX"/>
        </w:rPr>
        <w:t xml:space="preserve"> ha establecido que el compromiso de garantizar y respetar los derechos humanos, como la educación requiere de la aplicación de medidas de diversa índole, entre ellas, las legislativas, tal como se enuncia a continuación:</w:t>
      </w:r>
    </w:p>
    <w:p w:rsidR="00E874BE" w:rsidRPr="006F681A" w:rsidRDefault="00E874BE" w:rsidP="0053566F">
      <w:pPr>
        <w:spacing w:after="0"/>
        <w:ind w:right="281"/>
        <w:jc w:val="both"/>
        <w:rPr>
          <w:rFonts w:ascii="AvantGarde Bk BT" w:eastAsia="Times New Roman" w:hAnsi="AvantGarde Bk BT"/>
          <w:lang w:eastAsia="es-MX"/>
        </w:rPr>
      </w:pPr>
    </w:p>
    <w:p w:rsidR="00E874BE" w:rsidRPr="006F681A" w:rsidRDefault="00E874BE" w:rsidP="000F1877">
      <w:pPr>
        <w:spacing w:after="0"/>
        <w:ind w:left="1134" w:right="281"/>
        <w:jc w:val="both"/>
        <w:rPr>
          <w:i/>
          <w:sz w:val="20"/>
        </w:rPr>
      </w:pPr>
      <w:r w:rsidRPr="006F681A">
        <w:rPr>
          <w:rFonts w:ascii="AvantGarde Bk BT" w:eastAsia="Times New Roman" w:hAnsi="AvantGarde Bk BT"/>
          <w:i/>
          <w:sz w:val="20"/>
          <w:lang w:eastAsia="es-MX"/>
        </w:rPr>
        <w:t>En ese sentido, en la Observación General No. 3, de las adoptadas por el Comité de</w:t>
      </w:r>
      <w:r w:rsidRPr="006F681A">
        <w:rPr>
          <w:i/>
          <w:sz w:val="20"/>
        </w:rPr>
        <w:t xml:space="preserve"> </w:t>
      </w:r>
      <w:r w:rsidRPr="006F681A">
        <w:rPr>
          <w:rFonts w:ascii="AvantGarde Bk BT" w:eastAsia="Times New Roman" w:hAnsi="AvantGarde Bk BT"/>
          <w:i/>
          <w:sz w:val="20"/>
          <w:lang w:eastAsia="es-MX"/>
        </w:rPr>
        <w:t xml:space="preserve">Derechos Económicos, Sociales y Culturales de la Organización de las Naciones Unidas, </w:t>
      </w:r>
      <w:r w:rsidRPr="006F681A">
        <w:rPr>
          <w:rFonts w:ascii="AvantGarde Bk BT" w:eastAsia="Times New Roman" w:hAnsi="AvantGarde Bk BT"/>
          <w:b/>
          <w:i/>
          <w:sz w:val="20"/>
          <w:lang w:eastAsia="es-MX"/>
        </w:rPr>
        <w:t>se señaló la existencia del compromiso de los Estados Partes de garantizar y respetar los derechos como el de educación; compromiso que se cumple no sólo a través de medidas legislativas, sino también por medio de las de carácter administrativo, financiero, educacional y social;</w:t>
      </w:r>
      <w:r w:rsidR="00AA3F69" w:rsidRPr="006F681A">
        <w:rPr>
          <w:rFonts w:ascii="AvantGarde Bk BT" w:eastAsia="Times New Roman" w:hAnsi="AvantGarde Bk BT"/>
          <w:b/>
          <w:i/>
          <w:sz w:val="20"/>
          <w:lang w:eastAsia="es-MX"/>
        </w:rPr>
        <w:t xml:space="preserve"> </w:t>
      </w:r>
      <w:r w:rsidR="00AA3F69" w:rsidRPr="006F681A">
        <w:rPr>
          <w:rFonts w:ascii="AvantGarde Bk BT" w:eastAsia="Times New Roman" w:hAnsi="AvantGarde Bk BT"/>
          <w:i/>
          <w:sz w:val="20"/>
          <w:lang w:eastAsia="es-MX"/>
        </w:rPr>
        <w:t>(</w:t>
      </w:r>
      <w:r w:rsidRPr="006F681A">
        <w:rPr>
          <w:rFonts w:ascii="AvantGarde Bk BT" w:eastAsia="Times New Roman" w:hAnsi="AvantGarde Bk BT"/>
          <w:i/>
          <w:sz w:val="20"/>
          <w:lang w:eastAsia="es-MX"/>
        </w:rPr>
        <w:t>…</w:t>
      </w:r>
      <w:r w:rsidR="00AA3F69" w:rsidRPr="006F681A">
        <w:rPr>
          <w:rFonts w:ascii="AvantGarde Bk BT" w:eastAsia="Times New Roman" w:hAnsi="AvantGarde Bk BT"/>
          <w:i/>
          <w:sz w:val="20"/>
          <w:lang w:eastAsia="es-MX"/>
        </w:rPr>
        <w:t>)</w:t>
      </w:r>
      <w:r w:rsidR="00B1398A" w:rsidRPr="006F681A">
        <w:rPr>
          <w:rFonts w:ascii="AvantGarde Bk BT" w:eastAsia="Times New Roman" w:hAnsi="AvantGarde Bk BT"/>
          <w:i/>
          <w:sz w:val="20"/>
          <w:lang w:eastAsia="es-MX"/>
        </w:rPr>
        <w:t xml:space="preserve"> </w:t>
      </w:r>
      <w:r w:rsidR="00B1398A" w:rsidRPr="006F681A">
        <w:rPr>
          <w:rFonts w:ascii="AvantGarde Bk BT" w:hAnsi="AvantGarde Bk BT" w:cstheme="minorHAnsi"/>
          <w:i/>
          <w:sz w:val="20"/>
        </w:rPr>
        <w:t>(Énfasis añadido)</w:t>
      </w:r>
      <w:r w:rsidR="000F1877" w:rsidRPr="006F681A">
        <w:rPr>
          <w:rFonts w:ascii="AvantGarde Bk BT" w:hAnsi="AvantGarde Bk BT" w:cstheme="minorHAnsi"/>
          <w:i/>
          <w:sz w:val="20"/>
        </w:rPr>
        <w:t>.</w:t>
      </w:r>
    </w:p>
    <w:p w:rsidR="00E874BE" w:rsidRPr="006F681A" w:rsidRDefault="00E874BE" w:rsidP="0071792C">
      <w:pPr>
        <w:spacing w:after="0"/>
        <w:ind w:right="281"/>
        <w:jc w:val="both"/>
        <w:rPr>
          <w:rFonts w:ascii="AvantGarde Bk BT" w:eastAsia="Times New Roman" w:hAnsi="AvantGarde Bk BT"/>
          <w:lang w:eastAsia="es-MX"/>
        </w:rPr>
      </w:pPr>
    </w:p>
    <w:p w:rsidR="00C144C2" w:rsidRPr="006F681A" w:rsidRDefault="00C144C2" w:rsidP="00E50695">
      <w:pPr>
        <w:pStyle w:val="Prrafodelista"/>
        <w:numPr>
          <w:ilvl w:val="0"/>
          <w:numId w:val="2"/>
        </w:numPr>
        <w:spacing w:after="0"/>
        <w:jc w:val="both"/>
        <w:rPr>
          <w:rFonts w:ascii="AvantGarde Bk BT" w:eastAsia="Times New Roman" w:hAnsi="AvantGarde Bk BT"/>
          <w:lang w:eastAsia="es-MX"/>
        </w:rPr>
      </w:pPr>
      <w:r w:rsidRPr="006F681A">
        <w:rPr>
          <w:rFonts w:ascii="AvantGarde Bk BT" w:eastAsia="Times New Roman" w:hAnsi="AvantGarde Bk BT"/>
          <w:lang w:eastAsia="es-MX"/>
        </w:rPr>
        <w:t xml:space="preserve">Bajo este tenor de ideas, tanto el </w:t>
      </w:r>
      <w:r w:rsidR="00AA3F69" w:rsidRPr="006F681A">
        <w:rPr>
          <w:rFonts w:ascii="AvantGarde Bk BT" w:eastAsia="Times New Roman" w:hAnsi="AvantGarde Bk BT"/>
          <w:lang w:eastAsia="es-MX"/>
        </w:rPr>
        <w:t>PIDESC</w:t>
      </w:r>
      <w:r w:rsidRPr="006F681A">
        <w:t xml:space="preserve"> </w:t>
      </w:r>
      <w:r w:rsidRPr="006F681A">
        <w:rPr>
          <w:rFonts w:ascii="AvantGarde Bk BT" w:eastAsia="Times New Roman" w:hAnsi="AvantGarde Bk BT"/>
          <w:lang w:eastAsia="es-MX"/>
        </w:rPr>
        <w:t>como el Protocolo Adicional a la Convención Americana sobre Derechos Humanos en materia de Derechos Económicos, Sociales y Culturales "Protocolo de San Salvador"</w:t>
      </w:r>
      <w:r w:rsidRPr="006F681A">
        <w:t xml:space="preserve"> </w:t>
      </w:r>
      <w:r w:rsidRPr="006F681A">
        <w:rPr>
          <w:rFonts w:ascii="AvantGarde Bk BT" w:eastAsia="Times New Roman" w:hAnsi="AvantGarde Bk BT"/>
          <w:lang w:eastAsia="es-MX"/>
        </w:rPr>
        <w:t>establecen que la enseñanza superior debe hacerse igualmente accesible a todos</w:t>
      </w:r>
      <w:r w:rsidR="00AA3FE8" w:rsidRPr="006F681A">
        <w:rPr>
          <w:rFonts w:ascii="AvantGarde Bk BT" w:eastAsia="Times New Roman" w:hAnsi="AvantGarde Bk BT"/>
          <w:lang w:eastAsia="es-MX"/>
        </w:rPr>
        <w:t>, tal como se señala el artículo 13 de los respectivos documentos, mismo que se enuncia a continuación:</w:t>
      </w:r>
    </w:p>
    <w:p w:rsidR="00AA3FE8" w:rsidRPr="006F681A" w:rsidRDefault="00AA3FE8" w:rsidP="0071792C">
      <w:pPr>
        <w:spacing w:after="0"/>
        <w:jc w:val="both"/>
        <w:rPr>
          <w:rFonts w:ascii="AvantGarde Bk BT" w:eastAsia="Times New Roman" w:hAnsi="AvantGarde Bk BT"/>
          <w:lang w:eastAsia="es-MX"/>
        </w:rPr>
      </w:pPr>
    </w:p>
    <w:p w:rsidR="00C144C2" w:rsidRPr="006F681A" w:rsidRDefault="00AA3FE8" w:rsidP="000F1877">
      <w:pPr>
        <w:spacing w:after="0"/>
        <w:ind w:left="1068" w:right="281" w:firstLine="66"/>
        <w:jc w:val="both"/>
        <w:rPr>
          <w:rFonts w:ascii="Times New Roman" w:eastAsia="Times New Roman" w:hAnsi="Times New Roman"/>
          <w:b/>
          <w:i/>
          <w:szCs w:val="24"/>
          <w:lang w:eastAsia="es-MX"/>
        </w:rPr>
      </w:pPr>
      <w:r w:rsidRPr="006F681A">
        <w:rPr>
          <w:rFonts w:ascii="AvantGarde Bk BT" w:eastAsia="Times New Roman" w:hAnsi="AvantGarde Bk BT"/>
          <w:b/>
          <w:i/>
          <w:sz w:val="20"/>
          <w:lang w:eastAsia="es-MX"/>
        </w:rPr>
        <w:t>PIDESC</w:t>
      </w:r>
    </w:p>
    <w:p w:rsidR="00AA3FE8" w:rsidRPr="006F681A" w:rsidRDefault="00AA3FE8" w:rsidP="000F1877">
      <w:pPr>
        <w:pStyle w:val="Textonotapie"/>
        <w:spacing w:after="0"/>
        <w:ind w:left="1416" w:right="281" w:firstLine="66"/>
        <w:rPr>
          <w:rFonts w:ascii="AvantGarde Bk BT" w:eastAsia="Times New Roman" w:hAnsi="AvantGarde Bk BT"/>
          <w:b/>
          <w:i/>
          <w:szCs w:val="22"/>
          <w:lang w:eastAsia="es-MX"/>
        </w:rPr>
      </w:pPr>
      <w:r w:rsidRPr="006F681A">
        <w:rPr>
          <w:rFonts w:ascii="AvantGarde Bk BT" w:eastAsia="Times New Roman" w:hAnsi="AvantGarde Bk BT"/>
          <w:b/>
          <w:i/>
          <w:szCs w:val="22"/>
          <w:lang w:eastAsia="es-MX"/>
        </w:rPr>
        <w:t>Artículo 13.</w:t>
      </w:r>
    </w:p>
    <w:p w:rsidR="00AA3FE8" w:rsidRPr="006F681A" w:rsidRDefault="00AA3FE8" w:rsidP="000F1877">
      <w:pPr>
        <w:spacing w:after="0"/>
        <w:ind w:left="1416" w:right="281" w:firstLine="66"/>
        <w:jc w:val="both"/>
        <w:rPr>
          <w:rFonts w:ascii="AvantGarde Bk BT" w:eastAsia="Times New Roman" w:hAnsi="AvantGarde Bk BT"/>
          <w:i/>
          <w:sz w:val="20"/>
          <w:lang w:eastAsia="es-MX"/>
        </w:rPr>
      </w:pPr>
      <w:r w:rsidRPr="006F681A">
        <w:rPr>
          <w:rFonts w:ascii="AvantGarde Bk BT" w:eastAsia="Times New Roman" w:hAnsi="AvantGarde Bk BT"/>
          <w:i/>
          <w:sz w:val="20"/>
          <w:lang w:eastAsia="es-MX"/>
        </w:rPr>
        <w:t>2. (…)</w:t>
      </w:r>
    </w:p>
    <w:p w:rsidR="00AA3FE8" w:rsidRPr="006F681A" w:rsidRDefault="00AA3FE8" w:rsidP="000F1877">
      <w:pPr>
        <w:spacing w:after="0"/>
        <w:ind w:left="1776" w:right="281" w:firstLine="66"/>
        <w:jc w:val="both"/>
        <w:rPr>
          <w:rFonts w:ascii="AvantGarde Bk BT" w:eastAsia="Times New Roman" w:hAnsi="AvantGarde Bk BT"/>
          <w:i/>
          <w:sz w:val="20"/>
          <w:lang w:eastAsia="es-MX"/>
        </w:rPr>
      </w:pPr>
      <w:r w:rsidRPr="006F681A">
        <w:rPr>
          <w:rFonts w:ascii="AvantGarde Bk BT" w:eastAsia="Times New Roman" w:hAnsi="AvantGarde Bk BT"/>
          <w:b/>
          <w:i/>
          <w:sz w:val="20"/>
          <w:lang w:eastAsia="es-MX"/>
        </w:rPr>
        <w:t>c) La enseñanza superior debe hacerse igualmente accesible a todos,</w:t>
      </w:r>
      <w:r w:rsidRPr="006F681A">
        <w:rPr>
          <w:rFonts w:ascii="AvantGarde Bk BT" w:eastAsia="Times New Roman" w:hAnsi="AvantGarde Bk BT"/>
          <w:i/>
          <w:sz w:val="20"/>
          <w:lang w:eastAsia="es-MX"/>
        </w:rPr>
        <w:t xml:space="preserve"> sobre la base de la capacidad de cada uno, por cuantos medios sean apropiados, y en particular, por la implantación progresiva de la enseñanza gratuita;</w:t>
      </w:r>
    </w:p>
    <w:p w:rsidR="00AA3FE8" w:rsidRPr="006F681A" w:rsidRDefault="00AA3FE8" w:rsidP="0053566F">
      <w:pPr>
        <w:spacing w:after="0"/>
        <w:jc w:val="both"/>
        <w:rPr>
          <w:rFonts w:ascii="AvantGarde Bk BT" w:eastAsia="Times New Roman" w:hAnsi="AvantGarde Bk BT"/>
          <w:lang w:eastAsia="es-MX"/>
        </w:rPr>
      </w:pPr>
    </w:p>
    <w:p w:rsidR="00AA3FE8" w:rsidRPr="006F681A" w:rsidRDefault="00AA3FE8" w:rsidP="000F1877">
      <w:pPr>
        <w:pStyle w:val="Textonotapie"/>
        <w:spacing w:after="0"/>
        <w:ind w:left="1416" w:right="281" w:firstLine="66"/>
        <w:rPr>
          <w:rFonts w:ascii="AvantGarde Bk BT" w:eastAsia="Times New Roman" w:hAnsi="AvantGarde Bk BT"/>
          <w:b/>
          <w:i/>
          <w:szCs w:val="22"/>
          <w:lang w:eastAsia="es-MX"/>
        </w:rPr>
      </w:pPr>
      <w:r w:rsidRPr="006F681A">
        <w:rPr>
          <w:rFonts w:ascii="AvantGarde Bk BT" w:eastAsia="Times New Roman" w:hAnsi="AvantGarde Bk BT"/>
          <w:b/>
          <w:i/>
          <w:szCs w:val="22"/>
          <w:lang w:eastAsia="es-MX"/>
        </w:rPr>
        <w:t>Protocolo de San Salvador</w:t>
      </w:r>
    </w:p>
    <w:p w:rsidR="00AA3FE8" w:rsidRPr="006F681A" w:rsidRDefault="00AA3FE8" w:rsidP="000F1877">
      <w:pPr>
        <w:pStyle w:val="Textonotapie"/>
        <w:spacing w:after="0"/>
        <w:ind w:left="1416" w:right="281" w:firstLine="66"/>
        <w:rPr>
          <w:rFonts w:ascii="AvantGarde Bk BT" w:eastAsia="Times New Roman" w:hAnsi="AvantGarde Bk BT"/>
          <w:i/>
          <w:szCs w:val="22"/>
          <w:lang w:eastAsia="es-MX"/>
        </w:rPr>
      </w:pPr>
      <w:r w:rsidRPr="006F681A">
        <w:rPr>
          <w:rFonts w:ascii="AvantGarde Bk BT" w:eastAsia="Times New Roman" w:hAnsi="AvantGarde Bk BT"/>
          <w:b/>
          <w:i/>
          <w:szCs w:val="22"/>
          <w:lang w:eastAsia="es-MX"/>
        </w:rPr>
        <w:t>Artículo 13.</w:t>
      </w:r>
      <w:r w:rsidRPr="006F681A">
        <w:rPr>
          <w:rFonts w:asciiTheme="minorHAnsi" w:hAnsiTheme="minorHAnsi"/>
          <w:b/>
          <w:i/>
          <w:szCs w:val="22"/>
        </w:rPr>
        <w:t xml:space="preserve"> </w:t>
      </w:r>
      <w:r w:rsidRPr="006F681A">
        <w:rPr>
          <w:rFonts w:ascii="AvantGarde Bk BT" w:eastAsia="Times New Roman" w:hAnsi="AvantGarde Bk BT"/>
          <w:i/>
          <w:szCs w:val="22"/>
          <w:lang w:eastAsia="es-MX"/>
        </w:rPr>
        <w:t>Derecho a la Educación</w:t>
      </w:r>
    </w:p>
    <w:p w:rsidR="00AA3FE8" w:rsidRPr="006F681A" w:rsidRDefault="00AA3FE8" w:rsidP="000F1877">
      <w:pPr>
        <w:pStyle w:val="Textonotapie"/>
        <w:spacing w:after="0"/>
        <w:ind w:left="1416" w:right="281" w:firstLine="66"/>
        <w:rPr>
          <w:rFonts w:ascii="AvantGarde Bk BT" w:eastAsia="Times New Roman" w:hAnsi="AvantGarde Bk BT"/>
          <w:i/>
          <w:szCs w:val="22"/>
          <w:lang w:eastAsia="es-MX"/>
        </w:rPr>
      </w:pPr>
      <w:r w:rsidRPr="006F681A">
        <w:rPr>
          <w:rFonts w:ascii="AvantGarde Bk BT" w:eastAsia="Times New Roman" w:hAnsi="AvantGarde Bk BT"/>
          <w:i/>
          <w:szCs w:val="22"/>
          <w:lang w:eastAsia="es-MX"/>
        </w:rPr>
        <w:t>3. (…)</w:t>
      </w:r>
    </w:p>
    <w:p w:rsidR="000F1877" w:rsidRPr="006F681A" w:rsidRDefault="00AA3FE8" w:rsidP="00753E44">
      <w:pPr>
        <w:spacing w:after="0"/>
        <w:ind w:left="1776" w:right="281" w:firstLine="66"/>
        <w:jc w:val="both"/>
        <w:rPr>
          <w:rFonts w:ascii="AvantGarde Bk BT" w:eastAsia="Times New Roman" w:hAnsi="AvantGarde Bk BT"/>
          <w:lang w:eastAsia="es-MX"/>
        </w:rPr>
      </w:pPr>
      <w:r w:rsidRPr="006F681A">
        <w:rPr>
          <w:rFonts w:ascii="AvantGarde Bk BT" w:eastAsia="Times New Roman" w:hAnsi="AvantGarde Bk BT"/>
          <w:i/>
          <w:sz w:val="20"/>
          <w:lang w:eastAsia="es-MX"/>
        </w:rPr>
        <w:t xml:space="preserve">c. </w:t>
      </w:r>
      <w:r w:rsidRPr="006F681A">
        <w:rPr>
          <w:rFonts w:ascii="AvantGarde Bk BT" w:eastAsia="Times New Roman" w:hAnsi="AvantGarde Bk BT"/>
          <w:b/>
          <w:i/>
          <w:sz w:val="20"/>
          <w:lang w:eastAsia="es-MX"/>
        </w:rPr>
        <w:t>La enseñanza superior debe hacerse igualmente accesible a todos,</w:t>
      </w:r>
      <w:r w:rsidRPr="006F681A">
        <w:rPr>
          <w:rFonts w:ascii="AvantGarde Bk BT" w:eastAsia="Times New Roman" w:hAnsi="AvantGarde Bk BT"/>
          <w:i/>
          <w:sz w:val="20"/>
          <w:lang w:eastAsia="es-MX"/>
        </w:rPr>
        <w:t xml:space="preserve"> sobre la base de la capacidad de cada uno, por cuantos medios sean apropiados, y en particular, por la implantación progresiva de la enseñanza gratuita;</w:t>
      </w:r>
      <w:r w:rsidR="00B1398A" w:rsidRPr="006F681A">
        <w:rPr>
          <w:rFonts w:ascii="AvantGarde Bk BT" w:eastAsia="Times New Roman" w:hAnsi="AvantGarde Bk BT"/>
          <w:i/>
          <w:sz w:val="20"/>
          <w:lang w:eastAsia="es-MX"/>
        </w:rPr>
        <w:t xml:space="preserve"> </w:t>
      </w:r>
      <w:r w:rsidR="00B1398A" w:rsidRPr="006F681A">
        <w:rPr>
          <w:rFonts w:ascii="AvantGarde Bk BT" w:hAnsi="AvantGarde Bk BT" w:cstheme="minorHAnsi"/>
          <w:i/>
          <w:sz w:val="20"/>
        </w:rPr>
        <w:t>(Énfasis añadido)</w:t>
      </w:r>
      <w:r w:rsidR="000F1877" w:rsidRPr="006F681A">
        <w:rPr>
          <w:rFonts w:ascii="AvantGarde Bk BT" w:eastAsia="Times New Roman" w:hAnsi="AvantGarde Bk BT"/>
          <w:lang w:eastAsia="es-MX"/>
        </w:rPr>
        <w:br w:type="page"/>
      </w:r>
    </w:p>
    <w:p w:rsidR="00B21A25" w:rsidRPr="006F681A" w:rsidRDefault="00B21A25" w:rsidP="00E50695">
      <w:pPr>
        <w:pStyle w:val="Prrafodelista"/>
        <w:numPr>
          <w:ilvl w:val="0"/>
          <w:numId w:val="2"/>
        </w:numPr>
        <w:spacing w:after="0"/>
        <w:jc w:val="both"/>
        <w:rPr>
          <w:rFonts w:ascii="AvantGarde Bk BT" w:eastAsia="Times New Roman" w:hAnsi="AvantGarde Bk BT"/>
          <w:lang w:eastAsia="es-MX"/>
        </w:rPr>
      </w:pPr>
      <w:r w:rsidRPr="006F681A">
        <w:rPr>
          <w:rFonts w:ascii="AvantGarde Bk BT" w:eastAsia="Times New Roman" w:hAnsi="AvantGarde Bk BT"/>
          <w:lang w:eastAsia="es-MX"/>
        </w:rPr>
        <w:lastRenderedPageBreak/>
        <w:t xml:space="preserve">A su vez, </w:t>
      </w:r>
      <w:r w:rsidR="00135E97" w:rsidRPr="006F681A">
        <w:rPr>
          <w:rFonts w:ascii="AvantGarde Bk BT" w:eastAsia="Times New Roman" w:hAnsi="AvantGarde Bk BT"/>
          <w:lang w:eastAsia="es-MX"/>
        </w:rPr>
        <w:t xml:space="preserve">la SCJN </w:t>
      </w:r>
      <w:r w:rsidRPr="006F681A">
        <w:rPr>
          <w:rFonts w:ascii="AvantGarde Bk BT" w:eastAsia="Times New Roman" w:hAnsi="AvantGarde Bk BT"/>
          <w:lang w:eastAsia="es-MX"/>
        </w:rPr>
        <w:t>ha establecido</w:t>
      </w:r>
      <w:r w:rsidR="002945AD" w:rsidRPr="006F681A">
        <w:rPr>
          <w:rFonts w:ascii="AvantGarde Bk BT" w:eastAsia="Times New Roman" w:hAnsi="AvantGarde Bk BT"/>
          <w:lang w:eastAsia="es-MX"/>
        </w:rPr>
        <w:t>, en el criterio de rubro</w:t>
      </w:r>
      <w:r w:rsidRPr="006F681A">
        <w:rPr>
          <w:rFonts w:ascii="AvantGarde Bk BT" w:eastAsia="Times New Roman" w:hAnsi="AvantGarde Bk BT"/>
          <w:lang w:eastAsia="es-MX"/>
        </w:rPr>
        <w:t xml:space="preserve"> </w:t>
      </w:r>
      <w:r w:rsidR="002945AD" w:rsidRPr="006F681A">
        <w:rPr>
          <w:rFonts w:ascii="AvantGarde Bk BT" w:eastAsia="Times New Roman" w:hAnsi="AvantGarde Bk BT"/>
          <w:i/>
          <w:lang w:eastAsia="es-MX"/>
        </w:rPr>
        <w:t>DERECHO A LA EDUCACIÓN SUPERIOR. SU CONTENIDO Y CARACTERÍSTICAS.</w:t>
      </w:r>
      <w:r w:rsidR="002945AD" w:rsidRPr="006F681A">
        <w:rPr>
          <w:rFonts w:ascii="AvantGarde Bk BT" w:eastAsia="Times New Roman" w:hAnsi="AvantGarde Bk BT"/>
          <w:lang w:eastAsia="es-MX"/>
        </w:rPr>
        <w:t xml:space="preserve">, </w:t>
      </w:r>
      <w:r w:rsidRPr="006F681A">
        <w:rPr>
          <w:rFonts w:ascii="AvantGarde Bk BT" w:eastAsia="Times New Roman" w:hAnsi="AvantGarde Bk BT"/>
          <w:lang w:eastAsia="es-MX"/>
        </w:rPr>
        <w:t xml:space="preserve">que </w:t>
      </w:r>
      <w:r w:rsidR="002945AD" w:rsidRPr="006F681A">
        <w:rPr>
          <w:rFonts w:ascii="AvantGarde Bk BT" w:eastAsia="Times New Roman" w:hAnsi="AvantGarde Bk BT"/>
          <w:lang w:eastAsia="es-MX"/>
        </w:rPr>
        <w:t>la</w:t>
      </w:r>
      <w:r w:rsidRPr="006F681A">
        <w:rPr>
          <w:rFonts w:ascii="AvantGarde Bk BT" w:eastAsia="Times New Roman" w:hAnsi="AvantGarde Bk BT"/>
          <w:lang w:eastAsia="es-MX"/>
        </w:rPr>
        <w:t xml:space="preserve"> educación superior</w:t>
      </w:r>
      <w:r w:rsidR="002945AD" w:rsidRPr="006F681A">
        <w:rPr>
          <w:rFonts w:ascii="AvantGarde Bk BT" w:eastAsia="Times New Roman" w:hAnsi="AvantGarde Bk BT"/>
          <w:lang w:eastAsia="es-MX"/>
        </w:rPr>
        <w:t xml:space="preserve"> </w:t>
      </w:r>
      <w:r w:rsidR="002945AD" w:rsidRPr="006F681A">
        <w:rPr>
          <w:rFonts w:ascii="AvantGarde Bk BT" w:eastAsia="Times New Roman" w:hAnsi="AvantGarde Bk BT" w:hint="eastAsia"/>
          <w:lang w:eastAsia="es-MX"/>
        </w:rPr>
        <w:t>también</w:t>
      </w:r>
      <w:r w:rsidR="002945AD" w:rsidRPr="006F681A">
        <w:rPr>
          <w:rFonts w:ascii="AvantGarde Bk BT" w:eastAsia="Times New Roman" w:hAnsi="AvantGarde Bk BT"/>
          <w:lang w:eastAsia="es-MX"/>
        </w:rPr>
        <w:t xml:space="preserve"> se encuentra sujeta al principio de no discriminación, en atención a lo siguiente:</w:t>
      </w:r>
    </w:p>
    <w:p w:rsidR="00B21A25" w:rsidRPr="006F681A" w:rsidRDefault="00B21A25" w:rsidP="00577D3A">
      <w:pPr>
        <w:spacing w:after="0"/>
        <w:jc w:val="both"/>
        <w:rPr>
          <w:rFonts w:ascii="AvantGarde Bk BT" w:eastAsia="Times New Roman" w:hAnsi="AvantGarde Bk BT"/>
          <w:lang w:eastAsia="es-MX"/>
        </w:rPr>
      </w:pPr>
    </w:p>
    <w:p w:rsidR="00B21A25" w:rsidRPr="006F681A" w:rsidRDefault="00B21A25" w:rsidP="000F1877">
      <w:pPr>
        <w:spacing w:after="0"/>
        <w:ind w:left="1134" w:right="281"/>
        <w:jc w:val="both"/>
        <w:rPr>
          <w:rFonts w:ascii="AvantGarde Bk BT" w:eastAsia="Times New Roman" w:hAnsi="AvantGarde Bk BT"/>
          <w:i/>
          <w:sz w:val="20"/>
          <w:lang w:eastAsia="es-MX"/>
        </w:rPr>
      </w:pPr>
      <w:r w:rsidRPr="006F681A">
        <w:rPr>
          <w:rFonts w:ascii="AvantGarde Bk BT" w:eastAsia="Times New Roman" w:hAnsi="AvantGarde Bk BT"/>
          <w:i/>
          <w:sz w:val="20"/>
          <w:lang w:eastAsia="es-MX"/>
        </w:rPr>
        <w:t xml:space="preserve">(…) No obstante, ello no autoriza a establecer condiciones arbitrarias, pues </w:t>
      </w:r>
      <w:r w:rsidRPr="006F681A">
        <w:rPr>
          <w:rFonts w:ascii="AvantGarde Bk BT" w:eastAsia="Times New Roman" w:hAnsi="AvantGarde Bk BT"/>
          <w:b/>
          <w:i/>
          <w:sz w:val="20"/>
          <w:lang w:eastAsia="es-MX"/>
        </w:rPr>
        <w:t>la educación superior está sometida al principio de no discriminación y por ello está vedado imponer condiciones de acceso, permanencia y conclusión discriminatorias,</w:t>
      </w:r>
      <w:r w:rsidRPr="006F681A">
        <w:rPr>
          <w:rFonts w:ascii="AvantGarde Bk BT" w:eastAsia="Times New Roman" w:hAnsi="AvantGarde Bk BT"/>
          <w:i/>
          <w:sz w:val="20"/>
          <w:lang w:eastAsia="es-MX"/>
        </w:rPr>
        <w:t xml:space="preserve"> esto es, que establezcan diferencias de trato con base en propiedades irrelevantes para la consecución de los fines de la educación superior o sean inadecuadas, innecesarias o desproporcionadas.</w:t>
      </w:r>
      <w:r w:rsidR="00B1398A" w:rsidRPr="006F681A">
        <w:rPr>
          <w:rFonts w:ascii="AvantGarde Bk BT" w:eastAsia="Times New Roman" w:hAnsi="AvantGarde Bk BT"/>
          <w:i/>
          <w:sz w:val="20"/>
          <w:lang w:eastAsia="es-MX"/>
        </w:rPr>
        <w:t xml:space="preserve"> </w:t>
      </w:r>
      <w:r w:rsidR="00B1398A" w:rsidRPr="006F681A">
        <w:rPr>
          <w:rFonts w:ascii="AvantGarde Bk BT" w:hAnsi="AvantGarde Bk BT" w:cstheme="minorHAnsi"/>
          <w:i/>
          <w:sz w:val="20"/>
        </w:rPr>
        <w:t>(Énfasis añadido)</w:t>
      </w:r>
      <w:r w:rsidR="000F1877" w:rsidRPr="006F681A">
        <w:rPr>
          <w:rFonts w:ascii="AvantGarde Bk BT" w:hAnsi="AvantGarde Bk BT" w:cstheme="minorHAnsi"/>
          <w:i/>
          <w:sz w:val="20"/>
        </w:rPr>
        <w:t>.</w:t>
      </w:r>
    </w:p>
    <w:p w:rsidR="00571AD0" w:rsidRPr="006F681A" w:rsidRDefault="00571AD0" w:rsidP="00577D3A">
      <w:pPr>
        <w:spacing w:after="0"/>
        <w:jc w:val="both"/>
        <w:rPr>
          <w:rFonts w:ascii="AvantGarde Bk BT" w:eastAsia="Times New Roman" w:hAnsi="AvantGarde Bk BT"/>
          <w:lang w:eastAsia="es-MX"/>
        </w:rPr>
      </w:pPr>
    </w:p>
    <w:p w:rsidR="00E874BE" w:rsidRPr="006F681A" w:rsidRDefault="00E874BE" w:rsidP="00E50695">
      <w:pPr>
        <w:pStyle w:val="Prrafodelista"/>
        <w:numPr>
          <w:ilvl w:val="0"/>
          <w:numId w:val="2"/>
        </w:numPr>
        <w:spacing w:after="0"/>
        <w:jc w:val="both"/>
        <w:rPr>
          <w:rFonts w:ascii="AvantGarde Bk BT" w:eastAsia="Times New Roman" w:hAnsi="AvantGarde Bk BT"/>
          <w:lang w:eastAsia="es-MX"/>
        </w:rPr>
      </w:pPr>
      <w:r w:rsidRPr="006F681A">
        <w:rPr>
          <w:rFonts w:ascii="AvantGarde Bk BT" w:hAnsi="AvantGarde Bk BT"/>
        </w:rPr>
        <w:t xml:space="preserve">En relación con la no </w:t>
      </w:r>
      <w:r w:rsidRPr="006F681A">
        <w:rPr>
          <w:rFonts w:ascii="AvantGarde Bk BT" w:hAnsi="AvantGarde Bk BT"/>
          <w:lang w:val="es-ES"/>
        </w:rPr>
        <w:t>discriminación</w:t>
      </w:r>
      <w:r w:rsidRPr="006F681A">
        <w:rPr>
          <w:rFonts w:ascii="AvantGarde Bk BT" w:hAnsi="AvantGarde Bk BT"/>
        </w:rPr>
        <w:t xml:space="preserve"> y los derechos ec</w:t>
      </w:r>
      <w:r w:rsidR="00433CA7" w:rsidRPr="006F681A">
        <w:rPr>
          <w:rFonts w:ascii="AvantGarde Bk BT" w:hAnsi="AvantGarde Bk BT"/>
        </w:rPr>
        <w:t xml:space="preserve">onómicos, sociales y culturales, </w:t>
      </w:r>
      <w:r w:rsidRPr="006F681A">
        <w:rPr>
          <w:rFonts w:ascii="AvantGarde Bk BT" w:hAnsi="AvantGarde Bk BT"/>
        </w:rPr>
        <w:t xml:space="preserve">el Comité DESC estableció en su Observación general No. 20 que: </w:t>
      </w:r>
    </w:p>
    <w:p w:rsidR="00E874BE" w:rsidRPr="006F681A" w:rsidRDefault="00E874BE" w:rsidP="000F1877">
      <w:pPr>
        <w:spacing w:after="0"/>
        <w:jc w:val="both"/>
        <w:rPr>
          <w:rFonts w:ascii="AvantGarde Bk BT" w:eastAsia="Times New Roman" w:hAnsi="AvantGarde Bk BT"/>
          <w:lang w:eastAsia="es-MX"/>
        </w:rPr>
      </w:pPr>
    </w:p>
    <w:p w:rsidR="00E874BE" w:rsidRPr="006F681A" w:rsidRDefault="00E874BE" w:rsidP="000F1877">
      <w:pPr>
        <w:pStyle w:val="Prrafodelista"/>
        <w:spacing w:after="0"/>
        <w:ind w:left="1134" w:right="281"/>
        <w:jc w:val="both"/>
        <w:rPr>
          <w:rFonts w:ascii="AvantGarde Bk BT" w:hAnsi="AvantGarde Bk BT"/>
          <w:i/>
          <w:sz w:val="20"/>
          <w:lang w:val="es-ES"/>
        </w:rPr>
      </w:pPr>
      <w:r w:rsidRPr="006F681A">
        <w:rPr>
          <w:rFonts w:ascii="AvantGarde Bk BT" w:hAnsi="AvantGarde Bk BT"/>
          <w:i/>
          <w:sz w:val="20"/>
          <w:lang w:val="es-ES"/>
        </w:rPr>
        <w:t xml:space="preserve">9. Para erradicar la discriminación sustantiva en ocasiones los Estados partes pueden verse obligados a adoptar medidas especiales de carácter temporal que establezcan diferencias explícitas basadas en los motivos prohibidos de discriminación. </w:t>
      </w:r>
      <w:r w:rsidRPr="006F681A">
        <w:rPr>
          <w:rFonts w:ascii="AvantGarde Bk BT" w:hAnsi="AvantGarde Bk BT"/>
          <w:b/>
          <w:i/>
          <w:sz w:val="20"/>
          <w:lang w:val="es-ES"/>
        </w:rPr>
        <w:t>Esas medidas serán legítimas siempre que supongan una forma razonable, objetiva y proporcionada de combatir la discriminación de facto y se dejen de emplear una vez conseguida una igualdad sustantiva sostenible</w:t>
      </w:r>
      <w:r w:rsidRPr="006F681A">
        <w:rPr>
          <w:rFonts w:ascii="AvantGarde Bk BT" w:hAnsi="AvantGarde Bk BT"/>
          <w:i/>
          <w:sz w:val="20"/>
          <w:lang w:val="es-ES"/>
        </w:rPr>
        <w:t>. Aun así, algunas medidas positivas quizás deban tener carácter permanente, por ejemplo, la prestación de servicios de interpretación a los miembros de minorías lingüísticas y a las personas con deficiencias sensoriales en los centros de atención sanitaria.</w:t>
      </w:r>
      <w:r w:rsidR="00B1398A" w:rsidRPr="006F681A">
        <w:rPr>
          <w:rFonts w:ascii="AvantGarde Bk BT" w:hAnsi="AvantGarde Bk BT"/>
          <w:i/>
          <w:sz w:val="20"/>
          <w:lang w:val="es-ES"/>
        </w:rPr>
        <w:t xml:space="preserve"> </w:t>
      </w:r>
      <w:r w:rsidR="00B1398A" w:rsidRPr="006F681A">
        <w:rPr>
          <w:rFonts w:ascii="AvantGarde Bk BT" w:hAnsi="AvantGarde Bk BT" w:cstheme="minorHAnsi"/>
          <w:i/>
          <w:sz w:val="20"/>
        </w:rPr>
        <w:t>(Énfasis añadido)</w:t>
      </w:r>
      <w:r w:rsidR="000F1877" w:rsidRPr="006F681A">
        <w:rPr>
          <w:rFonts w:ascii="AvantGarde Bk BT" w:hAnsi="AvantGarde Bk BT" w:cstheme="minorHAnsi"/>
          <w:i/>
          <w:sz w:val="20"/>
        </w:rPr>
        <w:t>.</w:t>
      </w:r>
    </w:p>
    <w:p w:rsidR="00E874BE" w:rsidRPr="006F681A" w:rsidRDefault="00E874BE" w:rsidP="00577D3A">
      <w:pPr>
        <w:spacing w:after="0"/>
        <w:jc w:val="both"/>
        <w:rPr>
          <w:rFonts w:ascii="AvantGarde Bk BT" w:hAnsi="AvantGarde Bk BT"/>
        </w:rPr>
      </w:pPr>
    </w:p>
    <w:p w:rsidR="00E874BE" w:rsidRPr="006F681A" w:rsidRDefault="00672017" w:rsidP="00E50695">
      <w:pPr>
        <w:pStyle w:val="Prrafodelista"/>
        <w:numPr>
          <w:ilvl w:val="0"/>
          <w:numId w:val="2"/>
        </w:numPr>
        <w:spacing w:after="0"/>
        <w:jc w:val="both"/>
        <w:rPr>
          <w:rFonts w:ascii="AvantGarde Bk BT" w:hAnsi="AvantGarde Bk BT"/>
        </w:rPr>
      </w:pPr>
      <w:r w:rsidRPr="006F681A">
        <w:rPr>
          <w:rFonts w:ascii="AvantGarde Bk BT" w:hAnsi="AvantGarde Bk BT"/>
          <w:lang w:val="es-ES"/>
        </w:rPr>
        <w:t>E</w:t>
      </w:r>
      <w:r w:rsidR="00433CA7" w:rsidRPr="006F681A">
        <w:rPr>
          <w:rFonts w:ascii="AvantGarde Bk BT" w:hAnsi="AvantGarde Bk BT"/>
          <w:lang w:val="es-ES"/>
        </w:rPr>
        <w:t>l C</w:t>
      </w:r>
      <w:r w:rsidR="00E874BE" w:rsidRPr="006F681A">
        <w:rPr>
          <w:rFonts w:ascii="AvantGarde Bk BT" w:hAnsi="AvantGarde Bk BT"/>
          <w:lang w:val="es-ES"/>
        </w:rPr>
        <w:t xml:space="preserve">DESC señaló que los Estados partes deben asegurarse de que existan, y se apliquen, </w:t>
      </w:r>
      <w:r w:rsidRPr="006F681A">
        <w:rPr>
          <w:rFonts w:ascii="AvantGarde Bk BT" w:hAnsi="AvantGarde Bk BT"/>
          <w:lang w:val="es-ES"/>
        </w:rPr>
        <w:t>algunas medidas</w:t>
      </w:r>
      <w:r w:rsidR="00E874BE" w:rsidRPr="006F681A">
        <w:rPr>
          <w:rFonts w:ascii="AvantGarde Bk BT" w:hAnsi="AvantGarde Bk BT"/>
          <w:lang w:val="es-ES"/>
        </w:rPr>
        <w:t xml:space="preserve"> para combatir la discriminación formal y sustantiva, </w:t>
      </w:r>
      <w:r w:rsidRPr="006F681A">
        <w:rPr>
          <w:rFonts w:ascii="AvantGarde Bk BT" w:hAnsi="AvantGarde Bk BT"/>
          <w:lang w:val="es-ES"/>
        </w:rPr>
        <w:t>en los términos siguientes:</w:t>
      </w:r>
    </w:p>
    <w:p w:rsidR="00672017" w:rsidRPr="006F681A" w:rsidRDefault="00672017" w:rsidP="00577D3A">
      <w:pPr>
        <w:spacing w:after="0"/>
        <w:jc w:val="both"/>
        <w:rPr>
          <w:rFonts w:ascii="AvantGarde Bk BT" w:hAnsi="AvantGarde Bk BT"/>
        </w:rPr>
      </w:pPr>
    </w:p>
    <w:p w:rsidR="000F1877" w:rsidRPr="006F681A" w:rsidRDefault="00672017" w:rsidP="00A16B25">
      <w:pPr>
        <w:spacing w:after="0"/>
        <w:ind w:left="1134" w:right="281"/>
        <w:jc w:val="both"/>
        <w:rPr>
          <w:rFonts w:ascii="AvantGarde Bk BT" w:hAnsi="AvantGarde Bk BT"/>
        </w:rPr>
      </w:pPr>
      <w:r w:rsidRPr="006F681A">
        <w:rPr>
          <w:rFonts w:ascii="AvantGarde Bk BT" w:hAnsi="AvantGarde Bk BT"/>
          <w:i/>
          <w:sz w:val="20"/>
          <w:lang w:val="es-ES"/>
        </w:rPr>
        <w:t>38. Los Estados partes deben asegurarse de que existan, y se apliquen, planes de acción, políticas y estrategias para combatir la discriminación formal y sustantiva en relación con los derechos recogidos en el Pacto, tanto en el sector público como en el privado. Esos planes, políticas y estrategias deben abarcar a todos los grupos afectados por los motivos prohibidos de discriminación, y se alienta a los Estados partes a que, entre otras posibles iniciativas, adopten medidas especiales de carácter temporal para acelerar la consecución de la igualdad. (…)</w:t>
      </w:r>
      <w:r w:rsidR="000F1877" w:rsidRPr="006F681A">
        <w:rPr>
          <w:rFonts w:ascii="AvantGarde Bk BT" w:hAnsi="AvantGarde Bk BT"/>
        </w:rPr>
        <w:br w:type="page"/>
      </w:r>
    </w:p>
    <w:p w:rsidR="000F1877" w:rsidRPr="006F681A" w:rsidRDefault="000F1877" w:rsidP="000F1877">
      <w:pPr>
        <w:spacing w:after="0"/>
        <w:jc w:val="both"/>
        <w:rPr>
          <w:rFonts w:ascii="AvantGarde Bk BT" w:hAnsi="AvantGarde Bk BT"/>
        </w:rPr>
      </w:pPr>
    </w:p>
    <w:p w:rsidR="000F1877" w:rsidRPr="006F681A" w:rsidRDefault="000F1877" w:rsidP="000F1877">
      <w:pPr>
        <w:spacing w:after="0"/>
        <w:jc w:val="both"/>
        <w:rPr>
          <w:rFonts w:ascii="AvantGarde Bk BT" w:hAnsi="AvantGarde Bk BT"/>
        </w:rPr>
      </w:pPr>
    </w:p>
    <w:p w:rsidR="000F1877" w:rsidRPr="006F681A" w:rsidRDefault="000F1877" w:rsidP="000F1877">
      <w:pPr>
        <w:spacing w:after="0"/>
        <w:jc w:val="both"/>
        <w:rPr>
          <w:rFonts w:ascii="AvantGarde Bk BT" w:hAnsi="AvantGarde Bk BT"/>
        </w:rPr>
      </w:pPr>
    </w:p>
    <w:p w:rsidR="00E874BE" w:rsidRPr="006F681A" w:rsidRDefault="00E874BE" w:rsidP="00E50695">
      <w:pPr>
        <w:pStyle w:val="Prrafodelista"/>
        <w:numPr>
          <w:ilvl w:val="0"/>
          <w:numId w:val="2"/>
        </w:numPr>
        <w:spacing w:after="0"/>
        <w:jc w:val="both"/>
        <w:rPr>
          <w:rFonts w:ascii="AvantGarde Bk BT" w:hAnsi="AvantGarde Bk BT"/>
        </w:rPr>
      </w:pPr>
      <w:r w:rsidRPr="006F681A">
        <w:rPr>
          <w:rFonts w:ascii="AvantGarde Bk BT" w:hAnsi="AvantGarde Bk BT"/>
        </w:rPr>
        <w:t>En particular</w:t>
      </w:r>
      <w:r w:rsidR="000F1877" w:rsidRPr="006F681A">
        <w:rPr>
          <w:rFonts w:ascii="AvantGarde Bk BT" w:hAnsi="AvantGarde Bk BT"/>
        </w:rPr>
        <w:t>,</w:t>
      </w:r>
      <w:r w:rsidRPr="006F681A">
        <w:rPr>
          <w:rFonts w:ascii="AvantGarde Bk BT" w:hAnsi="AvantGarde Bk BT"/>
        </w:rPr>
        <w:t xml:space="preserve"> por lo que respecta al derecho a la educación, el CDESC estableció en su Observación general 13</w:t>
      </w:r>
      <w:r w:rsidR="004134AB" w:rsidRPr="006F681A">
        <w:rPr>
          <w:rFonts w:ascii="AvantGarde Bk BT" w:hAnsi="AvantGarde Bk BT"/>
        </w:rPr>
        <w:t>,</w:t>
      </w:r>
      <w:r w:rsidRPr="006F681A">
        <w:rPr>
          <w:rFonts w:ascii="AvantGarde Bk BT" w:hAnsi="AvantGarde Bk BT"/>
        </w:rPr>
        <w:t xml:space="preserve"> que el adoptar medidas especiales provisionales para lograr la igualdad no es una violación del derecho de no discriminación, conforme lo siguiente:</w:t>
      </w:r>
    </w:p>
    <w:p w:rsidR="00E874BE" w:rsidRPr="006F681A" w:rsidRDefault="00E874BE" w:rsidP="0053566F">
      <w:pPr>
        <w:spacing w:after="0"/>
        <w:jc w:val="both"/>
        <w:rPr>
          <w:rFonts w:ascii="AvantGarde Bk BT" w:hAnsi="AvantGarde Bk BT"/>
        </w:rPr>
      </w:pPr>
    </w:p>
    <w:p w:rsidR="00E874BE" w:rsidRPr="006F681A" w:rsidRDefault="00E874BE" w:rsidP="000F1877">
      <w:pPr>
        <w:pStyle w:val="NormalWeb"/>
        <w:spacing w:before="0" w:beforeAutospacing="0" w:after="0" w:afterAutospacing="0" w:line="276" w:lineRule="auto"/>
        <w:ind w:left="1134" w:right="281"/>
        <w:jc w:val="both"/>
        <w:rPr>
          <w:rFonts w:ascii="AvantGarde Bk BT" w:hAnsi="AvantGarde Bk BT"/>
          <w:i/>
          <w:sz w:val="20"/>
          <w:szCs w:val="22"/>
          <w:lang w:eastAsia="en-US"/>
        </w:rPr>
      </w:pPr>
      <w:r w:rsidRPr="006F681A">
        <w:rPr>
          <w:rFonts w:ascii="AvantGarde Bk BT" w:hAnsi="AvantGarde Bk BT"/>
          <w:i/>
          <w:sz w:val="20"/>
          <w:szCs w:val="22"/>
          <w:lang w:eastAsia="en-US"/>
        </w:rPr>
        <w:t xml:space="preserve">32. </w:t>
      </w:r>
      <w:r w:rsidRPr="006F681A">
        <w:rPr>
          <w:rFonts w:ascii="AvantGarde Bk BT" w:hAnsi="AvantGarde Bk BT"/>
          <w:b/>
          <w:i/>
          <w:sz w:val="20"/>
          <w:szCs w:val="22"/>
          <w:lang w:eastAsia="en-US"/>
        </w:rPr>
        <w:t>La adopción de medidas especiales provisionales destinadas a lograr la igualdad de hecho</w:t>
      </w:r>
      <w:r w:rsidRPr="006F681A">
        <w:rPr>
          <w:rFonts w:ascii="AvantGarde Bk BT" w:hAnsi="AvantGarde Bk BT"/>
          <w:i/>
          <w:sz w:val="20"/>
          <w:szCs w:val="22"/>
          <w:lang w:eastAsia="en-US"/>
        </w:rPr>
        <w:t xml:space="preserve"> entre hombres y mujeres y </w:t>
      </w:r>
      <w:r w:rsidRPr="006F681A">
        <w:rPr>
          <w:rFonts w:ascii="AvantGarde Bk BT" w:hAnsi="AvantGarde Bk BT"/>
          <w:b/>
          <w:i/>
          <w:sz w:val="20"/>
          <w:szCs w:val="22"/>
          <w:lang w:eastAsia="en-US"/>
        </w:rPr>
        <w:t>de los grupos desfavorecidos</w:t>
      </w:r>
      <w:r w:rsidRPr="006F681A">
        <w:rPr>
          <w:rFonts w:ascii="AvantGarde Bk BT" w:hAnsi="AvantGarde Bk BT"/>
          <w:i/>
          <w:sz w:val="20"/>
          <w:szCs w:val="22"/>
          <w:lang w:eastAsia="en-US"/>
        </w:rPr>
        <w:t xml:space="preserve"> </w:t>
      </w:r>
      <w:r w:rsidRPr="006F681A">
        <w:rPr>
          <w:rFonts w:ascii="AvantGarde Bk BT" w:hAnsi="AvantGarde Bk BT"/>
          <w:b/>
          <w:i/>
          <w:sz w:val="20"/>
          <w:szCs w:val="22"/>
          <w:lang w:eastAsia="en-US"/>
        </w:rPr>
        <w:t xml:space="preserve">no es una violación del derecho de no discriminación en lo que respecta a la educación, </w:t>
      </w:r>
      <w:r w:rsidRPr="006F681A">
        <w:rPr>
          <w:rFonts w:ascii="AvantGarde Bk BT" w:hAnsi="AvantGarde Bk BT"/>
          <w:i/>
          <w:sz w:val="20"/>
          <w:szCs w:val="22"/>
          <w:lang w:eastAsia="en-US"/>
        </w:rPr>
        <w:t xml:space="preserve">siempre y cuando esas medidas no den lugar al mantenimiento de normas no equitativas o distintas para los diferentes grupos, y a condición de que no se mantengan una vez alcanzados los objetivos a cuyo logro estaban destinadas. </w:t>
      </w:r>
      <w:r w:rsidR="00B1398A" w:rsidRPr="006F681A">
        <w:rPr>
          <w:rFonts w:ascii="AvantGarde Bk BT" w:hAnsi="AvantGarde Bk BT" w:cstheme="minorHAnsi"/>
          <w:i/>
          <w:sz w:val="20"/>
        </w:rPr>
        <w:t>(Énfasis añadido)</w:t>
      </w:r>
      <w:r w:rsidR="000F1877" w:rsidRPr="006F681A">
        <w:rPr>
          <w:rFonts w:ascii="AvantGarde Bk BT" w:hAnsi="AvantGarde Bk BT" w:cstheme="minorHAnsi"/>
          <w:i/>
          <w:sz w:val="20"/>
        </w:rPr>
        <w:t>.</w:t>
      </w:r>
    </w:p>
    <w:p w:rsidR="00E874BE" w:rsidRPr="006F681A" w:rsidRDefault="00E874BE" w:rsidP="0053566F">
      <w:pPr>
        <w:spacing w:after="0"/>
        <w:jc w:val="both"/>
        <w:rPr>
          <w:rFonts w:ascii="AvantGarde Bk BT" w:hAnsi="AvantGarde Bk BT"/>
        </w:rPr>
      </w:pPr>
    </w:p>
    <w:p w:rsidR="004134AB" w:rsidRPr="006F681A" w:rsidRDefault="00E874BE" w:rsidP="00E50695">
      <w:pPr>
        <w:pStyle w:val="Prrafodelista"/>
        <w:numPr>
          <w:ilvl w:val="0"/>
          <w:numId w:val="2"/>
        </w:numPr>
        <w:spacing w:after="0"/>
        <w:jc w:val="both"/>
        <w:rPr>
          <w:rFonts w:ascii="AvantGarde Bk BT" w:hAnsi="AvantGarde Bk BT"/>
        </w:rPr>
      </w:pPr>
      <w:r w:rsidRPr="006F681A">
        <w:rPr>
          <w:rFonts w:ascii="AvantGarde Bk BT" w:hAnsi="AvantGarde Bk BT" w:cstheme="minorHAnsi"/>
          <w:shd w:val="clear" w:color="auto" w:fill="FFFFFF"/>
        </w:rPr>
        <w:t xml:space="preserve">Así </w:t>
      </w:r>
      <w:r w:rsidRPr="006F681A">
        <w:rPr>
          <w:rFonts w:ascii="AvantGarde Bk BT" w:hAnsi="AvantGarde Bk BT" w:cstheme="minorHAnsi" w:hint="eastAsia"/>
          <w:shd w:val="clear" w:color="auto" w:fill="FFFFFF"/>
        </w:rPr>
        <w:t>también</w:t>
      </w:r>
      <w:r w:rsidRPr="006F681A">
        <w:rPr>
          <w:rFonts w:ascii="AvantGarde Bk BT" w:hAnsi="AvantGarde Bk BT" w:cstheme="minorHAnsi"/>
          <w:shd w:val="clear" w:color="auto" w:fill="FFFFFF"/>
        </w:rPr>
        <w:t xml:space="preserve">, los </w:t>
      </w:r>
      <w:r w:rsidRPr="006F681A">
        <w:rPr>
          <w:rFonts w:ascii="AvantGarde Bk BT" w:hAnsi="AvantGarde Bk BT"/>
        </w:rPr>
        <w:t>máximos</w:t>
      </w:r>
      <w:r w:rsidRPr="006F681A">
        <w:rPr>
          <w:rFonts w:ascii="AvantGarde Bk BT" w:hAnsi="AvantGarde Bk BT" w:cstheme="minorHAnsi"/>
          <w:shd w:val="clear" w:color="auto" w:fill="FFFFFF"/>
        </w:rPr>
        <w:t xml:space="preserve"> tribunales supranacionales en materia de derechos humanos se han pronunciado sobre la pertinencia y necesidad de que los Estados tomen acciones para corregir</w:t>
      </w:r>
      <w:r w:rsidR="004134AB" w:rsidRPr="006F681A">
        <w:rPr>
          <w:rFonts w:ascii="AvantGarde Bk BT" w:hAnsi="AvantGarde Bk BT" w:cstheme="minorHAnsi"/>
          <w:shd w:val="clear" w:color="auto" w:fill="FFFFFF"/>
        </w:rPr>
        <w:t xml:space="preserve"> las situaciones de desigualdad, en los términos siguientes:</w:t>
      </w:r>
    </w:p>
    <w:p w:rsidR="004134AB" w:rsidRPr="006F681A" w:rsidRDefault="004134AB" w:rsidP="0053566F">
      <w:pPr>
        <w:spacing w:after="0"/>
        <w:jc w:val="both"/>
        <w:rPr>
          <w:rFonts w:ascii="AvantGarde Bk BT" w:hAnsi="AvantGarde Bk BT"/>
        </w:rPr>
      </w:pPr>
    </w:p>
    <w:p w:rsidR="000F1877" w:rsidRPr="006F681A" w:rsidRDefault="004134AB" w:rsidP="00A16B25">
      <w:pPr>
        <w:pStyle w:val="Prrafodelista"/>
        <w:numPr>
          <w:ilvl w:val="1"/>
          <w:numId w:val="2"/>
        </w:numPr>
        <w:spacing w:after="0"/>
        <w:ind w:right="423"/>
        <w:jc w:val="both"/>
        <w:rPr>
          <w:rFonts w:ascii="AvantGarde Bk BT" w:hAnsi="AvantGarde Bk BT"/>
          <w:i/>
          <w:sz w:val="20"/>
          <w:lang w:val="es-ES"/>
        </w:rPr>
      </w:pPr>
      <w:r w:rsidRPr="006F681A">
        <w:rPr>
          <w:rFonts w:ascii="AvantGarde Bk BT" w:hAnsi="AvantGarde Bk BT" w:cstheme="minorHAnsi"/>
          <w:i/>
          <w:sz w:val="20"/>
          <w:shd w:val="clear" w:color="auto" w:fill="FFFFFF"/>
        </w:rPr>
        <w:t>E</w:t>
      </w:r>
      <w:r w:rsidR="00E874BE" w:rsidRPr="006F681A">
        <w:rPr>
          <w:rFonts w:ascii="AvantGarde Bk BT" w:hAnsi="AvantGarde Bk BT" w:cstheme="minorHAnsi"/>
          <w:i/>
          <w:sz w:val="20"/>
          <w:shd w:val="clear" w:color="auto" w:fill="FFFFFF"/>
        </w:rPr>
        <w:t>l T</w:t>
      </w:r>
      <w:r w:rsidRPr="006F681A">
        <w:rPr>
          <w:rFonts w:ascii="AvantGarde Bk BT" w:hAnsi="AvantGarde Bk BT" w:cstheme="minorHAnsi"/>
          <w:i/>
          <w:sz w:val="20"/>
          <w:shd w:val="clear" w:color="auto" w:fill="FFFFFF"/>
        </w:rPr>
        <w:t xml:space="preserve">ribunal </w:t>
      </w:r>
      <w:r w:rsidR="00E874BE" w:rsidRPr="006F681A">
        <w:rPr>
          <w:rFonts w:ascii="AvantGarde Bk BT" w:hAnsi="AvantGarde Bk BT" w:cstheme="minorHAnsi"/>
          <w:i/>
          <w:sz w:val="20"/>
          <w:shd w:val="clear" w:color="auto" w:fill="FFFFFF"/>
        </w:rPr>
        <w:t>E</w:t>
      </w:r>
      <w:r w:rsidRPr="006F681A">
        <w:rPr>
          <w:rFonts w:ascii="AvantGarde Bk BT" w:hAnsi="AvantGarde Bk BT" w:cstheme="minorHAnsi"/>
          <w:i/>
          <w:sz w:val="20"/>
          <w:shd w:val="clear" w:color="auto" w:fill="FFFFFF"/>
        </w:rPr>
        <w:t xml:space="preserve">uropeo de </w:t>
      </w:r>
      <w:r w:rsidR="00E874BE" w:rsidRPr="006F681A">
        <w:rPr>
          <w:rFonts w:ascii="AvantGarde Bk BT" w:hAnsi="AvantGarde Bk BT" w:cstheme="minorHAnsi"/>
          <w:i/>
          <w:sz w:val="20"/>
          <w:shd w:val="clear" w:color="auto" w:fill="FFFFFF"/>
        </w:rPr>
        <w:t>D</w:t>
      </w:r>
      <w:r w:rsidRPr="006F681A">
        <w:rPr>
          <w:rFonts w:ascii="AvantGarde Bk BT" w:hAnsi="AvantGarde Bk BT" w:cstheme="minorHAnsi"/>
          <w:i/>
          <w:sz w:val="20"/>
          <w:shd w:val="clear" w:color="auto" w:fill="FFFFFF"/>
        </w:rPr>
        <w:t xml:space="preserve">erechos </w:t>
      </w:r>
      <w:r w:rsidR="00E874BE" w:rsidRPr="006F681A">
        <w:rPr>
          <w:rFonts w:ascii="AvantGarde Bk BT" w:hAnsi="AvantGarde Bk BT" w:cstheme="minorHAnsi"/>
          <w:i/>
          <w:sz w:val="20"/>
          <w:shd w:val="clear" w:color="auto" w:fill="FFFFFF"/>
        </w:rPr>
        <w:t>H</w:t>
      </w:r>
      <w:r w:rsidRPr="006F681A">
        <w:rPr>
          <w:rFonts w:ascii="AvantGarde Bk BT" w:hAnsi="AvantGarde Bk BT" w:cstheme="minorHAnsi"/>
          <w:i/>
          <w:sz w:val="20"/>
          <w:shd w:val="clear" w:color="auto" w:fill="FFFFFF"/>
        </w:rPr>
        <w:t>umanos</w:t>
      </w:r>
      <w:r w:rsidR="003B46BE" w:rsidRPr="006F681A">
        <w:rPr>
          <w:rFonts w:ascii="AvantGarde Bk BT" w:hAnsi="AvantGarde Bk BT" w:cstheme="minorHAnsi"/>
          <w:i/>
          <w:sz w:val="20"/>
          <w:shd w:val="clear" w:color="auto" w:fill="FFFFFF"/>
        </w:rPr>
        <w:t xml:space="preserve"> (TEDH)</w:t>
      </w:r>
      <w:r w:rsidR="00E874BE" w:rsidRPr="006F681A">
        <w:rPr>
          <w:rFonts w:ascii="AvantGarde Bk BT" w:hAnsi="AvantGarde Bk BT" w:cstheme="minorHAnsi"/>
          <w:i/>
          <w:sz w:val="20"/>
          <w:shd w:val="clear" w:color="auto" w:fill="FFFFFF"/>
        </w:rPr>
        <w:t xml:space="preserve">, reunido en Gran Sala, ha manifestado que el principio de igualdad (entendiéndolo en su dimensión material) no prohíbe que se traten a grupos de manera diferente para corregir las desigualdades fácticas entre ellos y, en este sentido, ha explicitado que </w:t>
      </w:r>
      <w:r w:rsidR="00E3435C" w:rsidRPr="006F681A">
        <w:rPr>
          <w:rFonts w:ascii="AvantGarde Bk BT" w:hAnsi="AvantGarde Bk BT" w:cstheme="minorHAnsi"/>
          <w:i/>
          <w:sz w:val="20"/>
          <w:shd w:val="clear" w:color="auto" w:fill="FFFFFF"/>
        </w:rPr>
        <w:t>“</w:t>
      </w:r>
      <w:r w:rsidR="00E874BE" w:rsidRPr="006F681A">
        <w:rPr>
          <w:rFonts w:ascii="AvantGarde Bk BT" w:hAnsi="AvantGarde Bk BT" w:cstheme="minorHAnsi"/>
          <w:i/>
          <w:sz w:val="20"/>
          <w:shd w:val="clear" w:color="auto" w:fill="FFFFFF"/>
        </w:rPr>
        <w:t>en determinadas circunstancias, es la ausencia de un trato diferencial para corregir una desigualdad que puede, sin justificación objetiva y razonable suponer la violación de la disposición en cuestión</w:t>
      </w:r>
      <w:r w:rsidR="00E3435C" w:rsidRPr="006F681A">
        <w:rPr>
          <w:rFonts w:ascii="AvantGarde Bk BT" w:hAnsi="AvantGarde Bk BT" w:cstheme="minorHAnsi"/>
          <w:i/>
          <w:sz w:val="20"/>
          <w:shd w:val="clear" w:color="auto" w:fill="FFFFFF"/>
        </w:rPr>
        <w:t>”</w:t>
      </w:r>
      <w:r w:rsidR="00E874BE" w:rsidRPr="006F681A">
        <w:rPr>
          <w:rStyle w:val="Refdenotaalpie"/>
          <w:rFonts w:ascii="AvantGarde Bk BT" w:hAnsi="AvantGarde Bk BT" w:cstheme="minorHAnsi"/>
          <w:i/>
          <w:sz w:val="20"/>
          <w:shd w:val="clear" w:color="auto" w:fill="FFFFFF"/>
        </w:rPr>
        <w:footnoteReference w:id="3"/>
      </w:r>
      <w:r w:rsidR="00E874BE" w:rsidRPr="006F681A">
        <w:rPr>
          <w:rFonts w:ascii="AvantGarde Bk BT" w:hAnsi="AvantGarde Bk BT" w:cstheme="minorHAnsi"/>
          <w:i/>
          <w:sz w:val="20"/>
          <w:shd w:val="clear" w:color="auto" w:fill="FFFFFF"/>
        </w:rPr>
        <w:t xml:space="preserve">. </w:t>
      </w:r>
      <w:r w:rsidR="000F1877" w:rsidRPr="006F681A">
        <w:rPr>
          <w:rFonts w:ascii="AvantGarde Bk BT" w:hAnsi="AvantGarde Bk BT"/>
          <w:i/>
          <w:sz w:val="20"/>
          <w:lang w:val="es-ES"/>
        </w:rPr>
        <w:br w:type="page"/>
      </w:r>
    </w:p>
    <w:p w:rsidR="000F1877" w:rsidRPr="006F681A" w:rsidRDefault="000F1877" w:rsidP="000F1877">
      <w:pPr>
        <w:spacing w:after="0"/>
        <w:ind w:right="423"/>
        <w:jc w:val="both"/>
        <w:rPr>
          <w:rFonts w:ascii="AvantGarde Bk BT" w:hAnsi="AvantGarde Bk BT"/>
          <w:i/>
          <w:sz w:val="20"/>
        </w:rPr>
      </w:pPr>
    </w:p>
    <w:p w:rsidR="000F1877" w:rsidRPr="006F681A" w:rsidRDefault="000F1877" w:rsidP="000F1877">
      <w:pPr>
        <w:spacing w:after="0"/>
        <w:ind w:right="423"/>
        <w:jc w:val="both"/>
        <w:rPr>
          <w:rFonts w:ascii="AvantGarde Bk BT" w:hAnsi="AvantGarde Bk BT"/>
          <w:i/>
          <w:sz w:val="20"/>
        </w:rPr>
      </w:pPr>
    </w:p>
    <w:p w:rsidR="00E874BE" w:rsidRPr="006F681A" w:rsidRDefault="004134AB" w:rsidP="000F1877">
      <w:pPr>
        <w:pStyle w:val="Prrafodelista"/>
        <w:numPr>
          <w:ilvl w:val="1"/>
          <w:numId w:val="2"/>
        </w:numPr>
        <w:spacing w:after="0"/>
        <w:ind w:right="423"/>
        <w:jc w:val="both"/>
        <w:rPr>
          <w:rFonts w:ascii="AvantGarde Bk BT" w:hAnsi="AvantGarde Bk BT"/>
          <w:i/>
          <w:sz w:val="20"/>
        </w:rPr>
      </w:pPr>
      <w:r w:rsidRPr="006F681A">
        <w:rPr>
          <w:rFonts w:ascii="AvantGarde Bk BT" w:hAnsi="AvantGarde Bk BT"/>
          <w:i/>
          <w:sz w:val="20"/>
          <w:lang w:val="es-ES"/>
        </w:rPr>
        <w:t xml:space="preserve">La </w:t>
      </w:r>
      <w:r w:rsidR="00E874BE" w:rsidRPr="006F681A">
        <w:rPr>
          <w:rFonts w:ascii="AvantGarde Bk BT" w:hAnsi="AvantGarde Bk BT"/>
          <w:i/>
          <w:sz w:val="20"/>
          <w:lang w:val="es-ES"/>
        </w:rPr>
        <w:t>Corte I</w:t>
      </w:r>
      <w:r w:rsidRPr="006F681A">
        <w:rPr>
          <w:rFonts w:ascii="AvantGarde Bk BT" w:hAnsi="AvantGarde Bk BT"/>
          <w:i/>
          <w:sz w:val="20"/>
          <w:lang w:val="es-ES"/>
        </w:rPr>
        <w:t xml:space="preserve">nteramericana de </w:t>
      </w:r>
      <w:r w:rsidR="00E874BE" w:rsidRPr="006F681A">
        <w:rPr>
          <w:rFonts w:ascii="AvantGarde Bk BT" w:hAnsi="AvantGarde Bk BT"/>
          <w:i/>
          <w:sz w:val="20"/>
          <w:lang w:val="es-ES"/>
        </w:rPr>
        <w:t>D</w:t>
      </w:r>
      <w:r w:rsidRPr="006F681A">
        <w:rPr>
          <w:rFonts w:ascii="AvantGarde Bk BT" w:hAnsi="AvantGarde Bk BT"/>
          <w:i/>
          <w:sz w:val="20"/>
          <w:lang w:val="es-ES"/>
        </w:rPr>
        <w:t xml:space="preserve">erechos </w:t>
      </w:r>
      <w:r w:rsidR="00E874BE" w:rsidRPr="006F681A">
        <w:rPr>
          <w:rFonts w:ascii="AvantGarde Bk BT" w:hAnsi="AvantGarde Bk BT"/>
          <w:i/>
          <w:sz w:val="20"/>
          <w:lang w:val="es-ES"/>
        </w:rPr>
        <w:t>H</w:t>
      </w:r>
      <w:r w:rsidRPr="006F681A">
        <w:rPr>
          <w:rFonts w:ascii="AvantGarde Bk BT" w:hAnsi="AvantGarde Bk BT"/>
          <w:i/>
          <w:sz w:val="20"/>
          <w:lang w:val="es-ES"/>
        </w:rPr>
        <w:t>umanos</w:t>
      </w:r>
      <w:r w:rsidR="003B46BE" w:rsidRPr="006F681A">
        <w:rPr>
          <w:rFonts w:ascii="AvantGarde Bk BT" w:hAnsi="AvantGarde Bk BT"/>
          <w:i/>
          <w:sz w:val="20"/>
          <w:lang w:val="es-ES"/>
        </w:rPr>
        <w:t xml:space="preserve"> </w:t>
      </w:r>
      <w:r w:rsidR="003B46BE" w:rsidRPr="006F681A">
        <w:rPr>
          <w:rFonts w:ascii="AvantGarde Bk BT" w:hAnsi="AvantGarde Bk BT"/>
          <w:i/>
          <w:sz w:val="20"/>
        </w:rPr>
        <w:t>(Corte IDH)</w:t>
      </w:r>
      <w:r w:rsidR="00E874BE" w:rsidRPr="006F681A">
        <w:rPr>
          <w:rFonts w:ascii="AvantGarde Bk BT" w:hAnsi="AvantGarde Bk BT"/>
          <w:i/>
          <w:sz w:val="20"/>
          <w:lang w:val="es-ES"/>
        </w:rPr>
        <w:t>, resolviendo un asunto relativo al acceso a la educación de niñas migrantes</w:t>
      </w:r>
      <w:r w:rsidR="00E874BE" w:rsidRPr="006F681A">
        <w:rPr>
          <w:rStyle w:val="Refdenotaalpie"/>
          <w:rFonts w:ascii="AvantGarde Bk BT" w:hAnsi="AvantGarde Bk BT"/>
          <w:i/>
          <w:sz w:val="20"/>
          <w:lang w:val="es-ES"/>
        </w:rPr>
        <w:footnoteReference w:id="4"/>
      </w:r>
      <w:r w:rsidR="00E874BE" w:rsidRPr="006F681A">
        <w:rPr>
          <w:rFonts w:ascii="AvantGarde Bk BT" w:hAnsi="AvantGarde Bk BT"/>
          <w:i/>
          <w:sz w:val="20"/>
          <w:lang w:val="es-ES"/>
        </w:rPr>
        <w:t xml:space="preserve">, recordó que la obligación de garantizar los derechos consagrados en la Convención Americana, </w:t>
      </w:r>
      <w:r w:rsidR="00E874BE" w:rsidRPr="006F681A">
        <w:rPr>
          <w:rFonts w:ascii="AvantGarde Bk BT" w:hAnsi="AvantGarde Bk BT"/>
          <w:i/>
          <w:sz w:val="20"/>
        </w:rPr>
        <w:t>implica no sólo que el Estado debe respetarlos (obligación negativa), sino que, además, debe adoptar todas las medidas apropiadas para garantizarlos (obligación positiva)</w:t>
      </w:r>
      <w:r w:rsidR="00E874BE" w:rsidRPr="006F681A">
        <w:rPr>
          <w:rStyle w:val="Refdenotaalpie"/>
          <w:rFonts w:ascii="AvantGarde Bk BT" w:hAnsi="AvantGarde Bk BT"/>
          <w:i/>
          <w:sz w:val="20"/>
        </w:rPr>
        <w:footnoteReference w:id="5"/>
      </w:r>
      <w:r w:rsidR="00E874BE" w:rsidRPr="006F681A">
        <w:rPr>
          <w:rFonts w:ascii="AvantGarde Bk BT" w:hAnsi="AvantGarde Bk BT"/>
          <w:i/>
          <w:sz w:val="20"/>
        </w:rPr>
        <w:t>.</w:t>
      </w:r>
    </w:p>
    <w:p w:rsidR="00E874BE" w:rsidRPr="006F681A" w:rsidRDefault="00E874BE" w:rsidP="0053566F">
      <w:pPr>
        <w:spacing w:after="0"/>
        <w:jc w:val="both"/>
        <w:rPr>
          <w:rFonts w:ascii="AvantGarde Bk BT" w:hAnsi="AvantGarde Bk BT"/>
          <w:b/>
        </w:rPr>
      </w:pPr>
    </w:p>
    <w:p w:rsidR="00E874BE" w:rsidRPr="006F681A" w:rsidRDefault="00E874BE" w:rsidP="00E50695">
      <w:pPr>
        <w:pStyle w:val="Prrafodelista"/>
        <w:numPr>
          <w:ilvl w:val="0"/>
          <w:numId w:val="2"/>
        </w:numPr>
        <w:spacing w:after="0"/>
        <w:jc w:val="both"/>
        <w:rPr>
          <w:rFonts w:ascii="AvantGarde Bk BT" w:hAnsi="AvantGarde Bk BT" w:cstheme="minorHAnsi"/>
        </w:rPr>
      </w:pPr>
      <w:r w:rsidRPr="006F681A">
        <w:rPr>
          <w:rFonts w:ascii="AvantGarde Bk BT" w:hAnsi="AvantGarde Bk BT" w:cstheme="minorHAnsi"/>
        </w:rPr>
        <w:t xml:space="preserve">En relación con las </w:t>
      </w:r>
      <w:r w:rsidRPr="006F681A">
        <w:rPr>
          <w:rFonts w:ascii="AvantGarde Bk BT" w:hAnsi="AvantGarde Bk BT"/>
          <w:lang w:val="es-ES"/>
        </w:rPr>
        <w:t>obligaciones</w:t>
      </w:r>
      <w:r w:rsidRPr="006F681A">
        <w:rPr>
          <w:rFonts w:ascii="AvantGarde Bk BT" w:hAnsi="AvantGarde Bk BT" w:cstheme="minorHAnsi"/>
        </w:rPr>
        <w:t xml:space="preserve"> a cargo de los Estados parte del PIDESC, por lo que respecta al de</w:t>
      </w:r>
      <w:r w:rsidR="00433CA7" w:rsidRPr="006F681A">
        <w:rPr>
          <w:rFonts w:ascii="AvantGarde Bk BT" w:hAnsi="AvantGarde Bk BT" w:cstheme="minorHAnsi"/>
        </w:rPr>
        <w:t>recho a la educación, en dicha observación general 13, el C</w:t>
      </w:r>
      <w:r w:rsidRPr="006F681A">
        <w:rPr>
          <w:rFonts w:ascii="AvantGarde Bk BT" w:hAnsi="AvantGarde Bk BT" w:cstheme="minorHAnsi"/>
        </w:rPr>
        <w:t>DESC refirió:</w:t>
      </w:r>
    </w:p>
    <w:p w:rsidR="00E874BE" w:rsidRPr="006F681A" w:rsidRDefault="00E874BE" w:rsidP="0071792C">
      <w:pPr>
        <w:spacing w:after="0"/>
        <w:jc w:val="both"/>
        <w:rPr>
          <w:rFonts w:ascii="AvantGarde Bk BT" w:hAnsi="AvantGarde Bk BT"/>
          <w:b/>
        </w:rPr>
      </w:pPr>
    </w:p>
    <w:p w:rsidR="00E874BE" w:rsidRPr="006F681A" w:rsidRDefault="00E874BE" w:rsidP="000F1877">
      <w:pPr>
        <w:pStyle w:val="Prrafodelista"/>
        <w:spacing w:after="0"/>
        <w:ind w:left="1134" w:right="281"/>
        <w:contextualSpacing/>
        <w:jc w:val="both"/>
        <w:rPr>
          <w:rFonts w:ascii="AvantGarde Bk BT" w:hAnsi="AvantGarde Bk BT" w:cstheme="minorHAnsi"/>
          <w:i/>
          <w:sz w:val="20"/>
          <w:szCs w:val="24"/>
        </w:rPr>
      </w:pPr>
      <w:r w:rsidRPr="006F681A">
        <w:rPr>
          <w:rFonts w:ascii="AvantGarde Bk BT" w:hAnsi="AvantGarde Bk BT" w:cstheme="minorHAnsi"/>
          <w:i/>
          <w:sz w:val="20"/>
          <w:szCs w:val="24"/>
        </w:rPr>
        <w:t xml:space="preserve">47. La obligación de respetar exige que los Estados Partes eviten las medidas que obstaculicen o impidan el disfrute del derecho a la educación. La obligación de proteger impone a los Estados Partes adoptar medidas que eviten que el derecho a la educación sea obstaculizado por terceros. </w:t>
      </w:r>
      <w:r w:rsidRPr="006F681A">
        <w:rPr>
          <w:rFonts w:ascii="AvantGarde Bk BT" w:hAnsi="AvantGarde Bk BT" w:cstheme="minorHAnsi"/>
          <w:b/>
          <w:i/>
          <w:sz w:val="20"/>
          <w:szCs w:val="24"/>
        </w:rPr>
        <w:t>La de dar cumplimiento (facilitar) exige que los Estados adopten medidas positivas que permitan a individuos y comunidades disfrutar del derecho a la educación y les presten asistencia</w:t>
      </w:r>
      <w:r w:rsidR="002807EA" w:rsidRPr="006F681A">
        <w:rPr>
          <w:rFonts w:ascii="AvantGarde Bk BT" w:hAnsi="AvantGarde Bk BT" w:cstheme="minorHAnsi"/>
          <w:i/>
          <w:sz w:val="20"/>
          <w:szCs w:val="24"/>
        </w:rPr>
        <w:t>.</w:t>
      </w:r>
      <w:r w:rsidR="003306BE" w:rsidRPr="006F681A">
        <w:rPr>
          <w:rFonts w:ascii="AvantGarde Bk BT" w:hAnsi="AvantGarde Bk BT" w:cstheme="minorHAnsi"/>
          <w:i/>
          <w:sz w:val="20"/>
          <w:szCs w:val="24"/>
        </w:rPr>
        <w:t xml:space="preserve"> (…)</w:t>
      </w:r>
      <w:r w:rsidR="00B1398A" w:rsidRPr="006F681A">
        <w:rPr>
          <w:rFonts w:ascii="AvantGarde Bk BT" w:hAnsi="AvantGarde Bk BT" w:cstheme="minorHAnsi"/>
          <w:i/>
          <w:sz w:val="20"/>
          <w:szCs w:val="24"/>
        </w:rPr>
        <w:t xml:space="preserve"> </w:t>
      </w:r>
      <w:r w:rsidR="00B1398A" w:rsidRPr="006F681A">
        <w:rPr>
          <w:rFonts w:ascii="AvantGarde Bk BT" w:hAnsi="AvantGarde Bk BT" w:cstheme="minorHAnsi"/>
          <w:i/>
          <w:sz w:val="20"/>
        </w:rPr>
        <w:t>(Énfasis añadido)</w:t>
      </w:r>
      <w:r w:rsidR="000F1877" w:rsidRPr="006F681A">
        <w:rPr>
          <w:rFonts w:ascii="AvantGarde Bk BT" w:hAnsi="AvantGarde Bk BT" w:cstheme="minorHAnsi"/>
          <w:i/>
          <w:sz w:val="20"/>
        </w:rPr>
        <w:t>.</w:t>
      </w:r>
    </w:p>
    <w:p w:rsidR="002807EA" w:rsidRPr="006F681A" w:rsidRDefault="002807EA" w:rsidP="0071792C">
      <w:pPr>
        <w:spacing w:after="0" w:line="240" w:lineRule="auto"/>
        <w:contextualSpacing/>
        <w:jc w:val="both"/>
        <w:rPr>
          <w:rFonts w:ascii="AvantGarde Bk BT" w:hAnsi="AvantGarde Bk BT" w:cstheme="minorHAnsi"/>
          <w:sz w:val="24"/>
          <w:szCs w:val="24"/>
        </w:rPr>
      </w:pPr>
    </w:p>
    <w:p w:rsidR="000F1877" w:rsidRPr="006F681A" w:rsidRDefault="009165CB" w:rsidP="00A16B25">
      <w:pPr>
        <w:pStyle w:val="Prrafodelista"/>
        <w:numPr>
          <w:ilvl w:val="0"/>
          <w:numId w:val="2"/>
        </w:numPr>
        <w:spacing w:after="0"/>
        <w:jc w:val="both"/>
        <w:rPr>
          <w:rFonts w:ascii="AvantGarde Bk BT" w:hAnsi="AvantGarde Bk BT" w:cstheme="minorHAnsi"/>
        </w:rPr>
      </w:pPr>
      <w:r w:rsidRPr="006F681A">
        <w:rPr>
          <w:rFonts w:ascii="AvantGarde Bk BT" w:hAnsi="AvantGarde Bk BT" w:cstheme="minorHAnsi"/>
        </w:rPr>
        <w:t xml:space="preserve">En congruencia con las disposiciones internacionales antes citadas, en la planeación nacional y estatal se identifican algunos referentes </w:t>
      </w:r>
      <w:r w:rsidR="008E2E77" w:rsidRPr="006F681A">
        <w:rPr>
          <w:rFonts w:ascii="AvantGarde Bk BT" w:hAnsi="AvantGarde Bk BT" w:cstheme="minorHAnsi"/>
        </w:rPr>
        <w:t>vinculados con la protección de los derechos humano</w:t>
      </w:r>
      <w:r w:rsidR="009C60F7" w:rsidRPr="006F681A">
        <w:rPr>
          <w:rFonts w:ascii="AvantGarde Bk BT" w:hAnsi="AvantGarde Bk BT" w:cstheme="minorHAnsi"/>
        </w:rPr>
        <w:t>s</w:t>
      </w:r>
      <w:r w:rsidR="008E2E77" w:rsidRPr="006F681A">
        <w:rPr>
          <w:rFonts w:ascii="AvantGarde Bk BT" w:hAnsi="AvantGarde Bk BT" w:cstheme="minorHAnsi"/>
        </w:rPr>
        <w:t xml:space="preserve"> y la </w:t>
      </w:r>
      <w:r w:rsidR="00B17533" w:rsidRPr="006F681A">
        <w:rPr>
          <w:rFonts w:ascii="AvantGarde Bk BT" w:hAnsi="AvantGarde Bk BT" w:cstheme="minorHAnsi"/>
        </w:rPr>
        <w:t>no discriminación</w:t>
      </w:r>
      <w:r w:rsidRPr="006F681A">
        <w:rPr>
          <w:rFonts w:ascii="AvantGarde Bk BT" w:hAnsi="AvantGarde Bk BT" w:cstheme="minorHAnsi"/>
        </w:rPr>
        <w:t>. Entre ellos, el Plan Nacional de Desarrollo 2013-2018 (PND 2013-2018)</w:t>
      </w:r>
      <w:r w:rsidR="006233C4" w:rsidRPr="006F681A">
        <w:rPr>
          <w:rFonts w:ascii="AvantGarde Bk BT" w:hAnsi="AvantGarde Bk BT" w:cstheme="minorHAnsi"/>
        </w:rPr>
        <w:t xml:space="preserve"> y</w:t>
      </w:r>
      <w:r w:rsidRPr="006F681A">
        <w:rPr>
          <w:rFonts w:ascii="AvantGarde Bk BT" w:hAnsi="AvantGarde Bk BT" w:cstheme="minorHAnsi"/>
        </w:rPr>
        <w:t xml:space="preserve"> </w:t>
      </w:r>
      <w:r w:rsidR="00F918E6" w:rsidRPr="006F681A">
        <w:rPr>
          <w:rFonts w:ascii="AvantGarde Bk BT" w:hAnsi="AvantGarde Bk BT" w:cstheme="minorHAnsi"/>
        </w:rPr>
        <w:t>el Plan Estatal de Desarrollo</w:t>
      </w:r>
      <w:r w:rsidR="006233C4" w:rsidRPr="006F681A">
        <w:rPr>
          <w:rFonts w:ascii="AvantGarde Bk BT" w:hAnsi="AvantGarde Bk BT" w:cstheme="minorHAnsi"/>
        </w:rPr>
        <w:t xml:space="preserve"> </w:t>
      </w:r>
      <w:r w:rsidR="009C60F7" w:rsidRPr="006F681A">
        <w:rPr>
          <w:rFonts w:ascii="AvantGarde Bk BT" w:hAnsi="AvantGarde Bk BT" w:cstheme="minorHAnsi"/>
        </w:rPr>
        <w:t xml:space="preserve">Jalisco </w:t>
      </w:r>
      <w:r w:rsidR="006233C4" w:rsidRPr="006F681A">
        <w:rPr>
          <w:rFonts w:ascii="AvantGarde Bk BT" w:hAnsi="AvantGarde Bk BT" w:cstheme="minorHAnsi"/>
        </w:rPr>
        <w:t>2013-2033 (PED</w:t>
      </w:r>
      <w:r w:rsidR="009C60F7" w:rsidRPr="006F681A">
        <w:rPr>
          <w:rFonts w:ascii="AvantGarde Bk BT" w:hAnsi="AvantGarde Bk BT" w:cstheme="minorHAnsi"/>
        </w:rPr>
        <w:t>J</w:t>
      </w:r>
      <w:r w:rsidR="006233C4" w:rsidRPr="006F681A">
        <w:rPr>
          <w:rFonts w:ascii="AvantGarde Bk BT" w:hAnsi="AvantGarde Bk BT" w:cstheme="minorHAnsi"/>
        </w:rPr>
        <w:t xml:space="preserve"> 2013-2033). </w:t>
      </w:r>
      <w:r w:rsidR="00F918E6" w:rsidRPr="006F681A">
        <w:rPr>
          <w:rFonts w:ascii="AvantGarde Bk BT" w:hAnsi="AvantGarde Bk BT" w:cstheme="minorHAnsi"/>
        </w:rPr>
        <w:t xml:space="preserve"> </w:t>
      </w:r>
      <w:r w:rsidR="000F1877" w:rsidRPr="006F681A">
        <w:rPr>
          <w:rFonts w:ascii="AvantGarde Bk BT" w:hAnsi="AvantGarde Bk BT" w:cstheme="minorHAnsi"/>
        </w:rPr>
        <w:br w:type="page"/>
      </w:r>
    </w:p>
    <w:p w:rsidR="00AB429F" w:rsidRPr="006F681A" w:rsidRDefault="004350E1" w:rsidP="00E50695">
      <w:pPr>
        <w:pStyle w:val="Prrafodelista"/>
        <w:numPr>
          <w:ilvl w:val="0"/>
          <w:numId w:val="2"/>
        </w:numPr>
        <w:spacing w:after="0" w:line="240" w:lineRule="auto"/>
        <w:jc w:val="both"/>
        <w:rPr>
          <w:rFonts w:ascii="AvantGarde Bk BT" w:hAnsi="AvantGarde Bk BT" w:cstheme="minorHAnsi"/>
        </w:rPr>
      </w:pPr>
      <w:r w:rsidRPr="006F681A">
        <w:rPr>
          <w:rFonts w:ascii="AvantGarde Bk BT" w:hAnsi="AvantGarde Bk BT" w:cstheme="minorHAnsi"/>
        </w:rPr>
        <w:lastRenderedPageBreak/>
        <w:t>El PND 2013-2018 en su apartado</w:t>
      </w:r>
      <w:r w:rsidR="008E2E77" w:rsidRPr="006F681A">
        <w:rPr>
          <w:rFonts w:ascii="AvantGarde Bk BT" w:hAnsi="AvantGarde Bk BT" w:cstheme="minorHAnsi"/>
        </w:rPr>
        <w:t xml:space="preserve"> VI.1. México en Paz, establece como uno de los objetivos 1.5.</w:t>
      </w:r>
      <w:r w:rsidR="00693C9C" w:rsidRPr="006F681A">
        <w:rPr>
          <w:rFonts w:ascii="AvantGarde Bk BT" w:hAnsi="AvantGarde Bk BT" w:cstheme="minorHAnsi"/>
        </w:rPr>
        <w:t xml:space="preserve"> </w:t>
      </w:r>
      <w:r w:rsidR="008E2E77" w:rsidRPr="006F681A">
        <w:rPr>
          <w:rFonts w:ascii="AvantGarde Bk BT" w:hAnsi="AvantGarde Bk BT" w:cstheme="minorHAnsi"/>
        </w:rPr>
        <w:t>Garantizar el respeto y protección de los derechos humanos y la erradicación de la discriminación</w:t>
      </w:r>
      <w:r w:rsidR="00CE3CA9" w:rsidRPr="006F681A">
        <w:rPr>
          <w:rFonts w:ascii="AvantGarde Bk BT" w:hAnsi="AvantGarde Bk BT" w:cstheme="minorHAnsi"/>
        </w:rPr>
        <w:t xml:space="preserve">, y </w:t>
      </w:r>
      <w:r w:rsidR="00F9381B" w:rsidRPr="006F681A">
        <w:rPr>
          <w:rFonts w:ascii="AvantGarde Bk BT" w:hAnsi="AvantGarde Bk BT" w:cstheme="minorHAnsi"/>
        </w:rPr>
        <w:t>en la</w:t>
      </w:r>
      <w:r w:rsidR="00AB429F" w:rsidRPr="006F681A">
        <w:rPr>
          <w:rFonts w:ascii="AvantGarde Bk BT" w:hAnsi="AvantGarde Bk BT" w:cstheme="minorHAnsi"/>
        </w:rPr>
        <w:t>s</w:t>
      </w:r>
      <w:r w:rsidR="00F9381B" w:rsidRPr="006F681A">
        <w:rPr>
          <w:rFonts w:ascii="AvantGarde Bk BT" w:hAnsi="AvantGarde Bk BT" w:cstheme="minorHAnsi"/>
        </w:rPr>
        <w:t xml:space="preserve"> estrategia</w:t>
      </w:r>
      <w:r w:rsidR="00AB429F" w:rsidRPr="006F681A">
        <w:rPr>
          <w:rFonts w:ascii="AvantGarde Bk BT" w:hAnsi="AvantGarde Bk BT" w:cstheme="minorHAnsi"/>
        </w:rPr>
        <w:t>s</w:t>
      </w:r>
      <w:r w:rsidR="00693C9C" w:rsidRPr="006F681A">
        <w:rPr>
          <w:rFonts w:ascii="AvantGarde Bk BT" w:hAnsi="AvantGarde Bk BT" w:cstheme="minorHAnsi"/>
        </w:rPr>
        <w:t xml:space="preserve"> </w:t>
      </w:r>
      <w:r w:rsidR="00AB429F" w:rsidRPr="006F681A">
        <w:rPr>
          <w:rFonts w:ascii="AvantGarde Bk BT" w:hAnsi="AvantGarde Bk BT" w:cstheme="minorHAnsi"/>
        </w:rPr>
        <w:t xml:space="preserve">1.5.1 y </w:t>
      </w:r>
      <w:r w:rsidR="00693C9C" w:rsidRPr="006F681A">
        <w:rPr>
          <w:rFonts w:ascii="AvantGarde Bk BT" w:hAnsi="AvantGarde Bk BT" w:cstheme="minorHAnsi"/>
        </w:rPr>
        <w:t>1.5.4</w:t>
      </w:r>
      <w:r w:rsidR="00AB429F" w:rsidRPr="006F681A">
        <w:rPr>
          <w:rFonts w:ascii="AvantGarde Bk BT" w:hAnsi="AvantGarde Bk BT" w:cstheme="minorHAnsi"/>
        </w:rPr>
        <w:t xml:space="preserve">, se </w:t>
      </w:r>
      <w:r w:rsidR="00F9381B" w:rsidRPr="006F681A">
        <w:rPr>
          <w:rFonts w:ascii="AvantGarde Bk BT" w:hAnsi="AvantGarde Bk BT" w:cstheme="minorHAnsi"/>
        </w:rPr>
        <w:t>reconoce</w:t>
      </w:r>
      <w:r w:rsidR="00AB429F" w:rsidRPr="006F681A">
        <w:rPr>
          <w:rFonts w:ascii="AvantGarde Bk BT" w:hAnsi="AvantGarde Bk BT" w:cstheme="minorHAnsi"/>
        </w:rPr>
        <w:t>n respectivamente</w:t>
      </w:r>
      <w:r w:rsidR="00F9381B" w:rsidRPr="006F681A">
        <w:rPr>
          <w:rFonts w:ascii="AvantGarde Bk BT" w:hAnsi="AvantGarde Bk BT" w:cstheme="minorHAnsi"/>
        </w:rPr>
        <w:t xml:space="preserve"> como líneas de acción</w:t>
      </w:r>
      <w:r w:rsidR="00AB429F" w:rsidRPr="006F681A">
        <w:rPr>
          <w:rFonts w:ascii="AvantGarde Bk BT" w:hAnsi="AvantGarde Bk BT" w:cstheme="minorHAnsi"/>
        </w:rPr>
        <w:t xml:space="preserve"> las siguientes:</w:t>
      </w:r>
    </w:p>
    <w:p w:rsidR="00AB429F" w:rsidRPr="006F681A" w:rsidRDefault="00AB429F" w:rsidP="00AB429F">
      <w:pPr>
        <w:spacing w:after="0"/>
        <w:rPr>
          <w:rFonts w:ascii="AvantGarde Bk BT" w:hAnsi="AvantGarde Bk BT" w:cstheme="minorHAnsi"/>
        </w:rPr>
      </w:pPr>
    </w:p>
    <w:p w:rsidR="00AB429F" w:rsidRPr="006F681A" w:rsidRDefault="00AB429F" w:rsidP="000F1877">
      <w:pPr>
        <w:pStyle w:val="Prrafodelista"/>
        <w:numPr>
          <w:ilvl w:val="0"/>
          <w:numId w:val="4"/>
        </w:numPr>
        <w:spacing w:after="0" w:line="240" w:lineRule="auto"/>
        <w:ind w:right="281"/>
        <w:jc w:val="both"/>
        <w:rPr>
          <w:rFonts w:ascii="AvantGarde Bk BT" w:hAnsi="AvantGarde Bk BT" w:cstheme="minorHAnsi"/>
          <w:i/>
          <w:sz w:val="20"/>
        </w:rPr>
      </w:pPr>
      <w:r w:rsidRPr="006F681A">
        <w:rPr>
          <w:rFonts w:ascii="AvantGarde Bk BT" w:hAnsi="AvantGarde Bk BT" w:cstheme="minorHAnsi"/>
          <w:i/>
          <w:sz w:val="20"/>
        </w:rPr>
        <w:t>Promover adecuaciones al ordenamiento jurídico nacional, para fortalecer el marco de protección y defensa de los derechos humanos, y</w:t>
      </w:r>
    </w:p>
    <w:p w:rsidR="00AB429F" w:rsidRPr="006F681A" w:rsidRDefault="00AB429F" w:rsidP="000F1877">
      <w:pPr>
        <w:pStyle w:val="Prrafodelista"/>
        <w:numPr>
          <w:ilvl w:val="0"/>
          <w:numId w:val="4"/>
        </w:numPr>
        <w:spacing w:after="0" w:line="240" w:lineRule="auto"/>
        <w:ind w:right="281"/>
        <w:jc w:val="both"/>
        <w:rPr>
          <w:rFonts w:ascii="AvantGarde Bk BT" w:hAnsi="AvantGarde Bk BT" w:cstheme="minorHAnsi"/>
          <w:i/>
          <w:sz w:val="20"/>
        </w:rPr>
      </w:pPr>
      <w:r w:rsidRPr="006F681A">
        <w:rPr>
          <w:rFonts w:ascii="AvantGarde Bk BT" w:hAnsi="AvantGarde Bk BT" w:cstheme="minorHAnsi"/>
          <w:i/>
          <w:sz w:val="20"/>
        </w:rPr>
        <w:t xml:space="preserve">Promover </w:t>
      </w:r>
      <w:r w:rsidR="00CE3CA9" w:rsidRPr="006F681A">
        <w:rPr>
          <w:rFonts w:ascii="AvantGarde Bk BT" w:hAnsi="AvantGarde Bk BT" w:cstheme="minorHAnsi"/>
          <w:i/>
          <w:sz w:val="20"/>
        </w:rPr>
        <w:t xml:space="preserve">la armonización del marco jurídico </w:t>
      </w:r>
      <w:r w:rsidR="00F9381B" w:rsidRPr="006F681A">
        <w:rPr>
          <w:rFonts w:ascii="AvantGarde Bk BT" w:hAnsi="AvantGarde Bk BT" w:cstheme="minorHAnsi"/>
          <w:i/>
          <w:sz w:val="20"/>
        </w:rPr>
        <w:t>de conformidad con los principios constitucionales de igualdad y no discriminación</w:t>
      </w:r>
      <w:r w:rsidRPr="006F681A">
        <w:rPr>
          <w:rFonts w:ascii="AvantGarde Bk BT" w:hAnsi="AvantGarde Bk BT" w:cstheme="minorHAnsi"/>
          <w:i/>
          <w:sz w:val="20"/>
        </w:rPr>
        <w:t>.</w:t>
      </w:r>
    </w:p>
    <w:p w:rsidR="008C50C9" w:rsidRPr="006F681A" w:rsidRDefault="008C50C9" w:rsidP="0071792C">
      <w:pPr>
        <w:spacing w:after="0" w:line="240" w:lineRule="auto"/>
        <w:rPr>
          <w:rFonts w:ascii="AvantGarde Bk BT" w:hAnsi="AvantGarde Bk BT" w:cstheme="minorHAnsi"/>
        </w:rPr>
      </w:pPr>
    </w:p>
    <w:p w:rsidR="008C50C9" w:rsidRPr="006F681A" w:rsidRDefault="006233C4" w:rsidP="00E50695">
      <w:pPr>
        <w:pStyle w:val="Prrafodelista"/>
        <w:numPr>
          <w:ilvl w:val="0"/>
          <w:numId w:val="2"/>
        </w:numPr>
        <w:spacing w:after="0" w:line="240" w:lineRule="auto"/>
        <w:jc w:val="both"/>
        <w:rPr>
          <w:rFonts w:ascii="AvantGarde Bk BT" w:hAnsi="AvantGarde Bk BT" w:cstheme="minorHAnsi"/>
        </w:rPr>
      </w:pPr>
      <w:r w:rsidRPr="006F681A">
        <w:rPr>
          <w:rFonts w:ascii="AvantGarde Bk BT" w:hAnsi="AvantGarde Bk BT" w:cstheme="minorHAnsi"/>
        </w:rPr>
        <w:t>El PED</w:t>
      </w:r>
      <w:r w:rsidR="009C60F7" w:rsidRPr="006F681A">
        <w:rPr>
          <w:rFonts w:ascii="AvantGarde Bk BT" w:hAnsi="AvantGarde Bk BT" w:cstheme="minorHAnsi"/>
        </w:rPr>
        <w:t>J</w:t>
      </w:r>
      <w:r w:rsidRPr="006F681A">
        <w:rPr>
          <w:rFonts w:ascii="AvantGarde Bk BT" w:hAnsi="AvantGarde Bk BT" w:cstheme="minorHAnsi"/>
        </w:rPr>
        <w:t xml:space="preserve"> 2013-2033</w:t>
      </w:r>
      <w:r w:rsidR="00413C20" w:rsidRPr="006F681A">
        <w:rPr>
          <w:rFonts w:ascii="AvantGarde Bk BT" w:hAnsi="AvantGarde Bk BT" w:cstheme="minorHAnsi"/>
        </w:rPr>
        <w:t xml:space="preserve"> en su </w:t>
      </w:r>
      <w:r w:rsidR="008E7C25" w:rsidRPr="006F681A">
        <w:rPr>
          <w:rFonts w:ascii="AvantGarde Bk BT" w:hAnsi="AvantGarde Bk BT" w:cstheme="minorHAnsi"/>
        </w:rPr>
        <w:t xml:space="preserve">objetivo del desarrollo 26. </w:t>
      </w:r>
      <w:r w:rsidR="00417C07" w:rsidRPr="006F681A">
        <w:rPr>
          <w:rFonts w:ascii="AvantGarde Bk BT" w:hAnsi="AvantGarde Bk BT" w:cstheme="minorHAnsi"/>
        </w:rPr>
        <w:t>d</w:t>
      </w:r>
      <w:r w:rsidR="008C50C9" w:rsidRPr="006F681A">
        <w:rPr>
          <w:rFonts w:ascii="AvantGarde Bk BT" w:hAnsi="AvantGarde Bk BT" w:cstheme="minorHAnsi"/>
        </w:rPr>
        <w:t xml:space="preserve">enominado </w:t>
      </w:r>
      <w:r w:rsidR="00883DD0" w:rsidRPr="006F681A">
        <w:rPr>
          <w:rFonts w:ascii="AvantGarde Bk BT" w:hAnsi="AvantGarde Bk BT" w:cstheme="minorHAnsi"/>
        </w:rPr>
        <w:t>“</w:t>
      </w:r>
      <w:r w:rsidR="00417C07" w:rsidRPr="006F681A">
        <w:rPr>
          <w:rFonts w:ascii="AvantGarde Bk BT" w:hAnsi="AvantGarde Bk BT" w:cstheme="minorHAnsi"/>
        </w:rPr>
        <w:t>p</w:t>
      </w:r>
      <w:r w:rsidR="008C50C9" w:rsidRPr="006F681A">
        <w:rPr>
          <w:rFonts w:ascii="AvantGarde Bk BT" w:hAnsi="AvantGarde Bk BT" w:cstheme="minorHAnsi"/>
        </w:rPr>
        <w:t xml:space="preserve">romover el desarrollo pleno de los individuos por medio del respeto y la </w:t>
      </w:r>
      <w:r w:rsidR="00417C07" w:rsidRPr="006F681A">
        <w:rPr>
          <w:rFonts w:ascii="AvantGarde Bk BT" w:hAnsi="AvantGarde Bk BT" w:cstheme="minorHAnsi"/>
        </w:rPr>
        <w:t>protección</w:t>
      </w:r>
      <w:r w:rsidR="008C50C9" w:rsidRPr="006F681A">
        <w:rPr>
          <w:rFonts w:ascii="AvantGarde Bk BT" w:hAnsi="AvantGarde Bk BT" w:cstheme="minorHAnsi"/>
        </w:rPr>
        <w:t xml:space="preserve"> a los derechos humanos, </w:t>
      </w:r>
      <w:r w:rsidR="00417C07" w:rsidRPr="006F681A">
        <w:rPr>
          <w:rFonts w:ascii="AvantGarde Bk BT" w:hAnsi="AvantGarde Bk BT" w:cstheme="minorHAnsi"/>
        </w:rPr>
        <w:t>así</w:t>
      </w:r>
      <w:r w:rsidR="008C50C9" w:rsidRPr="006F681A">
        <w:rPr>
          <w:rFonts w:ascii="AvantGarde Bk BT" w:hAnsi="AvantGarde Bk BT" w:cstheme="minorHAnsi"/>
        </w:rPr>
        <w:t xml:space="preserve">́ como erradicar toda forma de </w:t>
      </w:r>
      <w:r w:rsidR="00417C07" w:rsidRPr="006F681A">
        <w:rPr>
          <w:rFonts w:ascii="AvantGarde Bk BT" w:hAnsi="AvantGarde Bk BT" w:cstheme="minorHAnsi"/>
        </w:rPr>
        <w:t>discriminación</w:t>
      </w:r>
      <w:r w:rsidR="008C50C9" w:rsidRPr="006F681A">
        <w:rPr>
          <w:rFonts w:ascii="AvantGarde Bk BT" w:hAnsi="AvantGarde Bk BT" w:cstheme="minorHAnsi"/>
        </w:rPr>
        <w:t xml:space="preserve">.” </w:t>
      </w:r>
      <w:r w:rsidR="00894354" w:rsidRPr="006F681A">
        <w:rPr>
          <w:rFonts w:ascii="AvantGarde Bk BT" w:hAnsi="AvantGarde Bk BT" w:cstheme="minorHAnsi"/>
        </w:rPr>
        <w:t xml:space="preserve">objetivo </w:t>
      </w:r>
      <w:r w:rsidR="00680848" w:rsidRPr="006F681A">
        <w:rPr>
          <w:rFonts w:ascii="AvantGarde Bk BT" w:hAnsi="AvantGarde Bk BT" w:cstheme="minorHAnsi"/>
        </w:rPr>
        <w:t>O</w:t>
      </w:r>
      <w:r w:rsidR="00894354" w:rsidRPr="006F681A">
        <w:rPr>
          <w:rFonts w:ascii="AvantGarde Bk BT" w:hAnsi="AvantGarde Bk BT" w:cstheme="minorHAnsi"/>
        </w:rPr>
        <w:t xml:space="preserve">1, disminuir la incidencia en las violaciones a los derechos humanos, en la estrategia O1E3 </w:t>
      </w:r>
      <w:r w:rsidR="00A846DA" w:rsidRPr="006F681A">
        <w:rPr>
          <w:rFonts w:ascii="AvantGarde Bk BT" w:hAnsi="AvantGarde Bk BT" w:cstheme="minorHAnsi"/>
        </w:rPr>
        <w:t>se establece el</w:t>
      </w:r>
      <w:r w:rsidR="00894354" w:rsidRPr="006F681A">
        <w:rPr>
          <w:rFonts w:ascii="AvantGarde Bk BT" w:hAnsi="AvantGarde Bk BT" w:cstheme="minorHAnsi"/>
        </w:rPr>
        <w:t xml:space="preserve"> armonizar el sistema normativo estatal en materia de Derechos Humanos con los ordenamientos nacionales e internacionales.</w:t>
      </w:r>
    </w:p>
    <w:p w:rsidR="006233C4" w:rsidRPr="006F681A" w:rsidRDefault="006233C4" w:rsidP="0071792C">
      <w:pPr>
        <w:spacing w:after="0" w:line="240" w:lineRule="auto"/>
        <w:jc w:val="both"/>
        <w:rPr>
          <w:rFonts w:ascii="AvantGarde Bk BT" w:hAnsi="AvantGarde Bk BT" w:cstheme="minorHAnsi"/>
        </w:rPr>
      </w:pPr>
    </w:p>
    <w:p w:rsidR="00E874BE" w:rsidRPr="006F681A" w:rsidRDefault="009C0F22" w:rsidP="00E50695">
      <w:pPr>
        <w:pStyle w:val="Prrafodelista"/>
        <w:numPr>
          <w:ilvl w:val="0"/>
          <w:numId w:val="2"/>
        </w:numPr>
        <w:spacing w:after="0"/>
        <w:jc w:val="both"/>
        <w:rPr>
          <w:rFonts w:ascii="AvantGarde Bk BT" w:hAnsi="AvantGarde Bk BT" w:cstheme="minorHAnsi"/>
        </w:rPr>
      </w:pPr>
      <w:r w:rsidRPr="006F681A">
        <w:rPr>
          <w:rFonts w:ascii="AvantGarde Bk BT" w:hAnsi="AvantGarde Bk BT" w:cstheme="minorHAnsi"/>
        </w:rPr>
        <w:t>Existen diversos documentos que reconocen la importancia de las acciones afirmativas, como mecanismo para alcanzar el goce de los derechos humanos en un plano de igualdad, entre ellos</w:t>
      </w:r>
      <w:r w:rsidR="00E874BE" w:rsidRPr="006F681A">
        <w:rPr>
          <w:rFonts w:ascii="AvantGarde Bk BT" w:hAnsi="AvantGarde Bk BT" w:cstheme="minorHAnsi"/>
        </w:rPr>
        <w:t xml:space="preserve"> </w:t>
      </w:r>
      <w:r w:rsidR="003901AB" w:rsidRPr="006F681A">
        <w:rPr>
          <w:rFonts w:ascii="AvantGarde Bk BT" w:hAnsi="AvantGarde Bk BT" w:cstheme="minorHAnsi"/>
        </w:rPr>
        <w:t>el Plan Nacional de Desarrollo 2013-2018</w:t>
      </w:r>
      <w:r w:rsidR="00F44866" w:rsidRPr="006F681A">
        <w:rPr>
          <w:rFonts w:ascii="AvantGarde Bk BT" w:hAnsi="AvantGarde Bk BT" w:cstheme="minorHAnsi"/>
        </w:rPr>
        <w:t xml:space="preserve"> (PND 2013-2018)</w:t>
      </w:r>
      <w:r w:rsidR="003901AB" w:rsidRPr="006F681A">
        <w:rPr>
          <w:rFonts w:ascii="AvantGarde Bk BT" w:hAnsi="AvantGarde Bk BT" w:cstheme="minorHAnsi"/>
        </w:rPr>
        <w:t xml:space="preserve">, </w:t>
      </w:r>
      <w:r w:rsidR="00E874BE" w:rsidRPr="006F681A">
        <w:rPr>
          <w:rFonts w:ascii="AvantGarde Bk BT" w:hAnsi="AvantGarde Bk BT" w:cstheme="minorHAnsi"/>
        </w:rPr>
        <w:t>la Ley General de los Derechos de Niñas, Niños y Adolescentes (LGDNNA) y la Ley Estatal para Promover la Igualdad, Prevenir y Eliminar la Discriminación en el Estado de Jalisco (LEPIPEDEJ).</w:t>
      </w:r>
      <w:r w:rsidR="00E874BE" w:rsidRPr="006F681A">
        <w:rPr>
          <w:rFonts w:ascii="AvantGarde Bk BT" w:hAnsi="AvantGarde Bk BT"/>
        </w:rPr>
        <w:t xml:space="preserve"> </w:t>
      </w:r>
    </w:p>
    <w:p w:rsidR="00E874BE" w:rsidRPr="006F681A" w:rsidRDefault="00E874BE" w:rsidP="0071792C">
      <w:pPr>
        <w:spacing w:after="0"/>
        <w:contextualSpacing/>
        <w:jc w:val="both"/>
        <w:rPr>
          <w:rFonts w:ascii="AvantGarde Bk BT" w:hAnsi="AvantGarde Bk BT" w:cstheme="minorHAnsi"/>
          <w:szCs w:val="24"/>
        </w:rPr>
      </w:pPr>
    </w:p>
    <w:p w:rsidR="00477D6B" w:rsidRPr="006F681A" w:rsidRDefault="00F44866" w:rsidP="00E50695">
      <w:pPr>
        <w:pStyle w:val="Prrafodelista"/>
        <w:numPr>
          <w:ilvl w:val="0"/>
          <w:numId w:val="2"/>
        </w:numPr>
        <w:spacing w:after="0"/>
        <w:jc w:val="both"/>
        <w:rPr>
          <w:rFonts w:ascii="AvantGarde Bk BT" w:hAnsi="AvantGarde Bk BT" w:cstheme="minorHAnsi"/>
        </w:rPr>
      </w:pPr>
      <w:r w:rsidRPr="006F681A">
        <w:rPr>
          <w:rFonts w:ascii="AvantGarde Bk BT" w:hAnsi="AvantGarde Bk BT" w:cstheme="minorHAnsi"/>
        </w:rPr>
        <w:t xml:space="preserve">El PND 2013-2018 </w:t>
      </w:r>
      <w:r w:rsidR="00477D6B" w:rsidRPr="006F681A">
        <w:rPr>
          <w:rFonts w:ascii="AvantGarde Bk BT" w:hAnsi="AvantGarde Bk BT" w:cstheme="minorHAnsi"/>
        </w:rPr>
        <w:t>en su apartado VI.1. México en Paz; objetivo 1.5. garantizar el respeto y protección de los derechos humanos y la erradicación de la discriminación; estrategia 1.5.4. establecer una política de igualdad y no discriminación, establece en una de sus líneas de acción, el “Promover acciones afirmativas dirigidas a generar condiciones de</w:t>
      </w:r>
      <w:r w:rsidR="00100252" w:rsidRPr="006F681A">
        <w:rPr>
          <w:rFonts w:ascii="AvantGarde Bk BT" w:hAnsi="AvantGarde Bk BT" w:cstheme="minorHAnsi"/>
        </w:rPr>
        <w:t xml:space="preserve"> </w:t>
      </w:r>
      <w:r w:rsidR="00477D6B" w:rsidRPr="006F681A">
        <w:rPr>
          <w:rFonts w:ascii="AvantGarde Bk BT" w:hAnsi="AvantGarde Bk BT" w:cstheme="minorHAnsi"/>
        </w:rPr>
        <w:t>igualdad y a evitar la discriminación de personas o grupos.”</w:t>
      </w:r>
    </w:p>
    <w:p w:rsidR="00477D6B" w:rsidRPr="006F681A" w:rsidRDefault="00753E44" w:rsidP="00F44866">
      <w:pPr>
        <w:spacing w:after="0"/>
        <w:jc w:val="both"/>
        <w:rPr>
          <w:rFonts w:ascii="AvantGarde Bk BT" w:hAnsi="AvantGarde Bk BT" w:cstheme="minorHAnsi"/>
        </w:rPr>
      </w:pPr>
      <w:r w:rsidRPr="006F681A">
        <w:rPr>
          <w:rFonts w:ascii="AvantGarde Bk BT" w:hAnsi="AvantGarde Bk BT" w:cstheme="minorHAnsi"/>
        </w:rPr>
        <w:br w:type="column"/>
      </w:r>
    </w:p>
    <w:p w:rsidR="00433CA7" w:rsidRPr="006F681A" w:rsidRDefault="002807EA" w:rsidP="00E50695">
      <w:pPr>
        <w:pStyle w:val="Prrafodelista"/>
        <w:numPr>
          <w:ilvl w:val="0"/>
          <w:numId w:val="2"/>
        </w:numPr>
        <w:spacing w:after="0"/>
        <w:jc w:val="both"/>
        <w:rPr>
          <w:rFonts w:ascii="AvantGarde Bk BT" w:hAnsi="AvantGarde Bk BT" w:cstheme="minorHAnsi"/>
        </w:rPr>
      </w:pPr>
      <w:r w:rsidRPr="006F681A">
        <w:rPr>
          <w:rFonts w:ascii="AvantGarde Bk BT" w:hAnsi="AvantGarde Bk BT" w:cstheme="minorHAnsi"/>
        </w:rPr>
        <w:t>E</w:t>
      </w:r>
      <w:r w:rsidR="00E874BE" w:rsidRPr="006F681A">
        <w:rPr>
          <w:rFonts w:ascii="AvantGarde Bk BT" w:hAnsi="AvantGarde Bk BT" w:cstheme="minorHAnsi"/>
        </w:rPr>
        <w:t>n la LGDNNA</w:t>
      </w:r>
      <w:r w:rsidR="00433CA7" w:rsidRPr="006F681A">
        <w:rPr>
          <w:rFonts w:ascii="AvantGarde Bk BT" w:hAnsi="AvantGarde Bk BT" w:cstheme="minorHAnsi"/>
        </w:rPr>
        <w:t>, publicada el 4 de diciembre de 2014 en el Diario Oficial de la Federación,</w:t>
      </w:r>
      <w:r w:rsidR="00E874BE" w:rsidRPr="006F681A">
        <w:rPr>
          <w:rFonts w:ascii="AvantGarde Bk BT" w:hAnsi="AvantGarde Bk BT" w:cstheme="minorHAnsi"/>
        </w:rPr>
        <w:t xml:space="preserve"> </w:t>
      </w:r>
      <w:r w:rsidR="00433CA7" w:rsidRPr="006F681A">
        <w:rPr>
          <w:rFonts w:ascii="AvantGarde Bk BT" w:hAnsi="AvantGarde Bk BT" w:cstheme="minorHAnsi"/>
        </w:rPr>
        <w:t>conforme a la fracción I, del artículo 4, define a las</w:t>
      </w:r>
      <w:r w:rsidR="00E874BE" w:rsidRPr="006F681A">
        <w:rPr>
          <w:rFonts w:ascii="AvantGarde Bk BT" w:hAnsi="AvantGarde Bk BT" w:cstheme="minorHAnsi"/>
        </w:rPr>
        <w:t xml:space="preserve"> acciones afirmativas como</w:t>
      </w:r>
      <w:r w:rsidR="00433CA7" w:rsidRPr="006F681A">
        <w:rPr>
          <w:rFonts w:ascii="AvantGarde Bk BT" w:hAnsi="AvantGarde Bk BT" w:cstheme="minorHAnsi"/>
        </w:rPr>
        <w:t>:</w:t>
      </w:r>
    </w:p>
    <w:p w:rsidR="00E21204" w:rsidRPr="006F681A" w:rsidRDefault="00E21204" w:rsidP="0071792C">
      <w:pPr>
        <w:pStyle w:val="Texto"/>
        <w:spacing w:after="0" w:line="276" w:lineRule="auto"/>
        <w:ind w:firstLine="0"/>
        <w:rPr>
          <w:rFonts w:ascii="AvantGarde Bk BT" w:eastAsia="Calibri" w:hAnsi="AvantGarde Bk BT" w:cstheme="minorHAnsi"/>
          <w:b/>
          <w:sz w:val="22"/>
          <w:szCs w:val="22"/>
          <w:lang w:val="es-MX" w:eastAsia="en-US"/>
        </w:rPr>
      </w:pPr>
    </w:p>
    <w:p w:rsidR="00433CA7" w:rsidRPr="006F681A" w:rsidRDefault="00433CA7" w:rsidP="0071792C">
      <w:pPr>
        <w:pStyle w:val="Texto"/>
        <w:spacing w:after="0" w:line="276" w:lineRule="auto"/>
        <w:ind w:left="720"/>
        <w:rPr>
          <w:rFonts w:ascii="AvantGarde Bk BT" w:eastAsia="Calibri" w:hAnsi="AvantGarde Bk BT" w:cstheme="minorHAnsi"/>
          <w:sz w:val="20"/>
          <w:szCs w:val="22"/>
          <w:lang w:val="es-MX" w:eastAsia="en-US"/>
        </w:rPr>
      </w:pPr>
      <w:r w:rsidRPr="006F681A">
        <w:rPr>
          <w:rFonts w:ascii="AvantGarde Bk BT" w:eastAsia="Calibri" w:hAnsi="AvantGarde Bk BT" w:cstheme="minorHAnsi"/>
          <w:b/>
          <w:sz w:val="20"/>
          <w:szCs w:val="22"/>
          <w:lang w:val="es-MX" w:eastAsia="en-US"/>
        </w:rPr>
        <w:t>Artículo 4.</w:t>
      </w:r>
      <w:r w:rsidRPr="006F681A">
        <w:rPr>
          <w:rFonts w:ascii="AvantGarde Bk BT" w:eastAsia="Calibri" w:hAnsi="AvantGarde Bk BT" w:cstheme="minorHAnsi"/>
          <w:sz w:val="20"/>
          <w:szCs w:val="22"/>
          <w:lang w:val="es-MX" w:eastAsia="en-US"/>
        </w:rPr>
        <w:t xml:space="preserve"> Para los efectos de esta Ley, se entenderá por:</w:t>
      </w:r>
    </w:p>
    <w:p w:rsidR="00433CA7" w:rsidRPr="006F681A" w:rsidRDefault="00433CA7" w:rsidP="0053566F">
      <w:pPr>
        <w:pStyle w:val="Texto"/>
        <w:spacing w:after="0" w:line="276" w:lineRule="auto"/>
        <w:ind w:firstLine="0"/>
        <w:rPr>
          <w:rFonts w:ascii="AvantGarde Bk BT" w:eastAsia="Calibri" w:hAnsi="AvantGarde Bk BT" w:cstheme="minorHAnsi"/>
          <w:b/>
          <w:sz w:val="22"/>
          <w:szCs w:val="22"/>
          <w:lang w:val="es-MX" w:eastAsia="en-US"/>
        </w:rPr>
      </w:pPr>
    </w:p>
    <w:p w:rsidR="00433CA7" w:rsidRPr="006F681A" w:rsidRDefault="00433CA7" w:rsidP="0071792C">
      <w:pPr>
        <w:pStyle w:val="Texto"/>
        <w:spacing w:after="0" w:line="276" w:lineRule="auto"/>
        <w:ind w:left="2064" w:right="281" w:hanging="648"/>
        <w:rPr>
          <w:rFonts w:ascii="AvantGarde Bk BT" w:eastAsia="Calibri" w:hAnsi="AvantGarde Bk BT" w:cstheme="minorHAnsi"/>
          <w:sz w:val="20"/>
          <w:szCs w:val="22"/>
          <w:lang w:val="es-MX" w:eastAsia="en-US"/>
        </w:rPr>
      </w:pPr>
      <w:r w:rsidRPr="006F681A">
        <w:rPr>
          <w:rFonts w:ascii="AvantGarde Bk BT" w:eastAsia="Calibri" w:hAnsi="AvantGarde Bk BT" w:cstheme="minorHAnsi"/>
          <w:b/>
          <w:sz w:val="20"/>
          <w:szCs w:val="22"/>
          <w:lang w:val="es-MX" w:eastAsia="en-US"/>
        </w:rPr>
        <w:t>I.</w:t>
      </w:r>
      <w:r w:rsidRPr="006F681A">
        <w:rPr>
          <w:rFonts w:ascii="AvantGarde Bk BT" w:eastAsia="Calibri" w:hAnsi="AvantGarde Bk BT" w:cstheme="minorHAnsi"/>
          <w:sz w:val="20"/>
          <w:szCs w:val="22"/>
          <w:lang w:val="es-MX" w:eastAsia="en-US"/>
        </w:rPr>
        <w:tab/>
      </w:r>
      <w:r w:rsidRPr="006F681A">
        <w:rPr>
          <w:rFonts w:ascii="AvantGarde Bk BT" w:eastAsia="Calibri" w:hAnsi="AvantGarde Bk BT" w:cstheme="minorHAnsi"/>
          <w:b/>
          <w:sz w:val="20"/>
          <w:szCs w:val="22"/>
          <w:lang w:val="es-MX" w:eastAsia="en-US"/>
        </w:rPr>
        <w:t>Acciones Afirmativas:</w:t>
      </w:r>
      <w:r w:rsidRPr="006F681A">
        <w:rPr>
          <w:rFonts w:ascii="AvantGarde Bk BT" w:eastAsia="Calibri" w:hAnsi="AvantGarde Bk BT" w:cstheme="minorHAnsi"/>
          <w:sz w:val="20"/>
          <w:szCs w:val="22"/>
          <w:lang w:val="es-MX" w:eastAsia="en-US"/>
        </w:rPr>
        <w:t xml:space="preserve"> Acciones de carácter temporal, de políticas y prácticas de índole legislativa, administrativa y jurisdiccional que son correctivas, compensatorias y de promoción, encaminadas a acelerar la igualdad sustantiva entre niñas, niños y adolescentes;</w:t>
      </w:r>
    </w:p>
    <w:p w:rsidR="00433CA7" w:rsidRPr="006F681A" w:rsidRDefault="00433CA7" w:rsidP="0071792C">
      <w:pPr>
        <w:spacing w:after="0"/>
        <w:jc w:val="both"/>
        <w:rPr>
          <w:rFonts w:ascii="AvantGarde Bk BT" w:hAnsi="AvantGarde Bk BT" w:cstheme="minorHAnsi"/>
        </w:rPr>
      </w:pPr>
    </w:p>
    <w:p w:rsidR="00E874BE" w:rsidRPr="006F681A" w:rsidRDefault="00E874BE" w:rsidP="003B5DDB">
      <w:pPr>
        <w:pStyle w:val="Prrafodelista"/>
        <w:numPr>
          <w:ilvl w:val="0"/>
          <w:numId w:val="2"/>
        </w:numPr>
        <w:spacing w:after="0"/>
        <w:jc w:val="both"/>
        <w:rPr>
          <w:rFonts w:ascii="AvantGarde Bk BT" w:hAnsi="AvantGarde Bk BT"/>
        </w:rPr>
      </w:pPr>
      <w:r w:rsidRPr="006F681A">
        <w:rPr>
          <w:rFonts w:ascii="AvantGarde Bk BT" w:hAnsi="AvantGarde Bk BT" w:cstheme="minorHAnsi"/>
        </w:rPr>
        <w:t xml:space="preserve">La LGDNNA, para garantizar la igualdad sustantiva, prevé </w:t>
      </w:r>
      <w:r w:rsidR="00031FB4" w:rsidRPr="006F681A">
        <w:rPr>
          <w:rFonts w:ascii="AvantGarde Bk BT" w:hAnsi="AvantGarde Bk BT" w:cstheme="minorHAnsi"/>
        </w:rPr>
        <w:t xml:space="preserve">la </w:t>
      </w:r>
      <w:r w:rsidR="0002331B" w:rsidRPr="006F681A">
        <w:rPr>
          <w:rFonts w:ascii="AvantGarde Bk BT" w:hAnsi="AvantGarde Bk BT" w:cstheme="minorHAnsi"/>
        </w:rPr>
        <w:t xml:space="preserve">adopción de medidas y acciones afirmativas por parte de </w:t>
      </w:r>
      <w:r w:rsidRPr="006F681A">
        <w:rPr>
          <w:rFonts w:ascii="AvantGarde Bk BT" w:hAnsi="AvantGarde Bk BT" w:cstheme="minorHAnsi"/>
        </w:rPr>
        <w:t>las autoridades de la Federación, de las entidades federativas, de los municipios y de las demarcaciones terr</w:t>
      </w:r>
      <w:r w:rsidR="0002331B" w:rsidRPr="006F681A">
        <w:rPr>
          <w:rFonts w:ascii="AvantGarde Bk BT" w:hAnsi="AvantGarde Bk BT" w:cstheme="minorHAnsi"/>
        </w:rPr>
        <w:t>itoriales del Distrito Federal, de conformidad con lo señalado por el artículo 40, a saber:</w:t>
      </w:r>
    </w:p>
    <w:p w:rsidR="0002331B" w:rsidRPr="006F681A" w:rsidRDefault="0002331B" w:rsidP="0071792C">
      <w:pPr>
        <w:spacing w:after="0"/>
        <w:contextualSpacing/>
        <w:jc w:val="both"/>
        <w:rPr>
          <w:rFonts w:ascii="AvantGarde Bk BT" w:hAnsi="AvantGarde Bk BT"/>
        </w:rPr>
      </w:pPr>
    </w:p>
    <w:p w:rsidR="00FE1DD9" w:rsidRPr="006F681A" w:rsidRDefault="00FE1DD9" w:rsidP="0071792C">
      <w:pPr>
        <w:pStyle w:val="Texto"/>
        <w:spacing w:after="0" w:line="276" w:lineRule="auto"/>
        <w:ind w:left="1134" w:right="281" w:firstLine="0"/>
        <w:rPr>
          <w:rFonts w:ascii="AvantGarde Bk BT" w:eastAsia="Calibri" w:hAnsi="AvantGarde Bk BT" w:cstheme="minorHAnsi"/>
          <w:i/>
          <w:sz w:val="20"/>
          <w:szCs w:val="22"/>
          <w:lang w:val="es-MX" w:eastAsia="en-US"/>
        </w:rPr>
      </w:pPr>
      <w:r w:rsidRPr="006F681A">
        <w:rPr>
          <w:rFonts w:ascii="AvantGarde Bk BT" w:eastAsia="Calibri" w:hAnsi="AvantGarde Bk BT" w:cstheme="minorHAnsi"/>
          <w:b/>
          <w:i/>
          <w:sz w:val="20"/>
          <w:szCs w:val="22"/>
          <w:lang w:val="es-MX" w:eastAsia="en-US"/>
        </w:rPr>
        <w:t>Artículo 40.</w:t>
      </w:r>
      <w:r w:rsidRPr="006F681A">
        <w:rPr>
          <w:rFonts w:ascii="AvantGarde Bk BT" w:eastAsia="Calibri" w:hAnsi="AvantGarde Bk BT" w:cstheme="minorHAnsi"/>
          <w:i/>
          <w:sz w:val="20"/>
          <w:szCs w:val="22"/>
          <w:lang w:val="es-MX" w:eastAsia="en-US"/>
        </w:rPr>
        <w:t xml:space="preserve"> Las autoridades federales, de las entidades federativas, municipales y de las demarcaciones territoriales del Distrito Federal, en el ámbito de sus respectivas competencias, están obligadas a adoptar medidas y a realizar las acciones afirmativas necesarias para garantizar a niñas, niños y adolescentes la igualdad sustantiva, de oportunidades y el derecho a la no discriminación.</w:t>
      </w:r>
    </w:p>
    <w:p w:rsidR="00135E97" w:rsidRPr="006F681A" w:rsidRDefault="00135E97" w:rsidP="0071792C">
      <w:pPr>
        <w:pStyle w:val="Texto"/>
        <w:spacing w:after="0" w:line="276" w:lineRule="auto"/>
        <w:ind w:right="281" w:firstLine="0"/>
        <w:rPr>
          <w:rFonts w:ascii="AvantGarde Bk BT" w:eastAsia="Calibri" w:hAnsi="AvantGarde Bk BT" w:cstheme="minorHAnsi"/>
          <w:i/>
          <w:sz w:val="20"/>
          <w:szCs w:val="22"/>
          <w:lang w:val="es-MX" w:eastAsia="en-US"/>
        </w:rPr>
      </w:pPr>
    </w:p>
    <w:p w:rsidR="00FE1DD9" w:rsidRPr="006F681A" w:rsidRDefault="00FE1DD9" w:rsidP="0071792C">
      <w:pPr>
        <w:pStyle w:val="Texto"/>
        <w:spacing w:after="0" w:line="276" w:lineRule="auto"/>
        <w:ind w:left="1134" w:right="281" w:firstLine="0"/>
        <w:rPr>
          <w:rFonts w:ascii="AvantGarde Bk BT" w:eastAsia="Calibri" w:hAnsi="AvantGarde Bk BT" w:cstheme="minorHAnsi"/>
          <w:i/>
          <w:sz w:val="20"/>
          <w:szCs w:val="22"/>
          <w:lang w:val="es-MX" w:eastAsia="en-US"/>
        </w:rPr>
      </w:pPr>
      <w:r w:rsidRPr="006F681A">
        <w:rPr>
          <w:rFonts w:ascii="AvantGarde Bk BT" w:eastAsia="Calibri" w:hAnsi="AvantGarde Bk BT" w:cstheme="minorHAnsi"/>
          <w:i/>
          <w:sz w:val="20"/>
          <w:szCs w:val="22"/>
          <w:lang w:val="es-MX" w:eastAsia="en-US"/>
        </w:rPr>
        <w:t>La adopción de estas medidas y la realización de acciones afirmativas formarán parte de la perspectiva antidiscriminatoria, la cual será incorporada de manera transversal y progresiva en el quehacer público, y de manera particular en el diseño, implementación y evaluación de las políticas públicas.</w:t>
      </w:r>
    </w:p>
    <w:p w:rsidR="00FE1DD9" w:rsidRPr="006F681A" w:rsidRDefault="00FE1DD9" w:rsidP="0071792C">
      <w:pPr>
        <w:pStyle w:val="Texto"/>
        <w:spacing w:after="0" w:line="276" w:lineRule="auto"/>
        <w:ind w:right="281" w:firstLine="0"/>
        <w:rPr>
          <w:rFonts w:ascii="AvantGarde Bk BT" w:eastAsia="Calibri" w:hAnsi="AvantGarde Bk BT" w:cstheme="minorHAnsi"/>
          <w:i/>
          <w:sz w:val="20"/>
          <w:szCs w:val="22"/>
          <w:lang w:val="es-MX" w:eastAsia="en-US"/>
        </w:rPr>
      </w:pPr>
    </w:p>
    <w:p w:rsidR="00A16B25" w:rsidRPr="006F681A" w:rsidRDefault="00FE1DD9" w:rsidP="00A16B25">
      <w:pPr>
        <w:pStyle w:val="Texto"/>
        <w:spacing w:after="0" w:line="276" w:lineRule="auto"/>
        <w:ind w:left="1134" w:right="281" w:firstLine="0"/>
        <w:rPr>
          <w:rFonts w:ascii="AvantGarde Bk BT" w:hAnsi="AvantGarde Bk BT" w:cstheme="minorHAnsi"/>
        </w:rPr>
      </w:pPr>
      <w:r w:rsidRPr="006F681A">
        <w:rPr>
          <w:rFonts w:ascii="AvantGarde Bk BT" w:eastAsia="Calibri" w:hAnsi="AvantGarde Bk BT" w:cstheme="minorHAnsi"/>
          <w:i/>
          <w:sz w:val="20"/>
          <w:szCs w:val="22"/>
          <w:lang w:val="es-MX" w:eastAsia="en-US"/>
        </w:rPr>
        <w:t>Serán factor de análisis prioritario las diferencias de género como causa de vulnerabilidad y discriminación en contra de las niñas y las adolescentes.</w:t>
      </w:r>
      <w:r w:rsidR="00A16B25" w:rsidRPr="006F681A">
        <w:rPr>
          <w:rFonts w:ascii="AvantGarde Bk BT" w:hAnsi="AvantGarde Bk BT" w:cstheme="minorHAnsi"/>
        </w:rPr>
        <w:br w:type="page"/>
      </w:r>
    </w:p>
    <w:p w:rsidR="00E874BE" w:rsidRPr="006F681A" w:rsidRDefault="00E874BE" w:rsidP="00E50695">
      <w:pPr>
        <w:pStyle w:val="Prrafodelista"/>
        <w:numPr>
          <w:ilvl w:val="0"/>
          <w:numId w:val="2"/>
        </w:numPr>
        <w:spacing w:after="0"/>
        <w:jc w:val="both"/>
        <w:rPr>
          <w:rFonts w:ascii="AvantGarde Bk BT" w:hAnsi="AvantGarde Bk BT" w:cstheme="minorHAnsi"/>
        </w:rPr>
      </w:pPr>
      <w:r w:rsidRPr="006F681A">
        <w:rPr>
          <w:rFonts w:ascii="AvantGarde Bk BT" w:hAnsi="AvantGarde Bk BT" w:cstheme="minorHAnsi"/>
        </w:rPr>
        <w:lastRenderedPageBreak/>
        <w:t xml:space="preserve">En concreto, por lo que respecta </w:t>
      </w:r>
      <w:r w:rsidR="0002331B" w:rsidRPr="006F681A">
        <w:rPr>
          <w:rFonts w:ascii="AvantGarde Bk BT" w:hAnsi="AvantGarde Bk BT" w:cstheme="minorHAnsi"/>
        </w:rPr>
        <w:t xml:space="preserve">a las acciones afirmativas </w:t>
      </w:r>
      <w:r w:rsidR="00E90F7D" w:rsidRPr="006F681A">
        <w:rPr>
          <w:rFonts w:ascii="AvantGarde Bk BT" w:hAnsi="AvantGarde Bk BT" w:cstheme="minorHAnsi"/>
        </w:rPr>
        <w:t xml:space="preserve">vinculadas con </w:t>
      </w:r>
      <w:r w:rsidR="0002331B" w:rsidRPr="006F681A">
        <w:rPr>
          <w:rFonts w:ascii="AvantGarde Bk BT" w:hAnsi="AvantGarde Bk BT" w:cstheme="minorHAnsi"/>
        </w:rPr>
        <w:t xml:space="preserve">el </w:t>
      </w:r>
      <w:r w:rsidRPr="006F681A">
        <w:rPr>
          <w:rFonts w:ascii="AvantGarde Bk BT" w:hAnsi="AvantGarde Bk BT" w:cstheme="minorHAnsi"/>
        </w:rPr>
        <w:t>derecho a la educación, la LGDNNA establece</w:t>
      </w:r>
      <w:r w:rsidR="0002331B" w:rsidRPr="006F681A">
        <w:rPr>
          <w:rFonts w:ascii="AvantGarde Bk BT" w:hAnsi="AvantGarde Bk BT" w:cstheme="minorHAnsi"/>
        </w:rPr>
        <w:t xml:space="preserve"> lo siguiente</w:t>
      </w:r>
      <w:r w:rsidRPr="006F681A">
        <w:rPr>
          <w:rFonts w:ascii="AvantGarde Bk BT" w:hAnsi="AvantGarde Bk BT" w:cstheme="minorHAnsi"/>
        </w:rPr>
        <w:t xml:space="preserve">: </w:t>
      </w:r>
    </w:p>
    <w:p w:rsidR="00E874BE" w:rsidRPr="006F681A" w:rsidRDefault="00E874BE" w:rsidP="0071792C">
      <w:pPr>
        <w:spacing w:after="0"/>
        <w:jc w:val="both"/>
        <w:rPr>
          <w:rFonts w:ascii="AvantGarde Bk BT" w:hAnsi="AvantGarde Bk BT" w:cstheme="minorHAnsi"/>
        </w:rPr>
      </w:pPr>
    </w:p>
    <w:p w:rsidR="00E874BE" w:rsidRPr="006F681A" w:rsidRDefault="00E874BE" w:rsidP="0071792C">
      <w:pPr>
        <w:spacing w:after="0"/>
        <w:ind w:left="1134" w:right="281"/>
        <w:jc w:val="both"/>
        <w:rPr>
          <w:rFonts w:ascii="AvantGarde Bk BT" w:hAnsi="AvantGarde Bk BT" w:cstheme="minorHAnsi"/>
          <w:i/>
          <w:sz w:val="20"/>
        </w:rPr>
      </w:pPr>
      <w:r w:rsidRPr="006F681A">
        <w:rPr>
          <w:rFonts w:ascii="AvantGarde Bk BT" w:hAnsi="AvantGarde Bk BT" w:cstheme="minorHAnsi"/>
          <w:b/>
          <w:i/>
          <w:sz w:val="20"/>
        </w:rPr>
        <w:t>Artículo 57.</w:t>
      </w:r>
      <w:r w:rsidRPr="006F681A">
        <w:rPr>
          <w:rFonts w:ascii="AvantGarde Bk BT" w:hAnsi="AvantGarde Bk BT" w:cstheme="minorHAnsi"/>
          <w:i/>
          <w:sz w:val="20"/>
        </w:rPr>
        <w:t xml:space="preserve"> Niñas, niños y adolescentes tienen derecho a una educación de calidad que contribuya al conocimiento de sus propios derechos y, basada en un enfoque de derechos humanos y de igualdad sustantiva, que garantice el respeto a su dignidad humana; el desarrollo armónico de sus potencialidades y personalidad, y fortalezca el respeto a los derechos humanos y a las libertades fundamentales, en los términos del artículo 3o. de la Constitución Política de los Estados Unidos Mexicanos, la Ley General de Educación y demás disposiciones aplicables.</w:t>
      </w:r>
    </w:p>
    <w:p w:rsidR="0071792C" w:rsidRPr="006F681A" w:rsidRDefault="00FE1DD9" w:rsidP="00A16B25">
      <w:pPr>
        <w:spacing w:after="0"/>
        <w:ind w:left="1134" w:right="281"/>
        <w:jc w:val="both"/>
        <w:rPr>
          <w:rFonts w:ascii="AvantGarde Bk BT" w:hAnsi="AvantGarde Bk BT" w:cstheme="minorHAnsi"/>
          <w:i/>
          <w:sz w:val="20"/>
        </w:rPr>
      </w:pPr>
      <w:r w:rsidRPr="006F681A">
        <w:rPr>
          <w:rFonts w:ascii="AvantGarde Bk BT" w:hAnsi="AvantGarde Bk BT" w:cstheme="minorHAnsi"/>
          <w:i/>
          <w:sz w:val="20"/>
        </w:rPr>
        <w:t>(…)</w:t>
      </w:r>
    </w:p>
    <w:p w:rsidR="00E874BE" w:rsidRPr="006F681A" w:rsidRDefault="00E874BE" w:rsidP="0071792C">
      <w:pPr>
        <w:spacing w:after="0"/>
        <w:ind w:left="1134" w:right="281"/>
        <w:jc w:val="both"/>
        <w:rPr>
          <w:rFonts w:ascii="AvantGarde Bk BT" w:hAnsi="AvantGarde Bk BT" w:cstheme="minorHAnsi"/>
          <w:i/>
          <w:sz w:val="20"/>
        </w:rPr>
      </w:pPr>
      <w:r w:rsidRPr="006F681A">
        <w:rPr>
          <w:rFonts w:ascii="AvantGarde Bk BT" w:hAnsi="AvantGarde Bk BT" w:cstheme="minorHAnsi"/>
          <w:i/>
          <w:sz w:val="20"/>
        </w:rPr>
        <w:t>Las autoridades federales, de las entidades federativas, municipales y de las demarcaciones territoriales del Distrito Federal, en el ámbito de sus respectivas competencias garantizarán la consecución de una educación de calidad y la igualdad sustantiva en el acceso y permanencia en la misma, para lo cual deberán:</w:t>
      </w:r>
    </w:p>
    <w:p w:rsidR="00FE1DD9" w:rsidRPr="006F681A" w:rsidRDefault="00FE1DD9" w:rsidP="0071792C">
      <w:pPr>
        <w:spacing w:after="0"/>
        <w:ind w:left="1134" w:right="281"/>
        <w:jc w:val="both"/>
        <w:rPr>
          <w:rFonts w:ascii="AvantGarde Bk BT" w:hAnsi="AvantGarde Bk BT" w:cstheme="minorHAnsi"/>
          <w:i/>
          <w:sz w:val="20"/>
        </w:rPr>
      </w:pPr>
      <w:r w:rsidRPr="006F681A">
        <w:rPr>
          <w:rFonts w:ascii="AvantGarde Bk BT" w:hAnsi="AvantGarde Bk BT" w:cstheme="minorHAnsi"/>
          <w:i/>
          <w:sz w:val="20"/>
        </w:rPr>
        <w:t>(…)</w:t>
      </w:r>
    </w:p>
    <w:p w:rsidR="00E874BE" w:rsidRPr="006F681A" w:rsidRDefault="00E874BE" w:rsidP="0071792C">
      <w:pPr>
        <w:spacing w:after="0"/>
        <w:ind w:left="1134" w:right="281"/>
        <w:jc w:val="both"/>
        <w:rPr>
          <w:rFonts w:ascii="AvantGarde Bk BT" w:hAnsi="AvantGarde Bk BT" w:cstheme="minorHAnsi"/>
          <w:i/>
          <w:sz w:val="20"/>
        </w:rPr>
      </w:pPr>
      <w:r w:rsidRPr="006F681A">
        <w:rPr>
          <w:rFonts w:ascii="AvantGarde Bk BT" w:hAnsi="AvantGarde Bk BT" w:cstheme="minorHAnsi"/>
          <w:b/>
          <w:i/>
          <w:sz w:val="20"/>
        </w:rPr>
        <w:t>VII. Establecer acciones afirmativas para garantizar el derecho a la educación</w:t>
      </w:r>
      <w:r w:rsidRPr="006F681A">
        <w:rPr>
          <w:rFonts w:ascii="AvantGarde Bk BT" w:hAnsi="AvantGarde Bk BT" w:cstheme="minorHAnsi"/>
          <w:i/>
          <w:sz w:val="20"/>
        </w:rPr>
        <w:t xml:space="preserve"> </w:t>
      </w:r>
      <w:r w:rsidRPr="006F681A">
        <w:rPr>
          <w:rFonts w:ascii="AvantGarde Bk BT" w:hAnsi="AvantGarde Bk BT" w:cstheme="minorHAnsi"/>
          <w:b/>
          <w:i/>
          <w:sz w:val="20"/>
        </w:rPr>
        <w:t>de niñas, niños y adolescentes de grupos</w:t>
      </w:r>
      <w:r w:rsidRPr="006F681A">
        <w:rPr>
          <w:rFonts w:ascii="AvantGarde Bk BT" w:hAnsi="AvantGarde Bk BT" w:cstheme="minorHAnsi"/>
          <w:i/>
          <w:sz w:val="20"/>
        </w:rPr>
        <w:t xml:space="preserve"> y regiones con mayor rezago educativo, dispersos o </w:t>
      </w:r>
      <w:r w:rsidRPr="006F681A">
        <w:rPr>
          <w:rFonts w:ascii="AvantGarde Bk BT" w:hAnsi="AvantGarde Bk BT" w:cstheme="minorHAnsi"/>
          <w:b/>
          <w:i/>
          <w:sz w:val="20"/>
        </w:rPr>
        <w:t>que enfrentan situaciones de vulnerabilidad por circunstancias específicas de carácter</w:t>
      </w:r>
      <w:r w:rsidRPr="006F681A">
        <w:rPr>
          <w:rFonts w:ascii="AvantGarde Bk BT" w:hAnsi="AvantGarde Bk BT" w:cstheme="minorHAnsi"/>
          <w:i/>
          <w:sz w:val="20"/>
        </w:rPr>
        <w:t xml:space="preserve"> socioeconómico, físico, mental, de identidad cultural, origen étnico o nacional, </w:t>
      </w:r>
      <w:r w:rsidRPr="006F681A">
        <w:rPr>
          <w:rFonts w:ascii="AvantGarde Bk BT" w:hAnsi="AvantGarde Bk BT" w:cstheme="minorHAnsi"/>
          <w:b/>
          <w:i/>
          <w:sz w:val="20"/>
        </w:rPr>
        <w:t>situación migratoria</w:t>
      </w:r>
      <w:r w:rsidRPr="006F681A">
        <w:rPr>
          <w:rFonts w:ascii="AvantGarde Bk BT" w:hAnsi="AvantGarde Bk BT" w:cstheme="minorHAnsi"/>
          <w:i/>
          <w:sz w:val="20"/>
        </w:rPr>
        <w:t xml:space="preserve"> o bien, relacionadas con aspectos de género, preferencia sexual, creencias religiosas o prácticas culturales;</w:t>
      </w:r>
      <w:r w:rsidR="00FE1DD9" w:rsidRPr="006F681A">
        <w:rPr>
          <w:rFonts w:ascii="AvantGarde Bk BT" w:hAnsi="AvantGarde Bk BT" w:cstheme="minorHAnsi"/>
          <w:i/>
          <w:sz w:val="20"/>
        </w:rPr>
        <w:t xml:space="preserve"> </w:t>
      </w:r>
      <w:r w:rsidR="00131B8D" w:rsidRPr="006F681A">
        <w:rPr>
          <w:rFonts w:ascii="AvantGarde Bk BT" w:hAnsi="AvantGarde Bk BT" w:cstheme="minorHAnsi"/>
          <w:i/>
          <w:sz w:val="20"/>
        </w:rPr>
        <w:t>(Énfasis añadido)</w:t>
      </w:r>
      <w:r w:rsidR="0071792C" w:rsidRPr="006F681A">
        <w:rPr>
          <w:rFonts w:ascii="AvantGarde Bk BT" w:hAnsi="AvantGarde Bk BT" w:cstheme="minorHAnsi"/>
          <w:i/>
          <w:sz w:val="20"/>
        </w:rPr>
        <w:t>.</w:t>
      </w:r>
    </w:p>
    <w:p w:rsidR="00135E97" w:rsidRPr="006F681A" w:rsidRDefault="00135E97" w:rsidP="0071792C">
      <w:pPr>
        <w:spacing w:after="0"/>
        <w:jc w:val="both"/>
        <w:rPr>
          <w:rFonts w:ascii="AvantGarde Bk BT" w:hAnsi="AvantGarde Bk BT" w:cstheme="minorHAnsi"/>
        </w:rPr>
      </w:pPr>
    </w:p>
    <w:p w:rsidR="00884D2D" w:rsidRPr="006F681A" w:rsidRDefault="00E874BE" w:rsidP="00E50695">
      <w:pPr>
        <w:pStyle w:val="Prrafodelista"/>
        <w:numPr>
          <w:ilvl w:val="0"/>
          <w:numId w:val="2"/>
        </w:numPr>
        <w:spacing w:after="0"/>
        <w:jc w:val="both"/>
        <w:rPr>
          <w:rFonts w:ascii="AvantGarde Bk BT" w:hAnsi="AvantGarde Bk BT" w:cstheme="minorHAnsi"/>
        </w:rPr>
      </w:pPr>
      <w:r w:rsidRPr="006F681A">
        <w:rPr>
          <w:rFonts w:ascii="AvantGarde Bk BT" w:hAnsi="AvantGarde Bk BT" w:cstheme="minorHAnsi"/>
        </w:rPr>
        <w:t xml:space="preserve">En el ámbito local, </w:t>
      </w:r>
      <w:r w:rsidR="00884D2D" w:rsidRPr="006F681A">
        <w:rPr>
          <w:rFonts w:ascii="AvantGarde Bk BT" w:hAnsi="AvantGarde Bk BT" w:cstheme="minorHAnsi"/>
        </w:rPr>
        <w:t xml:space="preserve">la fracción I del artículo 3 de la </w:t>
      </w:r>
      <w:r w:rsidRPr="006F681A">
        <w:rPr>
          <w:rFonts w:ascii="AvantGarde Bk BT" w:hAnsi="AvantGarde Bk BT" w:cstheme="minorHAnsi"/>
        </w:rPr>
        <w:t>LEPIPEDEJ define a las acciones afirmativas</w:t>
      </w:r>
      <w:r w:rsidR="00884D2D" w:rsidRPr="006F681A">
        <w:rPr>
          <w:rFonts w:ascii="AvantGarde Bk BT" w:hAnsi="AvantGarde Bk BT" w:cstheme="minorHAnsi"/>
        </w:rPr>
        <w:t>, de acuerdo a lo siguiente:</w:t>
      </w:r>
    </w:p>
    <w:p w:rsidR="00884D2D" w:rsidRPr="006F681A" w:rsidRDefault="00884D2D" w:rsidP="0053566F">
      <w:pPr>
        <w:spacing w:after="0"/>
        <w:ind w:right="281"/>
        <w:jc w:val="both"/>
        <w:rPr>
          <w:rFonts w:ascii="AvantGarde Bk BT" w:hAnsi="AvantGarde Bk BT" w:cstheme="minorHAnsi"/>
          <w:sz w:val="20"/>
        </w:rPr>
      </w:pPr>
    </w:p>
    <w:p w:rsidR="00884D2D" w:rsidRPr="006F681A" w:rsidRDefault="00884D2D" w:rsidP="0071792C">
      <w:pPr>
        <w:pStyle w:val="Prrafodelista"/>
        <w:spacing w:after="0"/>
        <w:ind w:left="1134" w:right="281"/>
        <w:jc w:val="both"/>
        <w:rPr>
          <w:rFonts w:ascii="AvantGarde Bk BT" w:hAnsi="AvantGarde Bk BT" w:cstheme="minorHAnsi"/>
          <w:sz w:val="20"/>
        </w:rPr>
      </w:pPr>
      <w:r w:rsidRPr="006F681A">
        <w:rPr>
          <w:rFonts w:ascii="AvantGarde Bk BT" w:hAnsi="AvantGarde Bk BT" w:cstheme="minorHAnsi"/>
          <w:b/>
          <w:sz w:val="20"/>
        </w:rPr>
        <w:t>Artículo 3.</w:t>
      </w:r>
      <w:r w:rsidRPr="006F681A">
        <w:rPr>
          <w:rFonts w:ascii="AvantGarde Bk BT" w:hAnsi="AvantGarde Bk BT" w:cstheme="minorHAnsi"/>
          <w:sz w:val="20"/>
        </w:rPr>
        <w:t xml:space="preserve"> Para los efectos de la presente ley, se entenderá por:</w:t>
      </w:r>
    </w:p>
    <w:p w:rsidR="00884D2D" w:rsidRPr="006F681A" w:rsidRDefault="00884D2D" w:rsidP="0071792C">
      <w:pPr>
        <w:spacing w:after="0"/>
        <w:ind w:right="281"/>
        <w:jc w:val="both"/>
        <w:rPr>
          <w:rFonts w:ascii="AvantGarde Bk BT" w:hAnsi="AvantGarde Bk BT" w:cstheme="minorHAnsi"/>
          <w:sz w:val="20"/>
        </w:rPr>
      </w:pPr>
    </w:p>
    <w:p w:rsidR="00884D2D" w:rsidRPr="006F681A" w:rsidRDefault="00884D2D" w:rsidP="0071792C">
      <w:pPr>
        <w:pStyle w:val="Prrafodelista"/>
        <w:spacing w:after="0"/>
        <w:ind w:left="1134" w:right="281"/>
        <w:jc w:val="both"/>
        <w:rPr>
          <w:rFonts w:ascii="AvantGarde Bk BT" w:hAnsi="AvantGarde Bk BT" w:cstheme="minorHAnsi"/>
          <w:sz w:val="20"/>
        </w:rPr>
      </w:pPr>
      <w:r w:rsidRPr="006F681A">
        <w:rPr>
          <w:rFonts w:ascii="AvantGarde Bk BT" w:hAnsi="AvantGarde Bk BT" w:cstheme="minorHAnsi"/>
          <w:b/>
          <w:sz w:val="20"/>
        </w:rPr>
        <w:t>I. Acciones afirmativas; son las medidas especiales, específicas y de carácter temporal, a favor de personas o grupos en situación de discriminación,</w:t>
      </w:r>
      <w:r w:rsidRPr="006F681A">
        <w:rPr>
          <w:rFonts w:ascii="AvantGarde Bk BT" w:hAnsi="AvantGarde Bk BT" w:cstheme="minorHAnsi"/>
          <w:sz w:val="20"/>
        </w:rPr>
        <w:t xml:space="preserve"> cuyo objetivo es corregir situaciones patentes de desigualdad en el disfrute o ejercicio de derechos y libertades, aplicables mientras subsistan dichas situaciones. Se adecuarán a la situación que quiera remediarse, deberán ser legítimas y respetar los principios de justicia y proporcionalidad;</w:t>
      </w:r>
      <w:r w:rsidR="00AF4D15" w:rsidRPr="006F681A">
        <w:rPr>
          <w:rFonts w:ascii="AvantGarde Bk BT" w:hAnsi="AvantGarde Bk BT" w:cstheme="minorHAnsi"/>
          <w:sz w:val="20"/>
        </w:rPr>
        <w:t xml:space="preserve"> (Énfasis añadido)</w:t>
      </w:r>
    </w:p>
    <w:p w:rsidR="00884D2D" w:rsidRPr="006F681A" w:rsidRDefault="00884D2D" w:rsidP="0071792C">
      <w:pPr>
        <w:spacing w:after="0"/>
        <w:jc w:val="both"/>
        <w:rPr>
          <w:rFonts w:ascii="AvantGarde Bk BT" w:hAnsi="AvantGarde Bk BT" w:cstheme="minorHAnsi"/>
        </w:rPr>
      </w:pPr>
    </w:p>
    <w:p w:rsidR="00E90F7D" w:rsidRPr="006F681A" w:rsidRDefault="00E90F7D" w:rsidP="00E50695">
      <w:pPr>
        <w:pStyle w:val="Prrafodelista"/>
        <w:numPr>
          <w:ilvl w:val="0"/>
          <w:numId w:val="2"/>
        </w:numPr>
        <w:spacing w:after="0"/>
        <w:jc w:val="both"/>
        <w:rPr>
          <w:rFonts w:ascii="Arial" w:hAnsi="Arial" w:cs="Arial"/>
          <w:b/>
          <w:bCs/>
        </w:rPr>
      </w:pPr>
      <w:r w:rsidRPr="006F681A">
        <w:rPr>
          <w:rFonts w:ascii="AvantGarde Bk BT" w:hAnsi="AvantGarde Bk BT" w:cstheme="minorHAnsi"/>
        </w:rPr>
        <w:t>Asimismo, el artículo 17 de la</w:t>
      </w:r>
      <w:r w:rsidR="00E874BE" w:rsidRPr="006F681A">
        <w:rPr>
          <w:rFonts w:ascii="AvantGarde Bk BT" w:hAnsi="AvantGarde Bk BT" w:cstheme="minorHAnsi"/>
        </w:rPr>
        <w:t xml:space="preserve"> LEPIPEDEJ </w:t>
      </w:r>
      <w:r w:rsidRPr="006F681A">
        <w:rPr>
          <w:rFonts w:ascii="AvantGarde Bk BT" w:hAnsi="AvantGarde Bk BT" w:cstheme="minorHAnsi"/>
        </w:rPr>
        <w:t>establece</w:t>
      </w:r>
      <w:r w:rsidR="00E874BE" w:rsidRPr="006F681A">
        <w:rPr>
          <w:rFonts w:ascii="AvantGarde Bk BT" w:hAnsi="AvantGarde Bk BT" w:cstheme="minorHAnsi"/>
        </w:rPr>
        <w:t xml:space="preserve"> que las acciones afirmativas podrán incluir, entre otras, las</w:t>
      </w:r>
      <w:r w:rsidRPr="006F681A">
        <w:rPr>
          <w:rFonts w:ascii="AvantGarde Bk BT" w:hAnsi="AvantGarde Bk BT" w:cstheme="minorHAnsi"/>
        </w:rPr>
        <w:t xml:space="preserve"> siguientes medidas:</w:t>
      </w:r>
    </w:p>
    <w:p w:rsidR="00E90F7D" w:rsidRPr="006F681A" w:rsidRDefault="00E90F7D" w:rsidP="0053566F">
      <w:pPr>
        <w:spacing w:after="0"/>
        <w:ind w:right="281"/>
        <w:jc w:val="both"/>
        <w:rPr>
          <w:rFonts w:ascii="AvantGarde Bk BT" w:hAnsi="AvantGarde Bk BT" w:cstheme="minorHAnsi"/>
          <w:sz w:val="20"/>
        </w:rPr>
      </w:pPr>
    </w:p>
    <w:p w:rsidR="00E90F7D" w:rsidRPr="006F681A" w:rsidRDefault="00E90F7D" w:rsidP="0071792C">
      <w:pPr>
        <w:pStyle w:val="Prrafodelista"/>
        <w:spacing w:after="0"/>
        <w:ind w:left="1134" w:right="281"/>
        <w:jc w:val="both"/>
        <w:rPr>
          <w:rFonts w:ascii="AvantGarde Bk BT" w:hAnsi="AvantGarde Bk BT" w:cstheme="minorHAnsi"/>
          <w:sz w:val="20"/>
        </w:rPr>
      </w:pPr>
      <w:r w:rsidRPr="006F681A">
        <w:rPr>
          <w:rFonts w:ascii="AvantGarde Bk BT" w:hAnsi="AvantGarde Bk BT" w:cstheme="minorHAnsi"/>
          <w:b/>
          <w:sz w:val="20"/>
        </w:rPr>
        <w:t>Artículo 17.</w:t>
      </w:r>
      <w:r w:rsidRPr="006F681A">
        <w:rPr>
          <w:rFonts w:ascii="AvantGarde Bk BT" w:hAnsi="AvantGarde Bk BT" w:cstheme="minorHAnsi"/>
          <w:sz w:val="20"/>
        </w:rPr>
        <w:t xml:space="preserve"> Las acciones afirmativas podrán incluir, entre otras, </w:t>
      </w:r>
      <w:r w:rsidRPr="006F681A">
        <w:rPr>
          <w:rFonts w:ascii="AvantGarde Bk BT" w:hAnsi="AvantGarde Bk BT" w:cstheme="minorHAnsi"/>
          <w:b/>
          <w:sz w:val="20"/>
        </w:rPr>
        <w:t xml:space="preserve">las medidas para favorecer el acceso, permanencia y promoción de personas pertenecientes a grupos en condiciones </w:t>
      </w:r>
      <w:r w:rsidRPr="006F681A">
        <w:rPr>
          <w:rFonts w:ascii="AvantGarde Bk BT" w:hAnsi="AvantGarde Bk BT" w:cstheme="minorHAnsi"/>
          <w:b/>
          <w:sz w:val="20"/>
        </w:rPr>
        <w:lastRenderedPageBreak/>
        <w:t>de vulnerabilidad</w:t>
      </w:r>
      <w:r w:rsidRPr="006F681A">
        <w:rPr>
          <w:rFonts w:ascii="AvantGarde Bk BT" w:hAnsi="AvantGarde Bk BT" w:cstheme="minorHAnsi"/>
          <w:sz w:val="20"/>
        </w:rPr>
        <w:t xml:space="preserve"> y </w:t>
      </w:r>
      <w:proofErr w:type="spellStart"/>
      <w:r w:rsidRPr="006F681A">
        <w:rPr>
          <w:rFonts w:ascii="AvantGarde Bk BT" w:hAnsi="AvantGarde Bk BT" w:cstheme="minorHAnsi"/>
          <w:sz w:val="20"/>
        </w:rPr>
        <w:t>subrepresentados</w:t>
      </w:r>
      <w:proofErr w:type="spellEnd"/>
      <w:r w:rsidRPr="006F681A">
        <w:rPr>
          <w:rFonts w:ascii="AvantGarde Bk BT" w:hAnsi="AvantGarde Bk BT" w:cstheme="minorHAnsi"/>
          <w:sz w:val="20"/>
        </w:rPr>
        <w:t xml:space="preserve">, </w:t>
      </w:r>
      <w:r w:rsidRPr="006F681A">
        <w:rPr>
          <w:rFonts w:ascii="AvantGarde Bk BT" w:hAnsi="AvantGarde Bk BT" w:cstheme="minorHAnsi"/>
          <w:b/>
          <w:sz w:val="20"/>
        </w:rPr>
        <w:t>en espacios educativos</w:t>
      </w:r>
      <w:r w:rsidRPr="006F681A">
        <w:rPr>
          <w:rFonts w:ascii="AvantGarde Bk BT" w:hAnsi="AvantGarde Bk BT" w:cstheme="minorHAnsi"/>
          <w:sz w:val="20"/>
        </w:rPr>
        <w:t xml:space="preserve">, laborales y cargos de elección popular a través del establecimiento de porcentajes o cuotas. </w:t>
      </w:r>
    </w:p>
    <w:p w:rsidR="0071792C" w:rsidRPr="006F681A" w:rsidRDefault="00E90F7D" w:rsidP="00A16B25">
      <w:pPr>
        <w:pStyle w:val="Prrafodelista"/>
        <w:spacing w:after="0"/>
        <w:ind w:left="1134" w:right="281"/>
        <w:jc w:val="both"/>
        <w:rPr>
          <w:rFonts w:ascii="AvantGarde Bk BT" w:hAnsi="AvantGarde Bk BT" w:cstheme="minorHAnsi"/>
          <w:sz w:val="20"/>
        </w:rPr>
      </w:pPr>
      <w:r w:rsidRPr="006F681A">
        <w:rPr>
          <w:rFonts w:ascii="AvantGarde Bk BT" w:hAnsi="AvantGarde Bk BT" w:cstheme="minorHAnsi"/>
          <w:sz w:val="20"/>
        </w:rPr>
        <w:t>(…)</w:t>
      </w:r>
      <w:r w:rsidR="000479D6" w:rsidRPr="006F681A">
        <w:rPr>
          <w:rFonts w:ascii="AvantGarde Bk BT" w:hAnsi="AvantGarde Bk BT" w:cstheme="minorHAnsi"/>
          <w:sz w:val="20"/>
        </w:rPr>
        <w:t xml:space="preserve"> (Énfasis añadido)</w:t>
      </w:r>
    </w:p>
    <w:p w:rsidR="00A16B25" w:rsidRPr="006F681A" w:rsidRDefault="00A16B25" w:rsidP="00A16B25">
      <w:pPr>
        <w:pStyle w:val="Prrafodelista"/>
        <w:spacing w:after="0"/>
        <w:ind w:left="1134" w:right="281"/>
        <w:jc w:val="both"/>
        <w:rPr>
          <w:rFonts w:ascii="AvantGarde Bk BT" w:eastAsia="Times New Roman" w:hAnsi="AvantGarde Bk BT"/>
          <w:lang w:eastAsia="es-MX"/>
        </w:rPr>
      </w:pPr>
    </w:p>
    <w:p w:rsidR="00A738BB" w:rsidRPr="006F681A" w:rsidRDefault="00FA54D1" w:rsidP="00E50695">
      <w:pPr>
        <w:pStyle w:val="Prrafodelista"/>
        <w:numPr>
          <w:ilvl w:val="0"/>
          <w:numId w:val="2"/>
        </w:numPr>
        <w:spacing w:after="0"/>
        <w:jc w:val="both"/>
        <w:rPr>
          <w:rFonts w:ascii="AvantGarde Bk BT" w:eastAsia="Times New Roman" w:hAnsi="AvantGarde Bk BT"/>
          <w:lang w:eastAsia="es-MX"/>
        </w:rPr>
      </w:pPr>
      <w:r w:rsidRPr="006F681A">
        <w:rPr>
          <w:rFonts w:ascii="AvantGarde Bk BT" w:eastAsia="Times New Roman" w:hAnsi="AvantGarde Bk BT"/>
          <w:lang w:eastAsia="es-MX"/>
        </w:rPr>
        <w:t>Ahora bien, l</w:t>
      </w:r>
      <w:r w:rsidR="00A738BB" w:rsidRPr="006F681A">
        <w:rPr>
          <w:rFonts w:ascii="AvantGarde Bk BT" w:eastAsia="Times New Roman" w:hAnsi="AvantGarde Bk BT"/>
          <w:lang w:eastAsia="es-MX"/>
        </w:rPr>
        <w:t xml:space="preserve">a Universidad de Guadalajara cuenta con la atribución de definir los criterios, requisitos y procedimientos para la admisión, promoción, permanencia y acreditación de los estudiantes, al igual que </w:t>
      </w:r>
      <w:r w:rsidR="00A738BB" w:rsidRPr="006F681A">
        <w:rPr>
          <w:rFonts w:ascii="AvantGarde Bk BT" w:hAnsi="AvantGarde Bk BT"/>
        </w:rPr>
        <w:t>establecer equivalencias de estudios realizados en instituciones nacionales, así</w:t>
      </w:r>
      <w:r w:rsidR="00A738BB" w:rsidRPr="006F681A">
        <w:rPr>
          <w:rFonts w:ascii="AvantGarde Bk BT" w:eastAsia="Times New Roman" w:hAnsi="AvantGarde Bk BT"/>
          <w:lang w:eastAsia="es-MX"/>
        </w:rPr>
        <w:t xml:space="preserve"> como revalida</w:t>
      </w:r>
      <w:r w:rsidR="003B5DDB" w:rsidRPr="006F681A">
        <w:rPr>
          <w:rFonts w:ascii="AvantGarde Bk BT" w:eastAsia="Times New Roman" w:hAnsi="AvantGarde Bk BT"/>
          <w:lang w:eastAsia="es-MX"/>
        </w:rPr>
        <w:t>r</w:t>
      </w:r>
      <w:r w:rsidR="00A738BB" w:rsidRPr="006F681A">
        <w:rPr>
          <w:rFonts w:ascii="AvantGarde Bk BT" w:eastAsia="Times New Roman" w:hAnsi="AvantGarde Bk BT"/>
          <w:lang w:eastAsia="es-MX"/>
        </w:rPr>
        <w:t xml:space="preserve"> estudios hechos en instituciones extranjeras, de conformidad con lo establecido en las fracciones VI y VIII del artículo 6 de la Ley Orgánica </w:t>
      </w:r>
      <w:r w:rsidR="00A738BB" w:rsidRPr="006F681A">
        <w:rPr>
          <w:rFonts w:ascii="AvantGarde Bk BT" w:hAnsi="AvantGarde Bk BT"/>
        </w:rPr>
        <w:t>de la Universidad de Guadalajara (Ley Orgánica).</w:t>
      </w:r>
    </w:p>
    <w:p w:rsidR="00A473E2" w:rsidRPr="006F681A" w:rsidRDefault="00A473E2" w:rsidP="0071792C">
      <w:pPr>
        <w:spacing w:after="0"/>
        <w:jc w:val="both"/>
        <w:rPr>
          <w:rFonts w:ascii="AvantGarde Bk BT" w:eastAsia="Times New Roman" w:hAnsi="AvantGarde Bk BT"/>
          <w:lang w:eastAsia="es-MX"/>
        </w:rPr>
      </w:pPr>
    </w:p>
    <w:p w:rsidR="00A473E2" w:rsidRPr="006F681A" w:rsidRDefault="00A473E2" w:rsidP="00E50695">
      <w:pPr>
        <w:pStyle w:val="Prrafodelista"/>
        <w:numPr>
          <w:ilvl w:val="0"/>
          <w:numId w:val="2"/>
        </w:numPr>
        <w:spacing w:after="0"/>
        <w:jc w:val="both"/>
        <w:rPr>
          <w:rFonts w:ascii="AvantGarde Bk BT" w:eastAsia="Times New Roman" w:hAnsi="AvantGarde Bk BT"/>
          <w:lang w:eastAsia="es-MX"/>
        </w:rPr>
      </w:pPr>
      <w:r w:rsidRPr="006F681A">
        <w:rPr>
          <w:rFonts w:ascii="AvantGarde Bk BT" w:eastAsia="Times New Roman" w:hAnsi="AvantGarde Bk BT"/>
          <w:lang w:eastAsia="es-MX"/>
        </w:rPr>
        <w:t xml:space="preserve">Asimismo, </w:t>
      </w:r>
      <w:r w:rsidR="00831E01" w:rsidRPr="006F681A">
        <w:rPr>
          <w:rFonts w:ascii="AvantGarde Bk BT" w:eastAsia="Times New Roman" w:hAnsi="AvantGarde Bk BT"/>
          <w:lang w:eastAsia="es-MX"/>
        </w:rPr>
        <w:t xml:space="preserve">se reconoce que </w:t>
      </w:r>
      <w:r w:rsidRPr="006F681A">
        <w:rPr>
          <w:rFonts w:ascii="AvantGarde Bk BT" w:eastAsia="Times New Roman" w:hAnsi="AvantGarde Bk BT"/>
          <w:lang w:eastAsia="es-MX"/>
        </w:rPr>
        <w:t>la Universidad se</w:t>
      </w:r>
      <w:r w:rsidR="00831E01" w:rsidRPr="006F681A">
        <w:rPr>
          <w:rFonts w:ascii="AvantGarde Bk BT" w:eastAsia="Times New Roman" w:hAnsi="AvantGarde Bk BT"/>
          <w:lang w:eastAsia="es-MX"/>
        </w:rPr>
        <w:t xml:space="preserve"> orienta por un propósito de solidaridad social, anteponiendo ante cualquier interés individua</w:t>
      </w:r>
      <w:r w:rsidR="005B2265" w:rsidRPr="006F681A">
        <w:rPr>
          <w:rFonts w:ascii="AvantGarde Bk BT" w:eastAsia="Times New Roman" w:hAnsi="AvantGarde Bk BT"/>
          <w:lang w:eastAsia="es-MX"/>
        </w:rPr>
        <w:t xml:space="preserve">l de conformidad, entre otros, con </w:t>
      </w:r>
      <w:r w:rsidR="00831E01" w:rsidRPr="006F681A">
        <w:rPr>
          <w:rFonts w:ascii="AvantGarde Bk BT" w:eastAsia="Times New Roman" w:hAnsi="AvantGarde Bk BT"/>
          <w:lang w:eastAsia="es-MX"/>
        </w:rPr>
        <w:t xml:space="preserve">el criterio de no </w:t>
      </w:r>
      <w:r w:rsidRPr="006F681A">
        <w:rPr>
          <w:rFonts w:ascii="AvantGarde Bk BT" w:eastAsia="Times New Roman" w:hAnsi="AvantGarde Bk BT"/>
          <w:lang w:eastAsia="es-MX"/>
        </w:rPr>
        <w:t>discriminación por razones ideológicas, religiosas, morales, sociales, de raza, sexo o nacionalidad, ni de ninguna otra naturaleza, tal como se señala en la fracción VI del artículo 9 de la Ley Orgánica.</w:t>
      </w:r>
    </w:p>
    <w:p w:rsidR="008F62DE" w:rsidRPr="006F681A" w:rsidRDefault="008F62DE" w:rsidP="0071792C">
      <w:pPr>
        <w:spacing w:after="0"/>
        <w:jc w:val="both"/>
        <w:rPr>
          <w:rFonts w:ascii="AvantGarde Bk BT" w:eastAsia="Times New Roman" w:hAnsi="AvantGarde Bk BT"/>
          <w:lang w:eastAsia="es-MX"/>
        </w:rPr>
      </w:pPr>
    </w:p>
    <w:p w:rsidR="00384A55" w:rsidRPr="006F681A" w:rsidRDefault="00A738BB" w:rsidP="00E50695">
      <w:pPr>
        <w:pStyle w:val="Prrafodelista"/>
        <w:numPr>
          <w:ilvl w:val="0"/>
          <w:numId w:val="2"/>
        </w:numPr>
        <w:spacing w:after="0"/>
        <w:jc w:val="both"/>
        <w:rPr>
          <w:rFonts w:ascii="AvantGarde Bk BT" w:eastAsia="Times New Roman" w:hAnsi="AvantGarde Bk BT"/>
          <w:lang w:eastAsia="es-MX"/>
        </w:rPr>
      </w:pPr>
      <w:r w:rsidRPr="006F681A">
        <w:rPr>
          <w:rFonts w:ascii="AvantGarde Bk BT" w:eastAsia="Times New Roman" w:hAnsi="AvantGarde Bk BT"/>
          <w:lang w:eastAsia="es-MX"/>
        </w:rPr>
        <w:t>Al respecto, el Plan de</w:t>
      </w:r>
      <w:r w:rsidR="00411BF8" w:rsidRPr="006F681A">
        <w:rPr>
          <w:rFonts w:ascii="AvantGarde Bk BT" w:eastAsia="Times New Roman" w:hAnsi="AvantGarde Bk BT"/>
          <w:lang w:eastAsia="es-MX"/>
        </w:rPr>
        <w:t xml:space="preserve"> Desarrollo Institucional 2014-</w:t>
      </w:r>
      <w:r w:rsidRPr="006F681A">
        <w:rPr>
          <w:rFonts w:ascii="AvantGarde Bk BT" w:eastAsia="Times New Roman" w:hAnsi="AvantGarde Bk BT"/>
          <w:lang w:eastAsia="es-MX"/>
        </w:rPr>
        <w:t xml:space="preserve">2030 establece como parte de las estrategias del Objetivo 17 </w:t>
      </w:r>
      <w:r w:rsidRPr="006F681A">
        <w:rPr>
          <w:rFonts w:ascii="AvantGarde Bk BT" w:eastAsia="Times New Roman" w:hAnsi="AvantGarde Bk BT" w:hint="eastAsia"/>
          <w:lang w:eastAsia="es-MX"/>
        </w:rPr>
        <w:t>“</w:t>
      </w:r>
      <w:r w:rsidRPr="006F681A">
        <w:rPr>
          <w:rFonts w:ascii="AvantGarde Bk BT" w:eastAsia="Times New Roman" w:hAnsi="AvantGarde Bk BT"/>
          <w:lang w:eastAsia="es-MX"/>
        </w:rPr>
        <w:t>Consolidación de la equidad, inclusión y garantía de los derechos humanos</w:t>
      </w:r>
      <w:r w:rsidRPr="006F681A">
        <w:rPr>
          <w:rFonts w:ascii="AvantGarde Bk BT" w:eastAsia="Times New Roman" w:hAnsi="AvantGarde Bk BT" w:hint="eastAsia"/>
          <w:lang w:eastAsia="es-MX"/>
        </w:rPr>
        <w:t>”</w:t>
      </w:r>
      <w:r w:rsidRPr="006F681A">
        <w:rPr>
          <w:rFonts w:ascii="AvantGarde Bk BT" w:eastAsia="Times New Roman" w:hAnsi="AvantGarde Bk BT"/>
          <w:lang w:eastAsia="es-MX"/>
        </w:rPr>
        <w:t xml:space="preserve"> del eje tem</w:t>
      </w:r>
      <w:r w:rsidRPr="006F681A">
        <w:rPr>
          <w:rFonts w:ascii="AvantGarde Bk BT" w:eastAsia="Times New Roman" w:hAnsi="AvantGarde Bk BT" w:hint="eastAsia"/>
          <w:lang w:eastAsia="es-MX"/>
        </w:rPr>
        <w:t>á</w:t>
      </w:r>
      <w:r w:rsidRPr="006F681A">
        <w:rPr>
          <w:rFonts w:ascii="AvantGarde Bk BT" w:eastAsia="Times New Roman" w:hAnsi="AvantGarde Bk BT"/>
          <w:lang w:eastAsia="es-MX"/>
        </w:rPr>
        <w:t>tico Gestión y Gobierno</w:t>
      </w:r>
      <w:r w:rsidR="00A473E2" w:rsidRPr="006F681A">
        <w:rPr>
          <w:rFonts w:ascii="AvantGarde Bk BT" w:eastAsia="Times New Roman" w:hAnsi="AvantGarde Bk BT"/>
          <w:lang w:eastAsia="es-MX"/>
        </w:rPr>
        <w:t>, la siguiente:</w:t>
      </w:r>
    </w:p>
    <w:p w:rsidR="00A738BB" w:rsidRPr="006F681A" w:rsidRDefault="00A738BB" w:rsidP="0071792C">
      <w:pPr>
        <w:spacing w:after="0"/>
        <w:jc w:val="both"/>
        <w:rPr>
          <w:rFonts w:ascii="AvantGarde Bk BT" w:eastAsia="Times New Roman" w:hAnsi="AvantGarde Bk BT"/>
          <w:lang w:eastAsia="es-MX"/>
        </w:rPr>
      </w:pPr>
    </w:p>
    <w:p w:rsidR="00A738BB" w:rsidRPr="006F681A" w:rsidRDefault="00A738BB" w:rsidP="0071792C">
      <w:pPr>
        <w:autoSpaceDE w:val="0"/>
        <w:autoSpaceDN w:val="0"/>
        <w:adjustRightInd w:val="0"/>
        <w:spacing w:after="0"/>
        <w:ind w:left="1134" w:right="281"/>
        <w:jc w:val="both"/>
        <w:rPr>
          <w:rFonts w:ascii="AvantGarde Bk BT" w:eastAsia="Times New Roman" w:hAnsi="AvantGarde Bk BT"/>
          <w:i/>
          <w:sz w:val="20"/>
          <w:lang w:eastAsia="es-MX"/>
        </w:rPr>
      </w:pPr>
      <w:r w:rsidRPr="006F681A">
        <w:rPr>
          <w:rFonts w:ascii="AvantGarde Bk BT" w:eastAsia="Times New Roman" w:hAnsi="AvantGarde Bk BT"/>
          <w:i/>
          <w:sz w:val="20"/>
          <w:lang w:eastAsia="es-MX"/>
        </w:rPr>
        <w:t>Estrategias:</w:t>
      </w:r>
    </w:p>
    <w:p w:rsidR="0071792C" w:rsidRPr="006F681A" w:rsidRDefault="0071792C" w:rsidP="0071792C">
      <w:pPr>
        <w:autoSpaceDE w:val="0"/>
        <w:autoSpaceDN w:val="0"/>
        <w:adjustRightInd w:val="0"/>
        <w:spacing w:after="0"/>
        <w:ind w:right="281"/>
        <w:jc w:val="both"/>
        <w:rPr>
          <w:rFonts w:ascii="AvantGarde Bk BT" w:eastAsia="Times New Roman" w:hAnsi="AvantGarde Bk BT"/>
          <w:i/>
          <w:sz w:val="20"/>
          <w:lang w:eastAsia="es-MX"/>
        </w:rPr>
      </w:pPr>
    </w:p>
    <w:p w:rsidR="00A16B25" w:rsidRPr="006F681A" w:rsidRDefault="00A738BB" w:rsidP="00A16B25">
      <w:pPr>
        <w:autoSpaceDE w:val="0"/>
        <w:autoSpaceDN w:val="0"/>
        <w:adjustRightInd w:val="0"/>
        <w:spacing w:after="0"/>
        <w:ind w:left="1134" w:right="281"/>
        <w:jc w:val="both"/>
        <w:rPr>
          <w:rFonts w:ascii="AvantGarde Bk BT" w:eastAsia="Times New Roman" w:hAnsi="AvantGarde Bk BT"/>
          <w:lang w:eastAsia="es-MX"/>
        </w:rPr>
      </w:pPr>
      <w:r w:rsidRPr="006F681A">
        <w:rPr>
          <w:rFonts w:cs="OfficinaSans-Book"/>
          <w:i/>
          <w:sz w:val="20"/>
        </w:rPr>
        <w:t xml:space="preserve">• </w:t>
      </w:r>
      <w:r w:rsidRPr="006F681A">
        <w:rPr>
          <w:rFonts w:ascii="AvantGarde Bk BT" w:eastAsia="Times New Roman" w:hAnsi="AvantGarde Bk BT"/>
          <w:i/>
          <w:sz w:val="20"/>
          <w:lang w:eastAsia="es-MX"/>
        </w:rPr>
        <w:t>Generar una política integral y transversal de equidad y fomento a la no discriminación, en todas sus manifestaciones, que equilibre las condiciones y las oportunidades institucionales para todos los universitarios.</w:t>
      </w:r>
      <w:r w:rsidR="00A16B25" w:rsidRPr="006F681A">
        <w:rPr>
          <w:rFonts w:ascii="AvantGarde Bk BT" w:eastAsia="Times New Roman" w:hAnsi="AvantGarde Bk BT"/>
          <w:lang w:eastAsia="es-MX"/>
        </w:rPr>
        <w:br w:type="page"/>
      </w:r>
    </w:p>
    <w:p w:rsidR="00CC3C67" w:rsidRPr="006F681A" w:rsidRDefault="00A64261" w:rsidP="00E50695">
      <w:pPr>
        <w:pStyle w:val="Prrafodelista"/>
        <w:numPr>
          <w:ilvl w:val="0"/>
          <w:numId w:val="2"/>
        </w:numPr>
        <w:spacing w:after="0"/>
        <w:jc w:val="both"/>
        <w:rPr>
          <w:rFonts w:ascii="AvantGarde Bk BT" w:eastAsia="Times New Roman" w:hAnsi="AvantGarde Bk BT"/>
          <w:lang w:eastAsia="es-MX"/>
        </w:rPr>
      </w:pPr>
      <w:r w:rsidRPr="006F681A">
        <w:rPr>
          <w:rFonts w:ascii="AvantGarde Bk BT" w:eastAsia="Times New Roman" w:hAnsi="AvantGarde Bk BT"/>
          <w:lang w:eastAsia="es-MX"/>
        </w:rPr>
        <w:lastRenderedPageBreak/>
        <w:t xml:space="preserve">En este contexto es que </w:t>
      </w:r>
      <w:r w:rsidR="00FA54D1" w:rsidRPr="006F681A">
        <w:rPr>
          <w:rFonts w:ascii="AvantGarde Bk BT" w:eastAsia="Times New Roman" w:hAnsi="AvantGarde Bk BT"/>
          <w:lang w:eastAsia="es-MX"/>
        </w:rPr>
        <w:t xml:space="preserve">la Universidad ha identificado que existen diversos supuestos en los que </w:t>
      </w:r>
      <w:r w:rsidR="009C0F22" w:rsidRPr="006F681A">
        <w:rPr>
          <w:rFonts w:ascii="AvantGarde Bk BT" w:eastAsia="Times New Roman" w:hAnsi="AvantGarde Bk BT"/>
          <w:lang w:eastAsia="es-MX"/>
        </w:rPr>
        <w:t xml:space="preserve">ciertos grupos de </w:t>
      </w:r>
      <w:r w:rsidR="00FA54D1" w:rsidRPr="006F681A">
        <w:rPr>
          <w:rFonts w:ascii="AvantGarde Bk BT" w:eastAsia="Times New Roman" w:hAnsi="AvantGarde Bk BT" w:hint="eastAsia"/>
          <w:lang w:eastAsia="es-MX"/>
        </w:rPr>
        <w:t>jóvenes</w:t>
      </w:r>
      <w:r w:rsidR="00FA54D1" w:rsidRPr="006F681A">
        <w:rPr>
          <w:rFonts w:ascii="AvantGarde Bk BT" w:eastAsia="Times New Roman" w:hAnsi="AvantGarde Bk BT"/>
          <w:lang w:eastAsia="es-MX"/>
        </w:rPr>
        <w:t xml:space="preserve"> se </w:t>
      </w:r>
      <w:r w:rsidR="001C5067" w:rsidRPr="006F681A">
        <w:rPr>
          <w:rFonts w:ascii="AvantGarde Bk BT" w:eastAsia="Times New Roman" w:hAnsi="AvantGarde Bk BT"/>
          <w:lang w:eastAsia="es-MX"/>
        </w:rPr>
        <w:t xml:space="preserve">pueden ver </w:t>
      </w:r>
      <w:r w:rsidR="00FA54D1" w:rsidRPr="006F681A">
        <w:rPr>
          <w:rFonts w:ascii="AvantGarde Bk BT" w:eastAsia="Times New Roman" w:hAnsi="AvantGarde Bk BT"/>
          <w:lang w:eastAsia="es-MX"/>
        </w:rPr>
        <w:t xml:space="preserve">impedidos para </w:t>
      </w:r>
      <w:r w:rsidR="009C0F22" w:rsidRPr="006F681A">
        <w:rPr>
          <w:rFonts w:ascii="AvantGarde Bk BT" w:eastAsia="Times New Roman" w:hAnsi="AvantGarde Bk BT"/>
          <w:lang w:eastAsia="es-MX"/>
        </w:rPr>
        <w:t xml:space="preserve">acceder o </w:t>
      </w:r>
      <w:r w:rsidR="00FA54D1" w:rsidRPr="006F681A">
        <w:rPr>
          <w:rFonts w:ascii="AvantGarde Bk BT" w:eastAsia="Times New Roman" w:hAnsi="AvantGarde Bk BT"/>
          <w:lang w:eastAsia="es-MX"/>
        </w:rPr>
        <w:t>continuar sus estudios,</w:t>
      </w:r>
      <w:r w:rsidR="001E4D8D" w:rsidRPr="006F681A">
        <w:rPr>
          <w:rFonts w:ascii="AvantGarde Bk BT" w:eastAsia="Times New Roman" w:hAnsi="AvantGarde Bk BT"/>
          <w:lang w:eastAsia="es-MX"/>
        </w:rPr>
        <w:t xml:space="preserve"> por lo que se propone establecer </w:t>
      </w:r>
      <w:r w:rsidR="00CC3C67" w:rsidRPr="006F681A">
        <w:rPr>
          <w:rFonts w:ascii="AvantGarde Bk BT" w:eastAsia="Times New Roman" w:hAnsi="AvantGarde Bk BT"/>
          <w:lang w:eastAsia="es-MX"/>
        </w:rPr>
        <w:t xml:space="preserve">las siguientes </w:t>
      </w:r>
      <w:r w:rsidR="001E4D8D" w:rsidRPr="006F681A">
        <w:rPr>
          <w:rFonts w:ascii="AvantGarde Bk BT" w:eastAsia="Times New Roman" w:hAnsi="AvantGarde Bk BT"/>
          <w:lang w:eastAsia="es-MX"/>
        </w:rPr>
        <w:t>medidas</w:t>
      </w:r>
      <w:r w:rsidR="00CC3C67" w:rsidRPr="006F681A">
        <w:rPr>
          <w:rFonts w:ascii="AvantGarde Bk BT" w:eastAsia="Times New Roman" w:hAnsi="AvantGarde Bk BT"/>
          <w:lang w:eastAsia="es-MX"/>
        </w:rPr>
        <w:t>:</w:t>
      </w:r>
    </w:p>
    <w:p w:rsidR="0071792C" w:rsidRPr="006F681A" w:rsidRDefault="0071792C" w:rsidP="0071792C">
      <w:pPr>
        <w:spacing w:after="0"/>
        <w:jc w:val="both"/>
        <w:rPr>
          <w:rFonts w:ascii="AvantGarde Bk BT" w:eastAsia="Times New Roman" w:hAnsi="AvantGarde Bk BT"/>
          <w:lang w:eastAsia="es-MX"/>
        </w:rPr>
      </w:pPr>
    </w:p>
    <w:p w:rsidR="00CC3C67" w:rsidRPr="006F681A" w:rsidRDefault="00201C72" w:rsidP="000B0894">
      <w:pPr>
        <w:pStyle w:val="Prrafodelista"/>
        <w:numPr>
          <w:ilvl w:val="1"/>
          <w:numId w:val="2"/>
        </w:numPr>
        <w:spacing w:after="0"/>
        <w:ind w:right="-2"/>
        <w:jc w:val="both"/>
        <w:rPr>
          <w:rFonts w:ascii="AvantGarde Bk BT" w:eastAsia="Times New Roman" w:hAnsi="AvantGarde Bk BT"/>
          <w:lang w:eastAsia="es-MX"/>
        </w:rPr>
      </w:pPr>
      <w:r w:rsidRPr="006F681A">
        <w:rPr>
          <w:rFonts w:ascii="AvantGarde Bk BT" w:eastAsia="Times New Roman" w:hAnsi="AvantGarde Bk BT"/>
          <w:lang w:eastAsia="es-MX"/>
        </w:rPr>
        <w:t xml:space="preserve">De </w:t>
      </w:r>
      <w:r w:rsidR="004D0376" w:rsidRPr="006F681A">
        <w:rPr>
          <w:rFonts w:ascii="AvantGarde Bk BT" w:eastAsia="Times New Roman" w:hAnsi="AvantGarde Bk BT"/>
          <w:lang w:eastAsia="es-MX"/>
        </w:rPr>
        <w:t>carácter l</w:t>
      </w:r>
      <w:r w:rsidRPr="006F681A">
        <w:rPr>
          <w:rFonts w:ascii="AvantGarde Bk BT" w:eastAsia="Times New Roman" w:hAnsi="AvantGarde Bk BT"/>
          <w:lang w:eastAsia="es-MX"/>
        </w:rPr>
        <w:t>egislativo</w:t>
      </w:r>
      <w:r w:rsidR="00CC3C67" w:rsidRPr="006F681A">
        <w:rPr>
          <w:rFonts w:ascii="AvantGarde Bk BT" w:eastAsia="Times New Roman" w:hAnsi="AvantGarde Bk BT"/>
          <w:lang w:eastAsia="es-MX"/>
        </w:rPr>
        <w:t>, mediante la aprobación de las modificaciones que se proponen en el presente dictamen, y</w:t>
      </w:r>
    </w:p>
    <w:p w:rsidR="0071792C" w:rsidRPr="006F681A" w:rsidRDefault="004D0376" w:rsidP="00A16B25">
      <w:pPr>
        <w:pStyle w:val="Prrafodelista"/>
        <w:numPr>
          <w:ilvl w:val="1"/>
          <w:numId w:val="2"/>
        </w:numPr>
        <w:spacing w:after="0"/>
        <w:ind w:right="-2"/>
        <w:jc w:val="both"/>
        <w:rPr>
          <w:rFonts w:ascii="AvantGarde Bk BT" w:eastAsia="Times New Roman" w:hAnsi="AvantGarde Bk BT"/>
          <w:lang w:eastAsia="es-MX"/>
        </w:rPr>
      </w:pPr>
      <w:r w:rsidRPr="006F681A">
        <w:rPr>
          <w:rFonts w:ascii="AvantGarde Bk BT" w:eastAsia="Times New Roman" w:hAnsi="AvantGarde Bk BT"/>
          <w:lang w:eastAsia="es-MX"/>
        </w:rPr>
        <w:t>De carácter a</w:t>
      </w:r>
      <w:r w:rsidR="00CC3C67" w:rsidRPr="006F681A">
        <w:rPr>
          <w:rFonts w:ascii="AvantGarde Bk BT" w:eastAsia="Times New Roman" w:hAnsi="AvantGarde Bk BT"/>
          <w:lang w:eastAsia="es-MX"/>
        </w:rPr>
        <w:t>dministrativas, deriva</w:t>
      </w:r>
      <w:r w:rsidR="009574A2" w:rsidRPr="006F681A">
        <w:rPr>
          <w:rFonts w:ascii="AvantGarde Bk BT" w:eastAsia="Times New Roman" w:hAnsi="AvantGarde Bk BT"/>
          <w:lang w:eastAsia="es-MX"/>
        </w:rPr>
        <w:t>da</w:t>
      </w:r>
      <w:r w:rsidR="00CC3C67" w:rsidRPr="006F681A">
        <w:rPr>
          <w:rFonts w:ascii="AvantGarde Bk BT" w:eastAsia="Times New Roman" w:hAnsi="AvantGarde Bk BT"/>
          <w:lang w:eastAsia="es-MX"/>
        </w:rPr>
        <w:t xml:space="preserve">s de los programas que podrán implementarse, </w:t>
      </w:r>
      <w:r w:rsidR="009C6473" w:rsidRPr="006F681A">
        <w:rPr>
          <w:rFonts w:ascii="AvantGarde Bk BT" w:eastAsia="Times New Roman" w:hAnsi="AvantGarde Bk BT"/>
          <w:lang w:eastAsia="es-MX"/>
        </w:rPr>
        <w:t>con base en</w:t>
      </w:r>
      <w:r w:rsidR="00CC3C67" w:rsidRPr="006F681A">
        <w:rPr>
          <w:rFonts w:ascii="AvantGarde Bk BT" w:eastAsia="Times New Roman" w:hAnsi="AvantGarde Bk BT"/>
          <w:lang w:eastAsia="es-MX"/>
        </w:rPr>
        <w:t xml:space="preserve"> las modificaciones a la norma que se proponen en el presente dictamen.</w:t>
      </w:r>
    </w:p>
    <w:p w:rsidR="00A16B25" w:rsidRPr="006F681A" w:rsidRDefault="00A16B25" w:rsidP="00A16B25">
      <w:pPr>
        <w:pStyle w:val="Prrafodelista"/>
        <w:spacing w:after="0"/>
        <w:ind w:left="1440" w:right="-2"/>
        <w:jc w:val="both"/>
        <w:rPr>
          <w:rFonts w:ascii="AvantGarde Bk BT" w:eastAsia="Times New Roman" w:hAnsi="AvantGarde Bk BT"/>
          <w:lang w:eastAsia="es-MX"/>
        </w:rPr>
      </w:pPr>
    </w:p>
    <w:p w:rsidR="00032226" w:rsidRPr="006F681A" w:rsidRDefault="005356F1" w:rsidP="00DD562A">
      <w:pPr>
        <w:pStyle w:val="Prrafodelista"/>
        <w:numPr>
          <w:ilvl w:val="0"/>
          <w:numId w:val="2"/>
        </w:numPr>
        <w:spacing w:after="0"/>
        <w:jc w:val="both"/>
        <w:rPr>
          <w:rFonts w:ascii="AvantGarde Bk BT" w:eastAsia="Times New Roman" w:hAnsi="AvantGarde Bk BT"/>
          <w:lang w:eastAsia="es-MX"/>
        </w:rPr>
      </w:pPr>
      <w:r w:rsidRPr="006F681A">
        <w:rPr>
          <w:rFonts w:ascii="AvantGarde Bk BT" w:eastAsia="Times New Roman" w:hAnsi="AvantGarde Bk BT"/>
          <w:lang w:eastAsia="es-MX"/>
        </w:rPr>
        <w:t xml:space="preserve">Las medidas propuestas </w:t>
      </w:r>
      <w:r w:rsidR="002C38F6" w:rsidRPr="006F681A">
        <w:rPr>
          <w:rFonts w:ascii="AvantGarde Bk BT" w:eastAsia="Times New Roman" w:hAnsi="AvantGarde Bk BT"/>
          <w:lang w:eastAsia="es-MX"/>
        </w:rPr>
        <w:t xml:space="preserve">permitirán </w:t>
      </w:r>
      <w:r w:rsidR="00DD562A" w:rsidRPr="006F681A">
        <w:rPr>
          <w:rFonts w:ascii="AvantGarde Bk BT" w:eastAsia="Times New Roman" w:hAnsi="AvantGarde Bk BT"/>
          <w:lang w:eastAsia="es-MX"/>
        </w:rPr>
        <w:t>p</w:t>
      </w:r>
      <w:r w:rsidR="002C38F6" w:rsidRPr="006F681A">
        <w:rPr>
          <w:rFonts w:ascii="AvantGarde Bk BT" w:eastAsia="Times New Roman" w:hAnsi="AvantGarde Bk BT"/>
          <w:lang w:eastAsia="es-MX"/>
        </w:rPr>
        <w:t>rever</w:t>
      </w:r>
      <w:r w:rsidRPr="006F681A">
        <w:rPr>
          <w:rFonts w:ascii="AvantGarde Bk BT" w:eastAsia="Times New Roman" w:hAnsi="AvantGarde Bk BT"/>
          <w:lang w:eastAsia="es-MX"/>
        </w:rPr>
        <w:t xml:space="preserve"> </w:t>
      </w:r>
      <w:r w:rsidR="002C38F6" w:rsidRPr="006F681A">
        <w:rPr>
          <w:rFonts w:ascii="AvantGarde Bk BT" w:eastAsia="Times New Roman" w:hAnsi="AvantGarde Bk BT"/>
          <w:lang w:eastAsia="es-MX"/>
        </w:rPr>
        <w:t xml:space="preserve">en la norma, la posibilidad de establecer </w:t>
      </w:r>
      <w:r w:rsidR="00D972AD" w:rsidRPr="006F681A">
        <w:rPr>
          <w:rFonts w:ascii="AvantGarde Bk BT" w:eastAsia="Times New Roman" w:hAnsi="AvantGarde Bk BT"/>
          <w:lang w:eastAsia="es-MX"/>
        </w:rPr>
        <w:t>condiciones excepcionales</w:t>
      </w:r>
      <w:r w:rsidR="00433018" w:rsidRPr="006F681A">
        <w:rPr>
          <w:rFonts w:ascii="AvantGarde Bk BT" w:eastAsia="Times New Roman" w:hAnsi="AvantGarde Bk BT"/>
          <w:lang w:eastAsia="es-MX"/>
        </w:rPr>
        <w:t>, en materia de ingreso y revalidación de estudios,</w:t>
      </w:r>
      <w:r w:rsidR="00D972AD" w:rsidRPr="006F681A">
        <w:rPr>
          <w:rFonts w:ascii="AvantGarde Bk BT" w:eastAsia="Times New Roman" w:hAnsi="AvantGarde Bk BT"/>
          <w:lang w:eastAsia="es-MX"/>
        </w:rPr>
        <w:t xml:space="preserve"> </w:t>
      </w:r>
      <w:r w:rsidRPr="006F681A">
        <w:rPr>
          <w:rFonts w:ascii="AvantGarde Bk BT" w:eastAsia="Times New Roman" w:hAnsi="AvantGarde Bk BT"/>
          <w:lang w:eastAsia="es-MX"/>
        </w:rPr>
        <w:t xml:space="preserve">para atender las necesidades </w:t>
      </w:r>
      <w:r w:rsidR="00D972AD" w:rsidRPr="006F681A">
        <w:rPr>
          <w:rFonts w:ascii="AvantGarde Bk BT" w:eastAsia="Times New Roman" w:hAnsi="AvantGarde Bk BT"/>
          <w:lang w:eastAsia="es-MX"/>
        </w:rPr>
        <w:t>de grupos vulnerables</w:t>
      </w:r>
      <w:r w:rsidRPr="006F681A">
        <w:rPr>
          <w:rFonts w:ascii="AvantGarde Bk BT" w:eastAsia="Times New Roman" w:hAnsi="AvantGarde Bk BT"/>
          <w:lang w:eastAsia="es-MX"/>
        </w:rPr>
        <w:t xml:space="preserve"> y con ello, garantizar el derecho hum</w:t>
      </w:r>
      <w:r w:rsidR="00433018" w:rsidRPr="006F681A">
        <w:rPr>
          <w:rFonts w:ascii="AvantGarde Bk BT" w:eastAsia="Times New Roman" w:hAnsi="AvantGarde Bk BT"/>
          <w:lang w:eastAsia="es-MX"/>
        </w:rPr>
        <w:t xml:space="preserve">ano </w:t>
      </w:r>
      <w:r w:rsidRPr="006F681A">
        <w:rPr>
          <w:rFonts w:ascii="AvantGarde Bk BT" w:eastAsia="Times New Roman" w:hAnsi="AvantGarde Bk BT"/>
          <w:lang w:eastAsia="es-MX"/>
        </w:rPr>
        <w:t xml:space="preserve">a la educación </w:t>
      </w:r>
      <w:r w:rsidR="00433018" w:rsidRPr="006F681A">
        <w:rPr>
          <w:rFonts w:ascii="AvantGarde Bk BT" w:eastAsia="Times New Roman" w:hAnsi="AvantGarde Bk BT"/>
          <w:lang w:eastAsia="es-MX"/>
        </w:rPr>
        <w:t>que</w:t>
      </w:r>
      <w:r w:rsidRPr="006F681A">
        <w:rPr>
          <w:rFonts w:ascii="AvantGarde Bk BT" w:eastAsia="Times New Roman" w:hAnsi="AvantGarde Bk BT"/>
          <w:lang w:eastAsia="es-MX"/>
        </w:rPr>
        <w:t xml:space="preserve"> toda persona</w:t>
      </w:r>
      <w:r w:rsidR="00DD562A" w:rsidRPr="006F681A">
        <w:rPr>
          <w:rFonts w:ascii="AvantGarde Bk BT" w:eastAsia="Times New Roman" w:hAnsi="AvantGarde Bk BT"/>
          <w:lang w:eastAsia="es-MX"/>
        </w:rPr>
        <w:t xml:space="preserve"> debe gozar.</w:t>
      </w:r>
    </w:p>
    <w:p w:rsidR="00DB5508" w:rsidRPr="006F681A" w:rsidRDefault="00DB5508" w:rsidP="000B0894">
      <w:pPr>
        <w:spacing w:after="0"/>
        <w:jc w:val="both"/>
        <w:rPr>
          <w:rFonts w:ascii="AvantGarde Bk BT" w:hAnsi="AvantGarde Bk BT" w:cstheme="minorHAnsi"/>
          <w:shd w:val="clear" w:color="auto" w:fill="FFFFFF"/>
        </w:rPr>
      </w:pPr>
    </w:p>
    <w:p w:rsidR="00980F38" w:rsidRPr="006F681A" w:rsidRDefault="00980F38" w:rsidP="00E50695">
      <w:pPr>
        <w:pStyle w:val="Prrafodelista"/>
        <w:numPr>
          <w:ilvl w:val="0"/>
          <w:numId w:val="2"/>
        </w:numPr>
        <w:spacing w:after="0"/>
        <w:jc w:val="both"/>
        <w:rPr>
          <w:rFonts w:ascii="AvantGarde Bk BT" w:eastAsia="Times New Roman" w:hAnsi="AvantGarde Bk BT"/>
          <w:lang w:eastAsia="es-MX"/>
        </w:rPr>
      </w:pPr>
      <w:r w:rsidRPr="006F681A">
        <w:rPr>
          <w:rFonts w:ascii="AvantGarde Bk BT" w:eastAsia="Times New Roman" w:hAnsi="AvantGarde Bk BT"/>
          <w:lang w:eastAsia="es-MX"/>
        </w:rPr>
        <w:t>Por todo lo anterior, se propone que se realicen las siguientes modificaciones:</w:t>
      </w:r>
    </w:p>
    <w:p w:rsidR="00980F38" w:rsidRPr="006F681A" w:rsidRDefault="00980F38" w:rsidP="0053566F">
      <w:pPr>
        <w:spacing w:after="0"/>
        <w:jc w:val="both"/>
        <w:rPr>
          <w:rFonts w:ascii="AvantGarde Bk BT" w:hAnsi="AvantGarde Bk BT" w:cstheme="minorHAnsi"/>
          <w:shd w:val="clear" w:color="auto" w:fill="FFFFFF"/>
        </w:rPr>
      </w:pPr>
    </w:p>
    <w:p w:rsidR="0071792C" w:rsidRPr="006F681A" w:rsidRDefault="00980F38" w:rsidP="00A16B25">
      <w:pPr>
        <w:pStyle w:val="Prrafodelista"/>
        <w:numPr>
          <w:ilvl w:val="1"/>
          <w:numId w:val="2"/>
        </w:numPr>
        <w:spacing w:after="0"/>
        <w:jc w:val="both"/>
        <w:rPr>
          <w:rFonts w:ascii="AvantGarde Bk BT" w:eastAsia="Times New Roman" w:hAnsi="AvantGarde Bk BT"/>
          <w:lang w:eastAsia="es-MX"/>
        </w:rPr>
      </w:pPr>
      <w:r w:rsidRPr="006F681A">
        <w:rPr>
          <w:rFonts w:ascii="AvantGarde Bk BT" w:eastAsia="Times New Roman" w:hAnsi="AvantGarde Bk BT"/>
          <w:lang w:eastAsia="es-MX"/>
        </w:rPr>
        <w:t xml:space="preserve">Al </w:t>
      </w:r>
      <w:r w:rsidRPr="006F681A">
        <w:rPr>
          <w:rFonts w:ascii="AvantGarde Bk BT" w:eastAsia="Times New Roman" w:hAnsi="AvantGarde Bk BT"/>
          <w:b/>
          <w:lang w:eastAsia="es-MX"/>
        </w:rPr>
        <w:t>Estatuto General</w:t>
      </w:r>
      <w:r w:rsidRPr="006F681A">
        <w:rPr>
          <w:rFonts w:ascii="AvantGarde Bk BT" w:eastAsia="Times New Roman" w:hAnsi="AvantGarde Bk BT"/>
          <w:lang w:eastAsia="es-MX"/>
        </w:rPr>
        <w:t xml:space="preserve">, para que se reconozca la posibilidad de que en ciertos casos el Consejo General Universitario pueda aprobar programas que establezcan </w:t>
      </w:r>
      <w:r w:rsidR="006F18CE" w:rsidRPr="006F681A">
        <w:rPr>
          <w:rFonts w:ascii="AvantGarde Bk BT" w:eastAsia="Times New Roman" w:hAnsi="AvantGarde Bk BT"/>
          <w:lang w:eastAsia="es-MX"/>
        </w:rPr>
        <w:t>condiciones</w:t>
      </w:r>
      <w:r w:rsidRPr="006F681A">
        <w:rPr>
          <w:rFonts w:ascii="AvantGarde Bk BT" w:eastAsia="Times New Roman" w:hAnsi="AvantGarde Bk BT"/>
          <w:lang w:eastAsia="es-MX"/>
        </w:rPr>
        <w:t xml:space="preserve"> especiales para el ingreso de alumnos.</w:t>
      </w:r>
      <w:r w:rsidR="0071792C" w:rsidRPr="006F681A">
        <w:rPr>
          <w:rFonts w:ascii="AvantGarde Bk BT" w:eastAsia="Times New Roman" w:hAnsi="AvantGarde Bk BT"/>
          <w:lang w:eastAsia="es-MX"/>
        </w:rPr>
        <w:br w:type="page"/>
      </w:r>
    </w:p>
    <w:p w:rsidR="00980F38" w:rsidRPr="006F681A" w:rsidRDefault="00980F38" w:rsidP="00E50695">
      <w:pPr>
        <w:pStyle w:val="Prrafodelista"/>
        <w:numPr>
          <w:ilvl w:val="1"/>
          <w:numId w:val="2"/>
        </w:numPr>
        <w:spacing w:after="0"/>
        <w:jc w:val="both"/>
        <w:rPr>
          <w:rFonts w:ascii="AvantGarde Bk BT" w:eastAsia="Times New Roman" w:hAnsi="AvantGarde Bk BT"/>
          <w:lang w:eastAsia="es-MX"/>
        </w:rPr>
      </w:pPr>
      <w:r w:rsidRPr="006F681A">
        <w:rPr>
          <w:rFonts w:ascii="AvantGarde Bk BT" w:eastAsia="Times New Roman" w:hAnsi="AvantGarde Bk BT"/>
          <w:lang w:eastAsia="es-MX"/>
        </w:rPr>
        <w:lastRenderedPageBreak/>
        <w:t xml:space="preserve">El </w:t>
      </w:r>
      <w:r w:rsidRPr="006F681A">
        <w:rPr>
          <w:rFonts w:ascii="AvantGarde Bk BT" w:eastAsia="Times New Roman" w:hAnsi="AvantGarde Bk BT"/>
          <w:b/>
          <w:lang w:eastAsia="es-MX"/>
        </w:rPr>
        <w:t>Reglamento General de Ingreso de Alumnos</w:t>
      </w:r>
      <w:r w:rsidRPr="006F681A">
        <w:rPr>
          <w:rFonts w:ascii="AvantGarde Bk BT" w:eastAsia="Times New Roman" w:hAnsi="AvantGarde Bk BT"/>
          <w:lang w:eastAsia="es-MX"/>
        </w:rPr>
        <w:t xml:space="preserve">, reconocer la excepción que se establecerá en el Estatuto General </w:t>
      </w:r>
      <w:r w:rsidR="00737BFE" w:rsidRPr="006F681A">
        <w:rPr>
          <w:rFonts w:ascii="AvantGarde Bk BT" w:eastAsia="Times New Roman" w:hAnsi="AvantGarde Bk BT"/>
          <w:lang w:eastAsia="es-MX"/>
        </w:rPr>
        <w:t xml:space="preserve">mediante el presente dictamen </w:t>
      </w:r>
      <w:r w:rsidRPr="006F681A">
        <w:rPr>
          <w:rFonts w:ascii="AvantGarde Bk BT" w:eastAsia="Times New Roman" w:hAnsi="AvantGarde Bk BT"/>
          <w:lang w:eastAsia="es-MX"/>
        </w:rPr>
        <w:t>para</w:t>
      </w:r>
      <w:r w:rsidR="00737BFE" w:rsidRPr="006F681A">
        <w:rPr>
          <w:rFonts w:ascii="AvantGarde Bk BT" w:eastAsia="Times New Roman" w:hAnsi="AvantGarde Bk BT"/>
          <w:lang w:eastAsia="es-MX"/>
        </w:rPr>
        <w:t xml:space="preserve"> el</w:t>
      </w:r>
      <w:r w:rsidRPr="006F681A">
        <w:rPr>
          <w:rFonts w:ascii="AvantGarde Bk BT" w:eastAsia="Times New Roman" w:hAnsi="AvantGarde Bk BT"/>
          <w:lang w:eastAsia="es-MX"/>
        </w:rPr>
        <w:t xml:space="preserve"> ingreso de alumnos a la Universidad.</w:t>
      </w:r>
    </w:p>
    <w:p w:rsidR="00980F38" w:rsidRPr="006F681A" w:rsidRDefault="00980F38" w:rsidP="00E50695">
      <w:pPr>
        <w:pStyle w:val="Prrafodelista"/>
        <w:numPr>
          <w:ilvl w:val="1"/>
          <w:numId w:val="2"/>
        </w:numPr>
        <w:spacing w:after="0"/>
        <w:jc w:val="both"/>
        <w:rPr>
          <w:rFonts w:ascii="AvantGarde Bk BT" w:eastAsia="Times New Roman" w:hAnsi="AvantGarde Bk BT"/>
          <w:lang w:eastAsia="es-MX"/>
        </w:rPr>
      </w:pPr>
      <w:r w:rsidRPr="006F681A">
        <w:rPr>
          <w:rFonts w:ascii="AvantGarde Bk BT" w:eastAsia="Times New Roman" w:hAnsi="AvantGarde Bk BT"/>
          <w:lang w:eastAsia="es-MX"/>
        </w:rPr>
        <w:t xml:space="preserve">El </w:t>
      </w:r>
      <w:r w:rsidRPr="006F681A">
        <w:rPr>
          <w:rFonts w:ascii="AvantGarde Bk BT" w:eastAsia="Times New Roman" w:hAnsi="AvantGarde Bk BT"/>
          <w:b/>
          <w:lang w:eastAsia="es-MX"/>
        </w:rPr>
        <w:t xml:space="preserve">Reglamento de Revalidaciones, Establecimiento de Equivalencias y Acreditación de Estudios, </w:t>
      </w:r>
      <w:r w:rsidRPr="006F681A">
        <w:rPr>
          <w:rFonts w:ascii="AvantGarde Bk BT" w:eastAsia="Times New Roman" w:hAnsi="AvantGarde Bk BT"/>
          <w:lang w:eastAsia="es-MX"/>
        </w:rPr>
        <w:t>para que se reconozca la posibilidad de que en ciertos casos el Consejo General Universitario pueda aprobar programas que establezcan reglas especiales para la revalidación de estudios.</w:t>
      </w:r>
    </w:p>
    <w:p w:rsidR="003500C7" w:rsidRPr="006F681A" w:rsidRDefault="003500C7" w:rsidP="003500C7">
      <w:pPr>
        <w:pStyle w:val="Prrafodelista"/>
        <w:numPr>
          <w:ilvl w:val="1"/>
          <w:numId w:val="2"/>
        </w:numPr>
        <w:spacing w:after="0"/>
        <w:jc w:val="both"/>
        <w:rPr>
          <w:rFonts w:ascii="AvantGarde Bk BT" w:eastAsia="Times New Roman" w:hAnsi="AvantGarde Bk BT"/>
          <w:lang w:eastAsia="es-MX"/>
        </w:rPr>
      </w:pPr>
      <w:r w:rsidRPr="006F681A">
        <w:rPr>
          <w:rFonts w:ascii="AvantGarde Bk BT" w:eastAsia="Times New Roman" w:hAnsi="AvantGarde Bk BT"/>
          <w:lang w:eastAsia="es-MX"/>
        </w:rPr>
        <w:t xml:space="preserve">El </w:t>
      </w:r>
      <w:r w:rsidRPr="006F681A">
        <w:rPr>
          <w:rFonts w:ascii="AvantGarde Bk BT" w:eastAsia="Times New Roman" w:hAnsi="AvantGarde Bk BT"/>
          <w:b/>
          <w:lang w:eastAsia="es-MX"/>
        </w:rPr>
        <w:t>Reglamento General de Posgrado</w:t>
      </w:r>
      <w:r w:rsidRPr="006F681A">
        <w:rPr>
          <w:rFonts w:ascii="AvantGarde Bk BT" w:eastAsia="Times New Roman" w:hAnsi="AvantGarde Bk BT"/>
          <w:lang w:eastAsia="es-MX"/>
        </w:rPr>
        <w:t>, para que se reconozca la posibilidad de que en ciertos casos el Consejo General Universitario pueda aprobar programas que establezcan reglas especiales para el ingreso de los alumnos de posgrado a la Universidad.</w:t>
      </w:r>
    </w:p>
    <w:p w:rsidR="00737BFE" w:rsidRPr="006F681A" w:rsidRDefault="00737BFE" w:rsidP="00577D3A">
      <w:pPr>
        <w:spacing w:after="0"/>
        <w:jc w:val="both"/>
        <w:rPr>
          <w:rFonts w:ascii="AvantGarde Bk BT" w:eastAsia="Times New Roman" w:hAnsi="AvantGarde Bk BT"/>
          <w:lang w:eastAsia="es-MX"/>
        </w:rPr>
      </w:pPr>
    </w:p>
    <w:p w:rsidR="00E90CE5" w:rsidRPr="006F681A" w:rsidRDefault="00E90CE5" w:rsidP="00577D3A">
      <w:pPr>
        <w:spacing w:after="0"/>
        <w:jc w:val="both"/>
        <w:rPr>
          <w:rFonts w:ascii="AvantGarde Bk BT" w:eastAsia="Times New Roman" w:hAnsi="AvantGarde Bk BT"/>
          <w:lang w:eastAsia="es-MX"/>
        </w:rPr>
      </w:pPr>
      <w:r w:rsidRPr="006F681A">
        <w:rPr>
          <w:rFonts w:ascii="AvantGarde Bk BT" w:eastAsia="Times New Roman" w:hAnsi="AvantGarde Bk BT"/>
          <w:lang w:eastAsia="es-MX"/>
        </w:rPr>
        <w:t>Lo anterior, de acuerdo con los siguientes:</w:t>
      </w:r>
    </w:p>
    <w:p w:rsidR="00E90CE5" w:rsidRPr="006F681A" w:rsidRDefault="00E90CE5" w:rsidP="00577D3A">
      <w:pPr>
        <w:spacing w:after="0"/>
        <w:jc w:val="both"/>
        <w:rPr>
          <w:rFonts w:ascii="AvantGarde Bk BT" w:eastAsia="Times New Roman" w:hAnsi="AvantGarde Bk BT"/>
          <w:lang w:eastAsia="es-MX"/>
        </w:rPr>
      </w:pPr>
    </w:p>
    <w:p w:rsidR="00E90CE5" w:rsidRPr="006F681A" w:rsidRDefault="00E90CE5" w:rsidP="00577D3A">
      <w:pPr>
        <w:spacing w:after="0"/>
        <w:jc w:val="center"/>
        <w:rPr>
          <w:rFonts w:ascii="AvantGarde Bk BT" w:eastAsia="Times New Roman" w:hAnsi="AvantGarde Bk BT"/>
          <w:b/>
        </w:rPr>
      </w:pPr>
      <w:r w:rsidRPr="006F681A">
        <w:rPr>
          <w:rFonts w:ascii="AvantGarde Bk BT" w:eastAsia="Times New Roman" w:hAnsi="AvantGarde Bk BT"/>
          <w:b/>
        </w:rPr>
        <w:t>F U N D A M E N T O S  J U R Í D I C O S:</w:t>
      </w:r>
    </w:p>
    <w:p w:rsidR="00E90CE5" w:rsidRPr="006F681A" w:rsidRDefault="00E90CE5" w:rsidP="00577D3A">
      <w:pPr>
        <w:spacing w:after="0"/>
        <w:rPr>
          <w:rFonts w:ascii="AvantGarde Bk BT" w:eastAsia="Times New Roman" w:hAnsi="AvantGarde Bk BT"/>
          <w:b/>
        </w:rPr>
      </w:pPr>
    </w:p>
    <w:p w:rsidR="00E90CE5" w:rsidRPr="006F681A" w:rsidRDefault="00E90CE5" w:rsidP="00577D3A">
      <w:pPr>
        <w:numPr>
          <w:ilvl w:val="0"/>
          <w:numId w:val="1"/>
        </w:numPr>
        <w:spacing w:after="0"/>
        <w:jc w:val="both"/>
        <w:rPr>
          <w:rFonts w:ascii="AvantGarde Bk BT" w:eastAsia="Times New Roman" w:hAnsi="AvantGarde Bk BT"/>
          <w:lang w:eastAsia="es-MX"/>
        </w:rPr>
      </w:pPr>
      <w:r w:rsidRPr="006F681A">
        <w:rPr>
          <w:rFonts w:ascii="AvantGarde Bk BT" w:eastAsia="Times New Roman" w:hAnsi="AvantGarde Bk BT"/>
          <w:lang w:eastAsia="es-MX"/>
        </w:rPr>
        <w:t xml:space="preserve">Que la Universidad de Guadalajara es un organismo público descentralizado del Gobierno del Estado de Jalisco, con autonomía, personalidad jurídica y patrimonio propios, </w:t>
      </w:r>
      <w:r w:rsidRPr="006F681A">
        <w:rPr>
          <w:rFonts w:ascii="AvantGarde Bk BT" w:eastAsia="Times New Roman" w:hAnsi="AvantGarde Bk BT"/>
        </w:rPr>
        <w:t xml:space="preserve">cuyo fin es impartir educación media superior y superior, así como coadyuvar al desarrollo de la cultura en la Entidad, </w:t>
      </w:r>
      <w:r w:rsidRPr="006F681A">
        <w:rPr>
          <w:rFonts w:ascii="AvantGarde Bk BT" w:eastAsia="Times New Roman" w:hAnsi="AvantGarde Bk BT"/>
          <w:lang w:eastAsia="es-MX"/>
        </w:rPr>
        <w:t xml:space="preserve">de conformidad con lo dispuesto en el artículo 1 de su Ley Orgánica, publicada por el Ejecutivo local el día 15 de enero de 1994, en ejecución del Decreto No. 15319 del Congreso del Estado de Jalisco.  </w:t>
      </w:r>
    </w:p>
    <w:p w:rsidR="00E90CE5" w:rsidRPr="006F681A" w:rsidRDefault="00E90CE5" w:rsidP="00577D3A">
      <w:pPr>
        <w:spacing w:after="0"/>
        <w:jc w:val="both"/>
        <w:rPr>
          <w:rFonts w:ascii="AvantGarde Bk BT" w:eastAsia="Times New Roman" w:hAnsi="AvantGarde Bk BT"/>
          <w:lang w:eastAsia="es-MX"/>
        </w:rPr>
      </w:pPr>
    </w:p>
    <w:p w:rsidR="00E90CE5" w:rsidRPr="006F681A" w:rsidRDefault="00E90CE5" w:rsidP="00577D3A">
      <w:pPr>
        <w:numPr>
          <w:ilvl w:val="0"/>
          <w:numId w:val="1"/>
        </w:numPr>
        <w:spacing w:after="0"/>
        <w:jc w:val="both"/>
        <w:rPr>
          <w:rFonts w:ascii="AvantGarde Bk BT" w:eastAsia="Times New Roman" w:hAnsi="AvantGarde Bk BT"/>
          <w:lang w:eastAsia="es-MX"/>
        </w:rPr>
      </w:pPr>
      <w:r w:rsidRPr="006F681A">
        <w:rPr>
          <w:rFonts w:ascii="AvantGarde Bk BT" w:eastAsia="Times New Roman" w:hAnsi="AvantGarde Bk BT"/>
        </w:rPr>
        <w:t>Que la Universidad de Guadalajara tiene su domicilio legal en la Capital del Estado. Sin embargo, podrá establecer dependencias, ofrecer servicios educativos y realizar sus funciones institucionales en las diversas regiones de Jalisco, tal y como lo establece el artículo 4 de la Ley Orgánica de la Universidad de Guadalajara.</w:t>
      </w:r>
    </w:p>
    <w:p w:rsidR="00E90CE5" w:rsidRPr="006F681A" w:rsidRDefault="00E90CE5" w:rsidP="000B0894">
      <w:pPr>
        <w:spacing w:after="0"/>
        <w:jc w:val="both"/>
        <w:rPr>
          <w:rFonts w:ascii="AvantGarde Bk BT" w:eastAsia="Times New Roman" w:hAnsi="AvantGarde Bk BT"/>
          <w:lang w:eastAsia="es-MX"/>
        </w:rPr>
      </w:pPr>
    </w:p>
    <w:p w:rsidR="00E90CE5" w:rsidRPr="006F681A" w:rsidRDefault="00E90CE5" w:rsidP="00577D3A">
      <w:pPr>
        <w:numPr>
          <w:ilvl w:val="0"/>
          <w:numId w:val="1"/>
        </w:numPr>
        <w:spacing w:after="0"/>
        <w:jc w:val="both"/>
        <w:rPr>
          <w:rFonts w:ascii="AvantGarde Bk BT" w:eastAsia="Times New Roman" w:hAnsi="AvantGarde Bk BT"/>
        </w:rPr>
      </w:pPr>
      <w:r w:rsidRPr="006F681A">
        <w:rPr>
          <w:rFonts w:ascii="AvantGarde Bk BT" w:eastAsia="Times New Roman" w:hAnsi="AvantGarde Bk BT"/>
        </w:rPr>
        <w:t>Que son fines de la Universidad de Guadalajara formar y actualizar los técnicos, bachilleres, técnicos profesionales, profesionistas, graduados y demás recursos humanos que requiera el desarrollo socioeconómico del Estado</w:t>
      </w:r>
      <w:r w:rsidR="00355DB9" w:rsidRPr="006F681A">
        <w:rPr>
          <w:rFonts w:ascii="AvantGarde Bk BT" w:eastAsia="Times New Roman" w:hAnsi="AvantGarde Bk BT"/>
        </w:rPr>
        <w:t>,</w:t>
      </w:r>
      <w:r w:rsidRPr="006F681A">
        <w:rPr>
          <w:rFonts w:ascii="AvantGarde Bk BT" w:eastAsia="Times New Roman" w:hAnsi="AvantGarde Bk BT"/>
        </w:rPr>
        <w:t xml:space="preserve"> de conformidad con lo señalado </w:t>
      </w:r>
      <w:r w:rsidR="00355DB9" w:rsidRPr="006F681A">
        <w:rPr>
          <w:rFonts w:ascii="AvantGarde Bk BT" w:eastAsia="Times New Roman" w:hAnsi="AvantGarde Bk BT"/>
        </w:rPr>
        <w:t>por</w:t>
      </w:r>
      <w:r w:rsidRPr="006F681A">
        <w:rPr>
          <w:rFonts w:ascii="AvantGarde Bk BT" w:eastAsia="Times New Roman" w:hAnsi="AvantGarde Bk BT"/>
        </w:rPr>
        <w:t xml:space="preserve"> la</w:t>
      </w:r>
      <w:r w:rsidR="00355DB9" w:rsidRPr="006F681A">
        <w:rPr>
          <w:rFonts w:ascii="AvantGarde Bk BT" w:eastAsia="Times New Roman" w:hAnsi="AvantGarde Bk BT"/>
        </w:rPr>
        <w:t xml:space="preserve"> fracción</w:t>
      </w:r>
      <w:r w:rsidRPr="006F681A">
        <w:rPr>
          <w:rFonts w:ascii="AvantGarde Bk BT" w:eastAsia="Times New Roman" w:hAnsi="AvantGarde Bk BT"/>
        </w:rPr>
        <w:t xml:space="preserve"> I del artículo 5 de la Ley Orgánica de la Universidad de Guadalajara.</w:t>
      </w:r>
    </w:p>
    <w:p w:rsidR="00E90CE5" w:rsidRPr="006F681A" w:rsidRDefault="00E90CE5" w:rsidP="00577D3A">
      <w:pPr>
        <w:spacing w:after="0"/>
        <w:jc w:val="both"/>
        <w:rPr>
          <w:rFonts w:ascii="AvantGarde Bk BT" w:eastAsia="Times New Roman" w:hAnsi="AvantGarde Bk BT"/>
          <w:lang w:eastAsia="es-MX"/>
        </w:rPr>
      </w:pPr>
    </w:p>
    <w:p w:rsidR="00E90CE5" w:rsidRPr="006F681A" w:rsidRDefault="00E90CE5" w:rsidP="00577D3A">
      <w:pPr>
        <w:numPr>
          <w:ilvl w:val="0"/>
          <w:numId w:val="1"/>
        </w:numPr>
        <w:spacing w:after="0"/>
        <w:jc w:val="both"/>
        <w:rPr>
          <w:rFonts w:ascii="AvantGarde Bk BT" w:eastAsia="Times New Roman" w:hAnsi="AvantGarde Bk BT"/>
          <w:lang w:eastAsia="es-MX"/>
        </w:rPr>
      </w:pPr>
      <w:r w:rsidRPr="006F681A">
        <w:rPr>
          <w:rFonts w:ascii="AvantGarde Bk BT" w:eastAsia="Times New Roman" w:hAnsi="AvantGarde Bk BT"/>
          <w:lang w:eastAsia="es-MX"/>
        </w:rPr>
        <w:t>Que es atribución de la Universidad de Guadalajara elaborar los estatutos y demás normas que regulen su funcionamiento interno, conforme las disposiciones de la Ley Orgánica y demás ordenamientos federales y estatales aplicables en materia de educación, de</w:t>
      </w:r>
      <w:r w:rsidR="0088009B" w:rsidRPr="006F681A">
        <w:rPr>
          <w:rFonts w:ascii="AvantGarde Bk BT" w:eastAsia="Times New Roman" w:hAnsi="AvantGarde Bk BT"/>
          <w:lang w:eastAsia="es-MX"/>
        </w:rPr>
        <w:t xml:space="preserve"> acuerdo a lo </w:t>
      </w:r>
      <w:r w:rsidR="0088009B" w:rsidRPr="006F681A">
        <w:rPr>
          <w:rFonts w:ascii="AvantGarde Bk BT" w:eastAsia="Times New Roman" w:hAnsi="AvantGarde Bk BT"/>
          <w:lang w:eastAsia="es-MX"/>
        </w:rPr>
        <w:lastRenderedPageBreak/>
        <w:t>establecido en la fracción</w:t>
      </w:r>
      <w:r w:rsidRPr="006F681A">
        <w:rPr>
          <w:rFonts w:ascii="AvantGarde Bk BT" w:eastAsia="Times New Roman" w:hAnsi="AvantGarde Bk BT"/>
          <w:lang w:eastAsia="es-MX"/>
        </w:rPr>
        <w:t xml:space="preserve"> I del artículo 6 de la Ley Orgánica de la Universidad de Guadalajara.</w:t>
      </w:r>
    </w:p>
    <w:p w:rsidR="00E90CE5" w:rsidRPr="006F681A" w:rsidRDefault="00E90CE5" w:rsidP="00577D3A">
      <w:pPr>
        <w:spacing w:after="0"/>
        <w:rPr>
          <w:rFonts w:ascii="AvantGarde Bk BT" w:eastAsia="Times New Roman" w:hAnsi="AvantGarde Bk BT"/>
          <w:lang w:eastAsia="es-MX"/>
        </w:rPr>
      </w:pPr>
    </w:p>
    <w:p w:rsidR="00E90CE5" w:rsidRPr="006F681A" w:rsidRDefault="0088009B" w:rsidP="00577D3A">
      <w:pPr>
        <w:numPr>
          <w:ilvl w:val="0"/>
          <w:numId w:val="1"/>
        </w:numPr>
        <w:spacing w:after="0"/>
        <w:jc w:val="both"/>
        <w:rPr>
          <w:rFonts w:ascii="AvantGarde Bk BT" w:eastAsia="Times New Roman" w:hAnsi="AvantGarde Bk BT"/>
          <w:lang w:eastAsia="es-MX"/>
        </w:rPr>
      </w:pPr>
      <w:r w:rsidRPr="006F681A">
        <w:rPr>
          <w:rFonts w:ascii="AvantGarde Bk BT" w:eastAsia="Times New Roman" w:hAnsi="AvantGarde Bk BT"/>
          <w:lang w:eastAsia="es-MX"/>
        </w:rPr>
        <w:t>Q</w:t>
      </w:r>
      <w:r w:rsidR="00E90CE5" w:rsidRPr="006F681A">
        <w:rPr>
          <w:rFonts w:ascii="AvantGarde Bk BT" w:eastAsia="Times New Roman" w:hAnsi="AvantGarde Bk BT"/>
          <w:lang w:eastAsia="es-MX"/>
        </w:rPr>
        <w:t>ue 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rsidR="00E90CE5" w:rsidRPr="006F681A" w:rsidRDefault="00E90CE5" w:rsidP="000B0894">
      <w:pPr>
        <w:spacing w:after="0"/>
        <w:jc w:val="both"/>
        <w:rPr>
          <w:rFonts w:ascii="AvantGarde Bk BT" w:eastAsia="Times New Roman" w:hAnsi="AvantGarde Bk BT"/>
          <w:lang w:eastAsia="es-MX"/>
        </w:rPr>
      </w:pPr>
    </w:p>
    <w:p w:rsidR="00E90CE5" w:rsidRPr="006F681A" w:rsidRDefault="00E90CE5" w:rsidP="00577D3A">
      <w:pPr>
        <w:numPr>
          <w:ilvl w:val="0"/>
          <w:numId w:val="1"/>
        </w:numPr>
        <w:spacing w:after="0"/>
        <w:jc w:val="both"/>
        <w:rPr>
          <w:rFonts w:ascii="AvantGarde Bk BT" w:eastAsia="Times New Roman" w:hAnsi="AvantGarde Bk BT"/>
          <w:lang w:eastAsia="es-MX"/>
        </w:rPr>
      </w:pPr>
      <w:r w:rsidRPr="006F681A">
        <w:rPr>
          <w:rFonts w:ascii="AvantGarde Bk BT" w:eastAsia="Times New Roman" w:hAnsi="AvantGarde Bk BT"/>
          <w:lang w:eastAsia="es-MX"/>
        </w:rPr>
        <w:t>Que el Consejo General Universitario funciona en pleno o por comisiones, las que pueden ser permanentes o especiales, como lo señala el artículo 27 de la Ley Orgánica de la Universidad de Guadalajara.</w:t>
      </w:r>
    </w:p>
    <w:p w:rsidR="00E90CE5" w:rsidRPr="006F681A" w:rsidRDefault="00E90CE5" w:rsidP="000B0894">
      <w:pPr>
        <w:spacing w:after="0"/>
        <w:rPr>
          <w:rFonts w:ascii="AvantGarde Bk BT" w:eastAsia="Times New Roman" w:hAnsi="AvantGarde Bk BT"/>
        </w:rPr>
      </w:pPr>
    </w:p>
    <w:p w:rsidR="00E90CE5" w:rsidRPr="006F681A" w:rsidRDefault="00E90CE5" w:rsidP="00577D3A">
      <w:pPr>
        <w:numPr>
          <w:ilvl w:val="0"/>
          <w:numId w:val="1"/>
        </w:numPr>
        <w:spacing w:after="0"/>
        <w:jc w:val="both"/>
        <w:rPr>
          <w:rFonts w:ascii="AvantGarde Bk BT" w:eastAsia="Times New Roman" w:hAnsi="AvantGarde Bk BT"/>
          <w:lang w:eastAsia="es-MX"/>
        </w:rPr>
      </w:pPr>
      <w:r w:rsidRPr="006F681A">
        <w:rPr>
          <w:rFonts w:ascii="AvantGarde Bk BT" w:eastAsia="Times New Roman" w:hAnsi="AvantGarde Bk BT"/>
        </w:rPr>
        <w:t xml:space="preserve">Que son atribuciones del Consejo General Universitario, aprobar el Estatuto General, así como las normas y políticas generales en materia académica, administrativa y </w:t>
      </w:r>
      <w:r w:rsidR="00AE5178" w:rsidRPr="006F681A">
        <w:rPr>
          <w:rFonts w:ascii="AvantGarde Bk BT" w:eastAsia="Times New Roman" w:hAnsi="AvantGarde Bk BT"/>
        </w:rPr>
        <w:t>disciplinaria de la Universidad,</w:t>
      </w:r>
      <w:r w:rsidRPr="006F681A">
        <w:rPr>
          <w:rFonts w:ascii="AvantGarde Bk BT" w:eastAsia="Times New Roman" w:hAnsi="AvantGarde Bk BT"/>
        </w:rPr>
        <w:t xml:space="preserve"> </w:t>
      </w:r>
      <w:r w:rsidR="00AE5178" w:rsidRPr="006F681A">
        <w:rPr>
          <w:rFonts w:ascii="AvantGarde Bk BT" w:eastAsia="Times New Roman" w:hAnsi="AvantGarde Bk BT"/>
        </w:rPr>
        <w:t>de acuerdo con la</w:t>
      </w:r>
      <w:r w:rsidRPr="006F681A">
        <w:rPr>
          <w:rFonts w:ascii="AvantGarde Bk BT" w:eastAsia="Times New Roman" w:hAnsi="AvantGarde Bk BT"/>
        </w:rPr>
        <w:t xml:space="preserve"> fracci</w:t>
      </w:r>
      <w:r w:rsidR="00AE5178" w:rsidRPr="006F681A">
        <w:rPr>
          <w:rFonts w:ascii="AvantGarde Bk BT" w:eastAsia="Times New Roman" w:hAnsi="AvantGarde Bk BT"/>
        </w:rPr>
        <w:t>ón</w:t>
      </w:r>
      <w:r w:rsidRPr="006F681A">
        <w:rPr>
          <w:rFonts w:ascii="AvantGarde Bk BT" w:eastAsia="Times New Roman" w:hAnsi="AvantGarde Bk BT"/>
        </w:rPr>
        <w:t xml:space="preserve"> I del</w:t>
      </w:r>
      <w:r w:rsidR="00EF0B0D" w:rsidRPr="006F681A">
        <w:rPr>
          <w:rFonts w:ascii="AvantGarde Bk BT" w:eastAsia="Times New Roman" w:hAnsi="AvantGarde Bk BT"/>
        </w:rPr>
        <w:t xml:space="preserve"> </w:t>
      </w:r>
      <w:r w:rsidR="00226088" w:rsidRPr="006F681A">
        <w:rPr>
          <w:rFonts w:ascii="AvantGarde Bk BT" w:eastAsia="Times New Roman" w:hAnsi="AvantGarde Bk BT"/>
        </w:rPr>
        <w:t xml:space="preserve">artículo 31 de la Ley Orgánica </w:t>
      </w:r>
      <w:r w:rsidRPr="006F681A">
        <w:rPr>
          <w:rFonts w:ascii="AvantGarde Bk BT" w:eastAsia="Times New Roman" w:hAnsi="AvantGarde Bk BT"/>
        </w:rPr>
        <w:t>de la Universidad de Guadalajara.</w:t>
      </w:r>
    </w:p>
    <w:p w:rsidR="00E90CE5" w:rsidRPr="006F681A" w:rsidRDefault="00E90CE5" w:rsidP="002C38F6">
      <w:pPr>
        <w:spacing w:after="0"/>
        <w:rPr>
          <w:rFonts w:ascii="AvantGarde Bk BT" w:hAnsi="AvantGarde Bk BT"/>
        </w:rPr>
      </w:pPr>
    </w:p>
    <w:p w:rsidR="00E90CE5" w:rsidRPr="006F681A" w:rsidRDefault="00E90CE5" w:rsidP="00577D3A">
      <w:pPr>
        <w:numPr>
          <w:ilvl w:val="0"/>
          <w:numId w:val="1"/>
        </w:numPr>
        <w:spacing w:after="0"/>
        <w:jc w:val="both"/>
        <w:rPr>
          <w:rFonts w:ascii="AvantGarde Bk BT" w:eastAsia="Times New Roman" w:hAnsi="AvantGarde Bk BT"/>
          <w:lang w:eastAsia="es-MX"/>
        </w:rPr>
      </w:pPr>
      <w:r w:rsidRPr="006F681A">
        <w:rPr>
          <w:rFonts w:ascii="AvantGarde Bk BT" w:hAnsi="AvantGarde Bk BT"/>
        </w:rPr>
        <w:t>Que es atribución de la Comisión Permanente de Normatividad proponer las modificaciones o adiciones que se formulen al Estatuto General, Estatutos Orgánicos y Reglamentos  de observancia general en el conjunto de la Universidad, de conformidad con lo establecido en la fracción II del artículo 88 del Estatuto General de la Universidad de Guadalajara.</w:t>
      </w:r>
    </w:p>
    <w:p w:rsidR="00E90CE5" w:rsidRPr="006F681A" w:rsidRDefault="00E90CE5" w:rsidP="00577D3A">
      <w:pPr>
        <w:spacing w:after="0"/>
        <w:jc w:val="both"/>
        <w:rPr>
          <w:rFonts w:ascii="AvantGarde Bk BT" w:hAnsi="AvantGarde Bk BT"/>
        </w:rPr>
      </w:pPr>
    </w:p>
    <w:p w:rsidR="00753E44" w:rsidRPr="006F681A" w:rsidRDefault="00E90CE5" w:rsidP="00A16B25">
      <w:pPr>
        <w:spacing w:after="0"/>
        <w:jc w:val="both"/>
        <w:rPr>
          <w:rFonts w:ascii="AvantGarde Bk BT" w:eastAsia="Times New Roman" w:hAnsi="AvantGarde Bk BT"/>
          <w:b/>
        </w:rPr>
      </w:pPr>
      <w:r w:rsidRPr="006F681A">
        <w:rPr>
          <w:rFonts w:ascii="AvantGarde Bk BT" w:hAnsi="AvantGarde Bk BT"/>
        </w:rPr>
        <w:t>Por lo anterio</w:t>
      </w:r>
      <w:r w:rsidR="002C38F6" w:rsidRPr="006F681A">
        <w:rPr>
          <w:rFonts w:ascii="AvantGarde Bk BT" w:hAnsi="AvantGarde Bk BT"/>
        </w:rPr>
        <w:t>rmente expuesto y fundado, esta Comisión Permanente</w:t>
      </w:r>
      <w:r w:rsidRPr="006F681A">
        <w:rPr>
          <w:rFonts w:ascii="AvantGarde Bk BT" w:hAnsi="AvantGarde Bk BT"/>
        </w:rPr>
        <w:t xml:space="preserve"> de Normatividad, prop</w:t>
      </w:r>
      <w:r w:rsidR="002C38F6" w:rsidRPr="006F681A">
        <w:rPr>
          <w:rFonts w:ascii="AvantGarde Bk BT" w:hAnsi="AvantGarde Bk BT"/>
        </w:rPr>
        <w:t>one</w:t>
      </w:r>
      <w:r w:rsidRPr="006F681A">
        <w:rPr>
          <w:rFonts w:ascii="AvantGarde Bk BT" w:hAnsi="AvantGarde Bk BT"/>
        </w:rPr>
        <w:t xml:space="preserve"> al pleno del Consejo General Universitario, se resuelva conforme los siguientes:</w:t>
      </w:r>
      <w:r w:rsidR="00753E44" w:rsidRPr="006F681A">
        <w:rPr>
          <w:rFonts w:ascii="AvantGarde Bk BT" w:eastAsia="Times New Roman" w:hAnsi="AvantGarde Bk BT"/>
          <w:b/>
        </w:rPr>
        <w:br w:type="page"/>
      </w:r>
    </w:p>
    <w:p w:rsidR="00E90CE5" w:rsidRPr="006F681A" w:rsidRDefault="00E90CE5" w:rsidP="00577D3A">
      <w:pPr>
        <w:spacing w:after="0"/>
        <w:jc w:val="center"/>
        <w:rPr>
          <w:rFonts w:ascii="AvantGarde Bk BT" w:eastAsia="Times New Roman" w:hAnsi="AvantGarde Bk BT"/>
          <w:b/>
        </w:rPr>
      </w:pPr>
      <w:r w:rsidRPr="006F681A">
        <w:rPr>
          <w:rFonts w:ascii="AvantGarde Bk BT" w:eastAsia="Times New Roman" w:hAnsi="AvantGarde Bk BT"/>
          <w:b/>
        </w:rPr>
        <w:lastRenderedPageBreak/>
        <w:t>R E S O L U T I V O S:</w:t>
      </w:r>
    </w:p>
    <w:p w:rsidR="00E90CE5" w:rsidRPr="006F681A" w:rsidRDefault="00E90CE5" w:rsidP="00577D3A">
      <w:pPr>
        <w:spacing w:after="0"/>
        <w:rPr>
          <w:rFonts w:ascii="AvantGarde Bk BT" w:eastAsia="Times New Roman" w:hAnsi="AvantGarde Bk BT"/>
          <w:b/>
          <w:lang w:eastAsia="es-MX"/>
        </w:rPr>
      </w:pPr>
    </w:p>
    <w:p w:rsidR="0081282A" w:rsidRPr="006F681A" w:rsidRDefault="00E90CE5" w:rsidP="00577D3A">
      <w:pPr>
        <w:spacing w:after="0"/>
        <w:jc w:val="both"/>
        <w:rPr>
          <w:rFonts w:ascii="AvantGarde Bk BT" w:eastAsia="Times New Roman" w:hAnsi="AvantGarde Bk BT"/>
          <w:bCs/>
          <w:lang w:eastAsia="es-MX"/>
        </w:rPr>
      </w:pPr>
      <w:r w:rsidRPr="006F681A">
        <w:rPr>
          <w:rFonts w:ascii="AvantGarde Bk BT" w:eastAsia="Times New Roman" w:hAnsi="AvantGarde Bk BT"/>
          <w:b/>
          <w:bCs/>
          <w:lang w:eastAsia="es-MX"/>
        </w:rPr>
        <w:t xml:space="preserve">PRIMERO. </w:t>
      </w:r>
      <w:r w:rsidR="0081282A" w:rsidRPr="006F681A">
        <w:rPr>
          <w:rFonts w:ascii="AvantGarde Bk BT" w:eastAsia="Times New Roman" w:hAnsi="AvantGarde Bk BT"/>
          <w:b/>
          <w:bCs/>
          <w:lang w:eastAsia="es-MX"/>
        </w:rPr>
        <w:t xml:space="preserve">Se </w:t>
      </w:r>
      <w:r w:rsidR="00226AE2" w:rsidRPr="006F681A">
        <w:rPr>
          <w:rFonts w:ascii="AvantGarde Bk BT" w:eastAsia="Times New Roman" w:hAnsi="AvantGarde Bk BT"/>
          <w:b/>
          <w:bCs/>
          <w:lang w:eastAsia="es-MX"/>
        </w:rPr>
        <w:t>modifica</w:t>
      </w:r>
      <w:r w:rsidR="00EB52A1" w:rsidRPr="006F681A">
        <w:rPr>
          <w:rFonts w:ascii="AvantGarde Bk BT" w:eastAsia="Times New Roman" w:hAnsi="AvantGarde Bk BT"/>
          <w:b/>
          <w:bCs/>
          <w:lang w:eastAsia="es-MX"/>
        </w:rPr>
        <w:t xml:space="preserve"> </w:t>
      </w:r>
      <w:r w:rsidR="00EB52A1" w:rsidRPr="006F681A">
        <w:rPr>
          <w:rFonts w:ascii="AvantGarde Bk BT" w:eastAsia="Times New Roman" w:hAnsi="AvantGarde Bk BT"/>
          <w:bCs/>
          <w:lang w:eastAsia="es-MX"/>
        </w:rPr>
        <w:t>el</w:t>
      </w:r>
      <w:r w:rsidR="00EB52A1" w:rsidRPr="006F681A">
        <w:rPr>
          <w:rFonts w:ascii="AvantGarde Bk BT" w:eastAsia="Times New Roman" w:hAnsi="AvantGarde Bk BT"/>
          <w:b/>
          <w:bCs/>
          <w:lang w:eastAsia="es-MX"/>
        </w:rPr>
        <w:t xml:space="preserve"> </w:t>
      </w:r>
      <w:r w:rsidR="0081282A" w:rsidRPr="006F681A">
        <w:rPr>
          <w:rFonts w:ascii="AvantGarde Bk BT" w:eastAsia="Times New Roman" w:hAnsi="AvantGarde Bk BT"/>
          <w:bCs/>
          <w:lang w:eastAsia="es-MX"/>
        </w:rPr>
        <w:t xml:space="preserve">artículo 31 </w:t>
      </w:r>
      <w:r w:rsidR="00226AE2" w:rsidRPr="006F681A">
        <w:rPr>
          <w:rFonts w:ascii="AvantGarde Bk BT" w:eastAsia="Times New Roman" w:hAnsi="AvantGarde Bk BT"/>
          <w:bCs/>
          <w:lang w:eastAsia="es-MX"/>
        </w:rPr>
        <w:t xml:space="preserve">del </w:t>
      </w:r>
      <w:r w:rsidR="0081282A" w:rsidRPr="006F681A">
        <w:rPr>
          <w:rFonts w:ascii="AvantGarde Bk BT" w:eastAsia="Times New Roman" w:hAnsi="AvantGarde Bk BT"/>
          <w:bCs/>
          <w:lang w:eastAsia="es-MX"/>
        </w:rPr>
        <w:t xml:space="preserve">Capítulo III </w:t>
      </w:r>
      <w:r w:rsidR="0081282A" w:rsidRPr="006F681A">
        <w:rPr>
          <w:rFonts w:ascii="AvantGarde Bk BT" w:eastAsia="Times New Roman" w:hAnsi="AvantGarde Bk BT" w:hint="eastAsia"/>
          <w:bCs/>
          <w:lang w:eastAsia="es-MX"/>
        </w:rPr>
        <w:t>“</w:t>
      </w:r>
      <w:r w:rsidR="0081282A" w:rsidRPr="006F681A">
        <w:rPr>
          <w:rFonts w:ascii="AvantGarde Bk BT" w:eastAsia="Times New Roman" w:hAnsi="AvantGarde Bk BT"/>
          <w:bCs/>
          <w:lang w:eastAsia="es-MX"/>
        </w:rPr>
        <w:t>De los alumnos</w:t>
      </w:r>
      <w:r w:rsidR="0081282A" w:rsidRPr="006F681A">
        <w:rPr>
          <w:rFonts w:ascii="AvantGarde Bk BT" w:eastAsia="Times New Roman" w:hAnsi="AvantGarde Bk BT" w:hint="eastAsia"/>
          <w:bCs/>
          <w:lang w:eastAsia="es-MX"/>
        </w:rPr>
        <w:t>”</w:t>
      </w:r>
      <w:r w:rsidR="0081282A" w:rsidRPr="006F681A">
        <w:rPr>
          <w:rFonts w:ascii="AvantGarde Bk BT" w:eastAsia="Times New Roman" w:hAnsi="AvantGarde Bk BT"/>
          <w:bCs/>
          <w:lang w:eastAsia="es-MX"/>
        </w:rPr>
        <w:t xml:space="preserve"> del Título Segundo </w:t>
      </w:r>
      <w:r w:rsidR="0081282A" w:rsidRPr="006F681A">
        <w:rPr>
          <w:rFonts w:ascii="AvantGarde Bk BT" w:eastAsia="Times New Roman" w:hAnsi="AvantGarde Bk BT" w:hint="eastAsia"/>
          <w:bCs/>
          <w:lang w:eastAsia="es-MX"/>
        </w:rPr>
        <w:t>“</w:t>
      </w:r>
      <w:r w:rsidR="0081282A" w:rsidRPr="006F681A">
        <w:rPr>
          <w:rFonts w:ascii="AvantGarde Bk BT" w:eastAsia="Times New Roman" w:hAnsi="AvantGarde Bk BT"/>
          <w:bCs/>
          <w:lang w:eastAsia="es-MX"/>
        </w:rPr>
        <w:t>De la Comunidad Universitaria</w:t>
      </w:r>
      <w:r w:rsidR="0081282A" w:rsidRPr="006F681A">
        <w:rPr>
          <w:rFonts w:ascii="AvantGarde Bk BT" w:eastAsia="Times New Roman" w:hAnsi="AvantGarde Bk BT" w:hint="eastAsia"/>
          <w:bCs/>
          <w:lang w:eastAsia="es-MX"/>
        </w:rPr>
        <w:t>”</w:t>
      </w:r>
      <w:r w:rsidR="0081282A" w:rsidRPr="006F681A">
        <w:rPr>
          <w:rFonts w:ascii="AvantGarde Bk BT" w:eastAsia="Times New Roman" w:hAnsi="AvantGarde Bk BT"/>
          <w:bCs/>
          <w:lang w:eastAsia="es-MX"/>
        </w:rPr>
        <w:t xml:space="preserve"> del </w:t>
      </w:r>
      <w:r w:rsidR="0081282A" w:rsidRPr="006F681A">
        <w:rPr>
          <w:rFonts w:ascii="AvantGarde Bk BT" w:eastAsia="Times New Roman" w:hAnsi="AvantGarde Bk BT"/>
          <w:b/>
          <w:bCs/>
          <w:lang w:eastAsia="es-MX"/>
        </w:rPr>
        <w:t>Estatuto General</w:t>
      </w:r>
      <w:r w:rsidR="0081282A" w:rsidRPr="006F681A">
        <w:rPr>
          <w:rFonts w:ascii="AvantGarde Bk BT" w:eastAsia="Times New Roman" w:hAnsi="AvantGarde Bk BT"/>
          <w:bCs/>
          <w:lang w:eastAsia="es-MX"/>
        </w:rPr>
        <w:t xml:space="preserve"> de la Universidad de Guadalajara, para quedar como sigue:</w:t>
      </w:r>
      <w:r w:rsidR="000025D9" w:rsidRPr="006F681A">
        <w:rPr>
          <w:rFonts w:ascii="AvantGarde Bk BT" w:eastAsia="Times New Roman" w:hAnsi="AvantGarde Bk BT"/>
          <w:bCs/>
          <w:lang w:eastAsia="es-MX"/>
        </w:rPr>
        <w:t xml:space="preserve"> </w:t>
      </w:r>
    </w:p>
    <w:p w:rsidR="00226AE2" w:rsidRPr="006F681A" w:rsidRDefault="00226AE2" w:rsidP="00577D3A">
      <w:pPr>
        <w:spacing w:after="0"/>
        <w:jc w:val="both"/>
        <w:rPr>
          <w:rFonts w:ascii="AvantGarde Bk BT" w:eastAsia="Times New Roman" w:hAnsi="AvantGarde Bk BT"/>
          <w:b/>
          <w:bCs/>
          <w:lang w:eastAsia="es-MX"/>
        </w:rPr>
      </w:pPr>
    </w:p>
    <w:p w:rsidR="00226AE2" w:rsidRPr="006F681A" w:rsidRDefault="00226AE2" w:rsidP="00226AE2">
      <w:pPr>
        <w:spacing w:after="0"/>
        <w:ind w:left="708"/>
        <w:jc w:val="both"/>
        <w:rPr>
          <w:rFonts w:ascii="AvantGarde Bk BT" w:eastAsia="Times New Roman" w:hAnsi="AvantGarde Bk BT"/>
          <w:bCs/>
          <w:i/>
          <w:lang w:eastAsia="es-MX"/>
        </w:rPr>
      </w:pPr>
      <w:r w:rsidRPr="006F681A">
        <w:rPr>
          <w:rFonts w:ascii="AvantGarde Bk BT" w:eastAsia="Times New Roman" w:hAnsi="AvantGarde Bk BT"/>
          <w:bCs/>
          <w:i/>
          <w:lang w:eastAsia="es-MX"/>
        </w:rPr>
        <w:t>Artículo 31. Son requisitos para ingresar a la Universidad de Guadalajara, los siguientes:</w:t>
      </w:r>
    </w:p>
    <w:p w:rsidR="00226AE2" w:rsidRPr="006F681A" w:rsidRDefault="00226AE2" w:rsidP="00226AE2">
      <w:pPr>
        <w:spacing w:after="0"/>
        <w:ind w:left="708"/>
        <w:jc w:val="both"/>
        <w:rPr>
          <w:rFonts w:ascii="AvantGarde Bk BT" w:eastAsia="Times New Roman" w:hAnsi="AvantGarde Bk BT"/>
          <w:bCs/>
          <w:i/>
          <w:lang w:eastAsia="es-MX"/>
        </w:rPr>
      </w:pPr>
      <w:r w:rsidRPr="006F681A">
        <w:rPr>
          <w:rFonts w:ascii="AvantGarde Bk BT" w:eastAsia="Times New Roman" w:hAnsi="AvantGarde Bk BT"/>
          <w:bCs/>
          <w:i/>
          <w:lang w:eastAsia="es-MX"/>
        </w:rPr>
        <w:t>I. a V</w:t>
      </w:r>
      <w:proofErr w:type="gramStart"/>
      <w:r w:rsidRPr="006F681A">
        <w:rPr>
          <w:rFonts w:ascii="AvantGarde Bk BT" w:eastAsia="Times New Roman" w:hAnsi="AvantGarde Bk BT"/>
          <w:bCs/>
          <w:i/>
          <w:lang w:eastAsia="es-MX"/>
        </w:rPr>
        <w:t>. …</w:t>
      </w:r>
      <w:proofErr w:type="gramEnd"/>
    </w:p>
    <w:p w:rsidR="00AE41F8" w:rsidRPr="006F681A" w:rsidRDefault="00AE41F8" w:rsidP="000B0894">
      <w:pPr>
        <w:spacing w:after="0"/>
        <w:jc w:val="both"/>
        <w:rPr>
          <w:rFonts w:ascii="AvantGarde Bk BT" w:eastAsia="Times New Roman" w:hAnsi="AvantGarde Bk BT"/>
          <w:bCs/>
          <w:lang w:eastAsia="es-MX"/>
        </w:rPr>
      </w:pPr>
    </w:p>
    <w:p w:rsidR="00237668" w:rsidRPr="006F681A" w:rsidRDefault="00237668" w:rsidP="00237668">
      <w:pPr>
        <w:spacing w:after="0"/>
        <w:ind w:left="708"/>
        <w:jc w:val="both"/>
        <w:rPr>
          <w:rFonts w:ascii="AvantGarde Bk BT" w:eastAsia="Times New Roman" w:hAnsi="AvantGarde Bk BT"/>
          <w:b/>
          <w:bCs/>
          <w:i/>
          <w:lang w:eastAsia="es-MX"/>
        </w:rPr>
      </w:pPr>
      <w:r w:rsidRPr="006F681A">
        <w:rPr>
          <w:rFonts w:ascii="AvantGarde Bk BT" w:eastAsia="Times New Roman" w:hAnsi="AvantGarde Bk BT"/>
          <w:b/>
          <w:bCs/>
          <w:i/>
          <w:lang w:eastAsia="es-MX"/>
        </w:rPr>
        <w:t>El Consejo General Universitario</w:t>
      </w:r>
      <w:r w:rsidR="00E61C19" w:rsidRPr="006F681A">
        <w:rPr>
          <w:rFonts w:ascii="AvantGarde Bk BT" w:eastAsia="Times New Roman" w:hAnsi="AvantGarde Bk BT"/>
          <w:b/>
          <w:bCs/>
          <w:i/>
          <w:lang w:eastAsia="es-MX"/>
        </w:rPr>
        <w:t xml:space="preserve">, a efecto de garantizar el derecho a la educación en un plano de igualdad, </w:t>
      </w:r>
      <w:r w:rsidRPr="006F681A">
        <w:rPr>
          <w:rFonts w:ascii="AvantGarde Bk BT" w:eastAsia="Times New Roman" w:hAnsi="AvantGarde Bk BT"/>
          <w:b/>
          <w:bCs/>
          <w:i/>
          <w:lang w:eastAsia="es-MX"/>
        </w:rPr>
        <w:t>podrá aprobar</w:t>
      </w:r>
      <w:r w:rsidR="001C327D" w:rsidRPr="006F681A">
        <w:rPr>
          <w:rFonts w:ascii="AvantGarde Bk BT" w:eastAsia="Times New Roman" w:hAnsi="AvantGarde Bk BT"/>
          <w:b/>
          <w:bCs/>
          <w:i/>
          <w:lang w:eastAsia="es-MX"/>
        </w:rPr>
        <w:t>, para cualquier nivel y modalidad educativa,</w:t>
      </w:r>
      <w:r w:rsidRPr="006F681A">
        <w:rPr>
          <w:rFonts w:ascii="AvantGarde Bk BT" w:eastAsia="Times New Roman" w:hAnsi="AvantGarde Bk BT"/>
          <w:b/>
          <w:bCs/>
          <w:i/>
          <w:lang w:eastAsia="es-MX"/>
        </w:rPr>
        <w:t xml:space="preserve"> programas especiales que determinen condiciones específicas respecto del ingreso de alumnos, por lo que podrá adicionar o dispensar alguno de los requisitos antes señalados.</w:t>
      </w:r>
    </w:p>
    <w:p w:rsidR="00237668" w:rsidRPr="006F681A" w:rsidRDefault="00237668" w:rsidP="000B0894">
      <w:pPr>
        <w:spacing w:after="0"/>
        <w:jc w:val="both"/>
        <w:rPr>
          <w:rFonts w:ascii="AvantGarde Bk BT" w:eastAsia="Times New Roman" w:hAnsi="AvantGarde Bk BT"/>
          <w:bCs/>
          <w:lang w:eastAsia="es-MX"/>
        </w:rPr>
      </w:pPr>
    </w:p>
    <w:p w:rsidR="00E90CE5" w:rsidRPr="006F681A" w:rsidRDefault="0081282A" w:rsidP="00577D3A">
      <w:pPr>
        <w:spacing w:after="0"/>
        <w:jc w:val="both"/>
        <w:rPr>
          <w:rFonts w:ascii="AvantGarde Bk BT" w:eastAsia="Times New Roman" w:hAnsi="AvantGarde Bk BT"/>
          <w:bCs/>
          <w:lang w:eastAsia="es-MX"/>
        </w:rPr>
      </w:pPr>
      <w:r w:rsidRPr="006F681A">
        <w:rPr>
          <w:rFonts w:ascii="AvantGarde Bk BT" w:eastAsia="Times New Roman" w:hAnsi="AvantGarde Bk BT"/>
          <w:b/>
          <w:bCs/>
          <w:lang w:eastAsia="es-MX"/>
        </w:rPr>
        <w:t xml:space="preserve">SEGUNDO. </w:t>
      </w:r>
      <w:r w:rsidR="00E90CE5" w:rsidRPr="006F681A">
        <w:rPr>
          <w:rFonts w:ascii="AvantGarde Bk BT" w:eastAsia="Times New Roman" w:hAnsi="AvantGarde Bk BT"/>
          <w:b/>
          <w:bCs/>
          <w:lang w:eastAsia="es-MX"/>
        </w:rPr>
        <w:t>Se</w:t>
      </w:r>
      <w:r w:rsidR="00E90CE5" w:rsidRPr="006F681A">
        <w:rPr>
          <w:rFonts w:ascii="AvantGarde Bk BT" w:eastAsia="Times New Roman" w:hAnsi="AvantGarde Bk BT"/>
          <w:bCs/>
          <w:lang w:eastAsia="es-MX"/>
        </w:rPr>
        <w:t xml:space="preserve"> </w:t>
      </w:r>
      <w:r w:rsidR="00E90CE5" w:rsidRPr="006F681A">
        <w:rPr>
          <w:rFonts w:ascii="AvantGarde Bk BT" w:eastAsia="Times New Roman" w:hAnsi="AvantGarde Bk BT"/>
          <w:b/>
          <w:bCs/>
          <w:lang w:eastAsia="es-MX"/>
        </w:rPr>
        <w:t>adiciona</w:t>
      </w:r>
      <w:r w:rsidR="00E90CE5" w:rsidRPr="006F681A">
        <w:rPr>
          <w:rFonts w:ascii="AvantGarde Bk BT" w:eastAsia="Times New Roman" w:hAnsi="AvantGarde Bk BT"/>
          <w:bCs/>
          <w:lang w:eastAsia="es-MX"/>
        </w:rPr>
        <w:t xml:space="preserve"> </w:t>
      </w:r>
      <w:r w:rsidR="00EB52A1" w:rsidRPr="006F681A">
        <w:rPr>
          <w:rFonts w:ascii="AvantGarde Bk BT" w:eastAsia="Times New Roman" w:hAnsi="AvantGarde Bk BT"/>
          <w:bCs/>
          <w:lang w:eastAsia="es-MX"/>
        </w:rPr>
        <w:t xml:space="preserve">el </w:t>
      </w:r>
      <w:r w:rsidR="00F927C3" w:rsidRPr="006F681A">
        <w:rPr>
          <w:rFonts w:ascii="AvantGarde Bk BT" w:eastAsia="Times New Roman" w:hAnsi="AvantGarde Bk BT"/>
          <w:bCs/>
          <w:lang w:eastAsia="es-MX"/>
        </w:rPr>
        <w:t>artículo</w:t>
      </w:r>
      <w:r w:rsidR="00E23451" w:rsidRPr="006F681A">
        <w:rPr>
          <w:rFonts w:ascii="AvantGarde Bk BT" w:eastAsia="Times New Roman" w:hAnsi="AvantGarde Bk BT"/>
          <w:bCs/>
          <w:lang w:eastAsia="es-MX"/>
        </w:rPr>
        <w:t xml:space="preserve"> </w:t>
      </w:r>
      <w:r w:rsidR="00982FE4" w:rsidRPr="006F681A">
        <w:rPr>
          <w:rFonts w:ascii="AvantGarde Bk BT" w:eastAsia="Times New Roman" w:hAnsi="AvantGarde Bk BT"/>
          <w:bCs/>
          <w:lang w:eastAsia="es-MX"/>
        </w:rPr>
        <w:t>9 Bis1</w:t>
      </w:r>
      <w:r w:rsidR="001150AB" w:rsidRPr="006F681A">
        <w:rPr>
          <w:rFonts w:ascii="AvantGarde Bk BT" w:eastAsia="Times New Roman" w:hAnsi="AvantGarde Bk BT"/>
          <w:bCs/>
          <w:lang w:eastAsia="es-MX"/>
        </w:rPr>
        <w:t xml:space="preserve"> </w:t>
      </w:r>
      <w:r w:rsidR="00381DCC" w:rsidRPr="006F681A">
        <w:rPr>
          <w:rFonts w:ascii="AvantGarde Bk BT" w:eastAsia="Times New Roman" w:hAnsi="AvantGarde Bk BT"/>
          <w:bCs/>
          <w:lang w:eastAsia="es-MX"/>
        </w:rPr>
        <w:t>al Ca</w:t>
      </w:r>
      <w:r w:rsidR="00B42DA1" w:rsidRPr="006F681A">
        <w:rPr>
          <w:rFonts w:ascii="AvantGarde Bk BT" w:eastAsia="Times New Roman" w:hAnsi="AvantGarde Bk BT"/>
          <w:bCs/>
          <w:lang w:eastAsia="es-MX"/>
        </w:rPr>
        <w:t xml:space="preserve">pítulo Segundo </w:t>
      </w:r>
      <w:r w:rsidR="00B42DA1" w:rsidRPr="006F681A">
        <w:rPr>
          <w:rFonts w:ascii="AvantGarde Bk BT" w:eastAsia="Times New Roman" w:hAnsi="AvantGarde Bk BT" w:hint="eastAsia"/>
          <w:bCs/>
          <w:lang w:eastAsia="es-MX"/>
        </w:rPr>
        <w:t>“</w:t>
      </w:r>
      <w:r w:rsidR="00B42DA1" w:rsidRPr="006F681A">
        <w:rPr>
          <w:rFonts w:ascii="AvantGarde Bk BT" w:eastAsia="Times New Roman" w:hAnsi="AvantGarde Bk BT"/>
          <w:bCs/>
          <w:lang w:eastAsia="es-MX"/>
        </w:rPr>
        <w:t>De los aspirantes</w:t>
      </w:r>
      <w:r w:rsidR="00B42DA1" w:rsidRPr="006F681A">
        <w:rPr>
          <w:rFonts w:ascii="AvantGarde Bk BT" w:eastAsia="Times New Roman" w:hAnsi="AvantGarde Bk BT" w:hint="eastAsia"/>
          <w:bCs/>
          <w:lang w:eastAsia="es-MX"/>
        </w:rPr>
        <w:t>”</w:t>
      </w:r>
      <w:r w:rsidR="00B42DA1" w:rsidRPr="006F681A">
        <w:rPr>
          <w:rFonts w:ascii="AvantGarde Bk BT" w:eastAsia="Times New Roman" w:hAnsi="AvantGarde Bk BT"/>
          <w:bCs/>
          <w:lang w:eastAsia="es-MX"/>
        </w:rPr>
        <w:t xml:space="preserve"> del </w:t>
      </w:r>
      <w:r w:rsidR="00B42DA1" w:rsidRPr="006F681A">
        <w:rPr>
          <w:rFonts w:ascii="AvantGarde Bk BT" w:eastAsia="Times New Roman" w:hAnsi="AvantGarde Bk BT"/>
          <w:b/>
          <w:bCs/>
          <w:lang w:eastAsia="es-MX"/>
        </w:rPr>
        <w:t>Reglamento General de Ingreso de Alumnos</w:t>
      </w:r>
      <w:r w:rsidR="00B42DA1" w:rsidRPr="006F681A">
        <w:rPr>
          <w:rFonts w:ascii="AvantGarde Bk BT" w:eastAsia="Times New Roman" w:hAnsi="AvantGarde Bk BT"/>
          <w:bCs/>
          <w:lang w:eastAsia="es-MX"/>
        </w:rPr>
        <w:t xml:space="preserve"> de la Universidad de Guadalajara, para quedar como sigue:</w:t>
      </w:r>
    </w:p>
    <w:p w:rsidR="00BC375C" w:rsidRPr="006F681A" w:rsidRDefault="00BC375C" w:rsidP="00577D3A">
      <w:pPr>
        <w:spacing w:after="0"/>
        <w:jc w:val="both"/>
        <w:rPr>
          <w:rFonts w:ascii="AvantGarde Bk BT" w:eastAsia="Times New Roman" w:hAnsi="AvantGarde Bk BT"/>
          <w:bCs/>
          <w:lang w:eastAsia="es-MX"/>
        </w:rPr>
      </w:pPr>
    </w:p>
    <w:p w:rsidR="00A16B25" w:rsidRPr="006F681A" w:rsidRDefault="00637033" w:rsidP="00A16B25">
      <w:pPr>
        <w:tabs>
          <w:tab w:val="left" w:pos="-720"/>
        </w:tabs>
        <w:suppressAutoHyphens/>
        <w:spacing w:after="0"/>
        <w:ind w:left="708"/>
        <w:jc w:val="both"/>
        <w:rPr>
          <w:rFonts w:ascii="AvantGarde Bk BT" w:eastAsia="Times New Roman" w:hAnsi="AvantGarde Bk BT"/>
          <w:b/>
          <w:bCs/>
          <w:lang w:eastAsia="es-MX"/>
        </w:rPr>
      </w:pPr>
      <w:r w:rsidRPr="006F681A">
        <w:rPr>
          <w:rFonts w:ascii="AvantGarde Bk BT" w:eastAsia="Times New Roman" w:hAnsi="AvantGarde Bk BT"/>
          <w:b/>
          <w:bCs/>
          <w:i/>
          <w:lang w:eastAsia="es-MX"/>
        </w:rPr>
        <w:t xml:space="preserve">Artículo </w:t>
      </w:r>
      <w:r w:rsidR="00982FE4" w:rsidRPr="006F681A">
        <w:rPr>
          <w:rFonts w:ascii="AvantGarde Bk BT" w:eastAsia="Times New Roman" w:hAnsi="AvantGarde Bk BT"/>
          <w:b/>
          <w:bCs/>
          <w:i/>
          <w:lang w:eastAsia="es-MX"/>
        </w:rPr>
        <w:t>9 Bis</w:t>
      </w:r>
      <w:r w:rsidR="00D7332A" w:rsidRPr="006F681A">
        <w:rPr>
          <w:rFonts w:ascii="AvantGarde Bk BT" w:eastAsia="Times New Roman" w:hAnsi="AvantGarde Bk BT"/>
          <w:b/>
          <w:bCs/>
          <w:i/>
          <w:lang w:eastAsia="es-MX"/>
        </w:rPr>
        <w:t>1</w:t>
      </w:r>
      <w:r w:rsidRPr="006F681A">
        <w:rPr>
          <w:rFonts w:ascii="AvantGarde Bk BT" w:eastAsia="Times New Roman" w:hAnsi="AvantGarde Bk BT"/>
          <w:b/>
          <w:bCs/>
          <w:i/>
          <w:lang w:eastAsia="es-MX"/>
        </w:rPr>
        <w:t xml:space="preserve">. </w:t>
      </w:r>
      <w:r w:rsidR="00BF7681" w:rsidRPr="006F681A">
        <w:rPr>
          <w:rFonts w:ascii="AvantGarde Bk BT" w:eastAsia="Times New Roman" w:hAnsi="AvantGarde Bk BT"/>
          <w:b/>
          <w:bCs/>
          <w:i/>
          <w:lang w:eastAsia="es-MX"/>
        </w:rPr>
        <w:t>El Consejo General Universitario</w:t>
      </w:r>
      <w:r w:rsidR="00E61C19" w:rsidRPr="006F681A">
        <w:rPr>
          <w:rFonts w:ascii="AvantGarde Bk BT" w:eastAsia="Times New Roman" w:hAnsi="AvantGarde Bk BT"/>
          <w:b/>
          <w:bCs/>
          <w:i/>
          <w:lang w:eastAsia="es-MX"/>
        </w:rPr>
        <w:t>, a efecto de garantizar el derecho a la educación en un plano de igualdad,</w:t>
      </w:r>
      <w:r w:rsidR="000C56F7" w:rsidRPr="006F681A">
        <w:rPr>
          <w:rFonts w:ascii="AvantGarde Bk BT" w:eastAsia="Times New Roman" w:hAnsi="AvantGarde Bk BT"/>
          <w:b/>
          <w:bCs/>
          <w:i/>
          <w:lang w:eastAsia="es-MX"/>
        </w:rPr>
        <w:t xml:space="preserve"> </w:t>
      </w:r>
      <w:r w:rsidR="00420E41" w:rsidRPr="006F681A">
        <w:rPr>
          <w:rFonts w:ascii="AvantGarde Bk BT" w:eastAsia="Times New Roman" w:hAnsi="AvantGarde Bk BT"/>
          <w:b/>
          <w:bCs/>
          <w:i/>
          <w:lang w:eastAsia="es-MX"/>
        </w:rPr>
        <w:t>podrá aprobar</w:t>
      </w:r>
      <w:r w:rsidR="001C327D" w:rsidRPr="006F681A">
        <w:rPr>
          <w:rFonts w:ascii="AvantGarde Bk BT" w:eastAsia="Times New Roman" w:hAnsi="AvantGarde Bk BT"/>
          <w:b/>
          <w:bCs/>
          <w:i/>
          <w:lang w:eastAsia="es-MX"/>
        </w:rPr>
        <w:t>, para cualquier nivel y modalidad educativa,</w:t>
      </w:r>
      <w:r w:rsidR="00420E41" w:rsidRPr="006F681A">
        <w:rPr>
          <w:rFonts w:ascii="AvantGarde Bk BT" w:eastAsia="Times New Roman" w:hAnsi="AvantGarde Bk BT"/>
          <w:b/>
          <w:bCs/>
          <w:i/>
          <w:lang w:eastAsia="es-MX"/>
        </w:rPr>
        <w:t xml:space="preserve"> </w:t>
      </w:r>
      <w:r w:rsidR="00BF7681" w:rsidRPr="006F681A">
        <w:rPr>
          <w:rFonts w:ascii="AvantGarde Bk BT" w:eastAsia="Times New Roman" w:hAnsi="AvantGarde Bk BT"/>
          <w:b/>
          <w:bCs/>
          <w:i/>
          <w:lang w:eastAsia="es-MX"/>
        </w:rPr>
        <w:t xml:space="preserve">programas especiales </w:t>
      </w:r>
      <w:r w:rsidR="00420E41" w:rsidRPr="006F681A">
        <w:rPr>
          <w:rFonts w:ascii="AvantGarde Bk BT" w:eastAsia="Times New Roman" w:hAnsi="AvantGarde Bk BT"/>
          <w:b/>
          <w:bCs/>
          <w:i/>
          <w:lang w:eastAsia="es-MX"/>
        </w:rPr>
        <w:t xml:space="preserve">que </w:t>
      </w:r>
      <w:r w:rsidR="000C56F7" w:rsidRPr="006F681A">
        <w:rPr>
          <w:rFonts w:ascii="AvantGarde Bk BT" w:eastAsia="Times New Roman" w:hAnsi="AvantGarde Bk BT"/>
          <w:b/>
          <w:bCs/>
          <w:i/>
          <w:lang w:eastAsia="es-MX"/>
        </w:rPr>
        <w:t xml:space="preserve">determinen condiciones específicas respecto del ingreso de alumnos, por lo que podrá adicionar o dispensar alguno de los requisitos señalados </w:t>
      </w:r>
      <w:r w:rsidR="00BF7681" w:rsidRPr="006F681A">
        <w:rPr>
          <w:rFonts w:ascii="AvantGarde Bk BT" w:eastAsia="Times New Roman" w:hAnsi="AvantGarde Bk BT"/>
          <w:b/>
          <w:bCs/>
          <w:i/>
          <w:lang w:eastAsia="es-MX"/>
        </w:rPr>
        <w:t xml:space="preserve">en </w:t>
      </w:r>
      <w:r w:rsidR="005B4DE6" w:rsidRPr="006F681A">
        <w:rPr>
          <w:rFonts w:ascii="AvantGarde Bk BT" w:eastAsia="Times New Roman" w:hAnsi="AvantGarde Bk BT"/>
          <w:b/>
          <w:bCs/>
          <w:i/>
          <w:lang w:eastAsia="es-MX"/>
        </w:rPr>
        <w:t>el artículo 8 del presente Reglamento</w:t>
      </w:r>
      <w:r w:rsidR="00C57E4D" w:rsidRPr="006F681A">
        <w:rPr>
          <w:rFonts w:ascii="AvantGarde Bk BT" w:eastAsia="Times New Roman" w:hAnsi="AvantGarde Bk BT"/>
          <w:b/>
          <w:bCs/>
          <w:i/>
          <w:lang w:eastAsia="es-MX"/>
        </w:rPr>
        <w:t>.</w:t>
      </w:r>
      <w:r w:rsidR="00A16B25" w:rsidRPr="006F681A">
        <w:rPr>
          <w:rFonts w:ascii="AvantGarde Bk BT" w:eastAsia="Times New Roman" w:hAnsi="AvantGarde Bk BT"/>
          <w:b/>
          <w:bCs/>
          <w:lang w:eastAsia="es-MX"/>
        </w:rPr>
        <w:br w:type="page"/>
      </w:r>
    </w:p>
    <w:p w:rsidR="00B42DA1" w:rsidRPr="006F681A" w:rsidRDefault="0081282A" w:rsidP="00577D3A">
      <w:pPr>
        <w:spacing w:after="0"/>
        <w:jc w:val="both"/>
        <w:rPr>
          <w:rFonts w:ascii="AvantGarde Bk BT" w:eastAsia="Times New Roman" w:hAnsi="AvantGarde Bk BT"/>
          <w:bCs/>
          <w:lang w:eastAsia="es-MX"/>
        </w:rPr>
      </w:pPr>
      <w:r w:rsidRPr="006F681A">
        <w:rPr>
          <w:rFonts w:ascii="AvantGarde Bk BT" w:eastAsia="Times New Roman" w:hAnsi="AvantGarde Bk BT"/>
          <w:b/>
          <w:bCs/>
          <w:lang w:eastAsia="es-MX"/>
        </w:rPr>
        <w:lastRenderedPageBreak/>
        <w:t>TERCERO</w:t>
      </w:r>
      <w:r w:rsidR="00B42DA1" w:rsidRPr="006F681A">
        <w:rPr>
          <w:rFonts w:ascii="AvantGarde Bk BT" w:eastAsia="Times New Roman" w:hAnsi="AvantGarde Bk BT"/>
          <w:b/>
          <w:bCs/>
          <w:lang w:eastAsia="es-MX"/>
        </w:rPr>
        <w:t>. Se</w:t>
      </w:r>
      <w:r w:rsidR="00B42DA1" w:rsidRPr="006F681A">
        <w:rPr>
          <w:rFonts w:ascii="AvantGarde Bk BT" w:eastAsia="Times New Roman" w:hAnsi="AvantGarde Bk BT"/>
          <w:bCs/>
          <w:lang w:eastAsia="es-MX"/>
        </w:rPr>
        <w:t xml:space="preserve"> </w:t>
      </w:r>
      <w:r w:rsidR="00B42DA1" w:rsidRPr="006F681A">
        <w:rPr>
          <w:rFonts w:ascii="AvantGarde Bk BT" w:eastAsia="Times New Roman" w:hAnsi="AvantGarde Bk BT"/>
          <w:b/>
          <w:bCs/>
          <w:lang w:eastAsia="es-MX"/>
        </w:rPr>
        <w:t>adiciona</w:t>
      </w:r>
      <w:r w:rsidR="00B42DA1" w:rsidRPr="006F681A">
        <w:rPr>
          <w:rFonts w:ascii="AvantGarde Bk BT" w:eastAsia="Times New Roman" w:hAnsi="AvantGarde Bk BT"/>
          <w:bCs/>
          <w:lang w:eastAsia="es-MX"/>
        </w:rPr>
        <w:t xml:space="preserve"> </w:t>
      </w:r>
      <w:r w:rsidR="00034A50" w:rsidRPr="006F681A">
        <w:rPr>
          <w:rFonts w:ascii="AvantGarde Bk BT" w:eastAsia="Times New Roman" w:hAnsi="AvantGarde Bk BT"/>
          <w:bCs/>
          <w:lang w:eastAsia="es-MX"/>
        </w:rPr>
        <w:t>el artículo</w:t>
      </w:r>
      <w:r w:rsidR="00B42DA1" w:rsidRPr="006F681A">
        <w:rPr>
          <w:rFonts w:ascii="AvantGarde Bk BT" w:eastAsia="Times New Roman" w:hAnsi="AvantGarde Bk BT"/>
          <w:bCs/>
          <w:lang w:eastAsia="es-MX"/>
        </w:rPr>
        <w:t xml:space="preserve"> </w:t>
      </w:r>
      <w:r w:rsidR="00034A50" w:rsidRPr="006F681A">
        <w:rPr>
          <w:rFonts w:ascii="AvantGarde Bk BT" w:eastAsia="Times New Roman" w:hAnsi="AvantGarde Bk BT"/>
          <w:bCs/>
          <w:lang w:eastAsia="es-MX"/>
        </w:rPr>
        <w:t>20 Bis1</w:t>
      </w:r>
      <w:r w:rsidR="00B42DA1" w:rsidRPr="006F681A">
        <w:rPr>
          <w:rFonts w:ascii="AvantGarde Bk BT" w:eastAsia="Times New Roman" w:hAnsi="AvantGarde Bk BT"/>
          <w:bCs/>
          <w:lang w:eastAsia="es-MX"/>
        </w:rPr>
        <w:t xml:space="preserve"> al Capítulo </w:t>
      </w:r>
      <w:r w:rsidR="00D70857" w:rsidRPr="006F681A">
        <w:rPr>
          <w:rFonts w:ascii="AvantGarde Bk BT" w:eastAsia="Times New Roman" w:hAnsi="AvantGarde Bk BT"/>
          <w:bCs/>
          <w:lang w:eastAsia="es-MX"/>
        </w:rPr>
        <w:t>II</w:t>
      </w:r>
      <w:r w:rsidR="00B42DA1" w:rsidRPr="006F681A">
        <w:rPr>
          <w:rFonts w:ascii="AvantGarde Bk BT" w:eastAsia="Times New Roman" w:hAnsi="AvantGarde Bk BT"/>
          <w:bCs/>
          <w:lang w:eastAsia="es-MX"/>
        </w:rPr>
        <w:t xml:space="preserve"> </w:t>
      </w:r>
      <w:r w:rsidR="00B42DA1" w:rsidRPr="006F681A">
        <w:rPr>
          <w:rFonts w:ascii="AvantGarde Bk BT" w:eastAsia="Times New Roman" w:hAnsi="AvantGarde Bk BT" w:hint="eastAsia"/>
          <w:bCs/>
          <w:lang w:eastAsia="es-MX"/>
        </w:rPr>
        <w:t>“</w:t>
      </w:r>
      <w:r w:rsidR="00D70857" w:rsidRPr="006F681A">
        <w:rPr>
          <w:rFonts w:ascii="AvantGarde Bk BT" w:eastAsia="Times New Roman" w:hAnsi="AvantGarde Bk BT"/>
          <w:bCs/>
          <w:lang w:eastAsia="es-MX"/>
        </w:rPr>
        <w:t>De la Revalidación de Estudios</w:t>
      </w:r>
      <w:r w:rsidR="00B42DA1" w:rsidRPr="006F681A">
        <w:rPr>
          <w:rFonts w:ascii="AvantGarde Bk BT" w:eastAsia="Times New Roman" w:hAnsi="AvantGarde Bk BT" w:hint="eastAsia"/>
          <w:bCs/>
          <w:lang w:eastAsia="es-MX"/>
        </w:rPr>
        <w:t>”</w:t>
      </w:r>
      <w:r w:rsidR="00B42DA1" w:rsidRPr="006F681A">
        <w:rPr>
          <w:rFonts w:ascii="AvantGarde Bk BT" w:eastAsia="Times New Roman" w:hAnsi="AvantGarde Bk BT"/>
          <w:bCs/>
          <w:lang w:eastAsia="es-MX"/>
        </w:rPr>
        <w:t xml:space="preserve"> del </w:t>
      </w:r>
      <w:r w:rsidR="00B42DA1" w:rsidRPr="006F681A">
        <w:rPr>
          <w:rFonts w:ascii="AvantGarde Bk BT" w:eastAsia="Times New Roman" w:hAnsi="AvantGarde Bk BT"/>
          <w:b/>
          <w:bCs/>
          <w:lang w:eastAsia="es-MX"/>
        </w:rPr>
        <w:t xml:space="preserve">Reglamento </w:t>
      </w:r>
      <w:r w:rsidR="00147AD2" w:rsidRPr="006F681A">
        <w:rPr>
          <w:rFonts w:ascii="AvantGarde Bk BT" w:eastAsia="Times New Roman" w:hAnsi="AvantGarde Bk BT"/>
          <w:b/>
          <w:bCs/>
          <w:lang w:eastAsia="es-MX"/>
        </w:rPr>
        <w:t xml:space="preserve">de </w:t>
      </w:r>
      <w:r w:rsidR="00B42DA1" w:rsidRPr="006F681A">
        <w:rPr>
          <w:rFonts w:ascii="AvantGarde Bk BT" w:eastAsia="Times New Roman" w:hAnsi="AvantGarde Bk BT"/>
          <w:b/>
          <w:bCs/>
          <w:lang w:eastAsia="es-MX"/>
        </w:rPr>
        <w:t>Revalidaciones, Establecimiento de Equivalencias y Acreditación de Estudios</w:t>
      </w:r>
      <w:r w:rsidR="00B42DA1" w:rsidRPr="006F681A">
        <w:rPr>
          <w:rFonts w:ascii="AvantGarde Bk BT" w:eastAsia="Times New Roman" w:hAnsi="AvantGarde Bk BT"/>
          <w:bCs/>
          <w:lang w:eastAsia="es-MX"/>
        </w:rPr>
        <w:t xml:space="preserve"> de la Universidad de Guadalajara, para quedar como sigue:</w:t>
      </w:r>
    </w:p>
    <w:p w:rsidR="003779D6" w:rsidRPr="006F681A" w:rsidRDefault="003779D6" w:rsidP="00577D3A">
      <w:pPr>
        <w:spacing w:after="0"/>
        <w:jc w:val="both"/>
        <w:rPr>
          <w:rFonts w:ascii="AvantGarde Bk BT" w:eastAsia="Times New Roman" w:hAnsi="AvantGarde Bk BT"/>
          <w:bCs/>
          <w:lang w:eastAsia="es-MX"/>
        </w:rPr>
      </w:pPr>
    </w:p>
    <w:p w:rsidR="00962930" w:rsidRPr="006F681A" w:rsidRDefault="00CA44C7" w:rsidP="00CA44C7">
      <w:pPr>
        <w:spacing w:after="0"/>
        <w:ind w:left="708"/>
        <w:jc w:val="both"/>
        <w:rPr>
          <w:rFonts w:ascii="AvantGarde Bk BT" w:eastAsia="Times New Roman" w:hAnsi="AvantGarde Bk BT"/>
          <w:bCs/>
          <w:i/>
          <w:lang w:eastAsia="es-MX"/>
        </w:rPr>
      </w:pPr>
      <w:r w:rsidRPr="006F681A">
        <w:rPr>
          <w:rFonts w:ascii="AvantGarde Bk BT" w:eastAsia="Times New Roman" w:hAnsi="AvantGarde Bk BT"/>
          <w:b/>
          <w:bCs/>
          <w:i/>
          <w:lang w:eastAsia="es-MX"/>
        </w:rPr>
        <w:t>Artículo 20 Bis1. El</w:t>
      </w:r>
      <w:r w:rsidR="00EE11D3" w:rsidRPr="006F681A">
        <w:rPr>
          <w:rFonts w:ascii="AvantGarde Bk BT" w:eastAsia="Times New Roman" w:hAnsi="AvantGarde Bk BT"/>
          <w:b/>
          <w:bCs/>
          <w:i/>
          <w:lang w:eastAsia="es-MX"/>
        </w:rPr>
        <w:t xml:space="preserve"> Consejo General Universitario</w:t>
      </w:r>
      <w:r w:rsidR="00E61C19" w:rsidRPr="006F681A">
        <w:rPr>
          <w:rFonts w:ascii="AvantGarde Bk BT" w:eastAsia="Times New Roman" w:hAnsi="AvantGarde Bk BT"/>
          <w:b/>
          <w:bCs/>
          <w:i/>
          <w:lang w:eastAsia="es-MX"/>
        </w:rPr>
        <w:t>, a efecto de garantizar el derecho a la educación en un plano de igualdad,</w:t>
      </w:r>
      <w:r w:rsidR="00EE11D3" w:rsidRPr="006F681A">
        <w:rPr>
          <w:rFonts w:ascii="AvantGarde Bk BT" w:eastAsia="Times New Roman" w:hAnsi="AvantGarde Bk BT"/>
          <w:b/>
          <w:bCs/>
          <w:i/>
          <w:lang w:eastAsia="es-MX"/>
        </w:rPr>
        <w:t xml:space="preserve"> </w:t>
      </w:r>
      <w:r w:rsidR="00962930" w:rsidRPr="006F681A">
        <w:rPr>
          <w:rFonts w:ascii="AvantGarde Bk BT" w:eastAsia="Times New Roman" w:hAnsi="AvantGarde Bk BT"/>
          <w:b/>
          <w:bCs/>
          <w:i/>
          <w:lang w:eastAsia="es-MX"/>
        </w:rPr>
        <w:t xml:space="preserve">podrá </w:t>
      </w:r>
      <w:r w:rsidRPr="006F681A">
        <w:rPr>
          <w:rFonts w:ascii="AvantGarde Bk BT" w:eastAsia="Times New Roman" w:hAnsi="AvantGarde Bk BT"/>
          <w:b/>
          <w:bCs/>
          <w:i/>
          <w:lang w:eastAsia="es-MX"/>
        </w:rPr>
        <w:t>aprobar</w:t>
      </w:r>
      <w:r w:rsidR="002117AB" w:rsidRPr="006F681A">
        <w:rPr>
          <w:rFonts w:ascii="AvantGarde Bk BT" w:eastAsia="Times New Roman" w:hAnsi="AvantGarde Bk BT"/>
          <w:b/>
          <w:bCs/>
          <w:i/>
          <w:lang w:eastAsia="es-MX"/>
        </w:rPr>
        <w:t>,</w:t>
      </w:r>
      <w:r w:rsidR="001C327D" w:rsidRPr="006F681A">
        <w:rPr>
          <w:rFonts w:ascii="AvantGarde Bk BT" w:eastAsia="Times New Roman" w:hAnsi="AvantGarde Bk BT"/>
          <w:b/>
          <w:bCs/>
          <w:i/>
          <w:lang w:eastAsia="es-MX"/>
        </w:rPr>
        <w:t xml:space="preserve"> </w:t>
      </w:r>
      <w:r w:rsidR="002117AB" w:rsidRPr="006F681A">
        <w:rPr>
          <w:rFonts w:ascii="AvantGarde Bk BT" w:eastAsia="Times New Roman" w:hAnsi="AvantGarde Bk BT"/>
          <w:b/>
          <w:bCs/>
          <w:i/>
          <w:lang w:eastAsia="es-MX"/>
        </w:rPr>
        <w:t xml:space="preserve">para </w:t>
      </w:r>
      <w:r w:rsidR="004F3B9B" w:rsidRPr="006F681A">
        <w:rPr>
          <w:rFonts w:ascii="AvantGarde Bk BT" w:eastAsia="Times New Roman" w:hAnsi="AvantGarde Bk BT"/>
          <w:b/>
          <w:bCs/>
          <w:i/>
          <w:lang w:eastAsia="es-MX"/>
        </w:rPr>
        <w:t xml:space="preserve">cualquier </w:t>
      </w:r>
      <w:r w:rsidR="001C327D" w:rsidRPr="006F681A">
        <w:rPr>
          <w:rFonts w:ascii="AvantGarde Bk BT" w:eastAsia="Times New Roman" w:hAnsi="AvantGarde Bk BT"/>
          <w:b/>
          <w:bCs/>
          <w:i/>
          <w:lang w:eastAsia="es-MX"/>
        </w:rPr>
        <w:t xml:space="preserve">nivel y </w:t>
      </w:r>
      <w:r w:rsidR="002117AB" w:rsidRPr="006F681A">
        <w:rPr>
          <w:rFonts w:ascii="AvantGarde Bk BT" w:eastAsia="Times New Roman" w:hAnsi="AvantGarde Bk BT"/>
          <w:b/>
          <w:bCs/>
          <w:i/>
          <w:lang w:eastAsia="es-MX"/>
        </w:rPr>
        <w:t>modalidad</w:t>
      </w:r>
      <w:r w:rsidR="001C327D" w:rsidRPr="006F681A">
        <w:rPr>
          <w:rFonts w:ascii="AvantGarde Bk BT" w:eastAsia="Times New Roman" w:hAnsi="AvantGarde Bk BT"/>
          <w:b/>
          <w:bCs/>
          <w:i/>
          <w:lang w:eastAsia="es-MX"/>
        </w:rPr>
        <w:t xml:space="preserve"> educativa</w:t>
      </w:r>
      <w:r w:rsidR="002117AB" w:rsidRPr="006F681A">
        <w:rPr>
          <w:rFonts w:ascii="AvantGarde Bk BT" w:eastAsia="Times New Roman" w:hAnsi="AvantGarde Bk BT"/>
          <w:b/>
          <w:bCs/>
          <w:i/>
          <w:lang w:eastAsia="es-MX"/>
        </w:rPr>
        <w:t>,</w:t>
      </w:r>
      <w:r w:rsidRPr="006F681A">
        <w:rPr>
          <w:rFonts w:ascii="AvantGarde Bk BT" w:eastAsia="Times New Roman" w:hAnsi="AvantGarde Bk BT"/>
          <w:b/>
          <w:bCs/>
          <w:i/>
          <w:lang w:eastAsia="es-MX"/>
        </w:rPr>
        <w:t xml:space="preserve"> programas especiales que determinen condiciones específicas </w:t>
      </w:r>
      <w:r w:rsidR="00962930" w:rsidRPr="006F681A">
        <w:rPr>
          <w:rFonts w:ascii="AvantGarde Bk BT" w:eastAsia="Times New Roman" w:hAnsi="AvantGarde Bk BT"/>
          <w:b/>
          <w:bCs/>
          <w:i/>
          <w:lang w:eastAsia="es-MX"/>
        </w:rPr>
        <w:t>respecto de</w:t>
      </w:r>
      <w:r w:rsidRPr="006F681A">
        <w:rPr>
          <w:rFonts w:ascii="AvantGarde Bk BT" w:eastAsia="Times New Roman" w:hAnsi="AvantGarde Bk BT"/>
          <w:b/>
          <w:bCs/>
          <w:i/>
          <w:lang w:eastAsia="es-MX"/>
        </w:rPr>
        <w:t xml:space="preserve"> la revalidación de estudios</w:t>
      </w:r>
      <w:r w:rsidR="00962930" w:rsidRPr="006F681A">
        <w:rPr>
          <w:rFonts w:ascii="AvantGarde Bk BT" w:eastAsia="Times New Roman" w:hAnsi="AvantGarde Bk BT"/>
          <w:b/>
          <w:bCs/>
          <w:i/>
          <w:lang w:eastAsia="es-MX"/>
        </w:rPr>
        <w:t>.</w:t>
      </w:r>
    </w:p>
    <w:p w:rsidR="00962930" w:rsidRPr="006F681A" w:rsidRDefault="00962930" w:rsidP="00885EAA">
      <w:pPr>
        <w:spacing w:after="0"/>
        <w:ind w:left="708"/>
        <w:jc w:val="center"/>
        <w:rPr>
          <w:rFonts w:ascii="AvantGarde Bk BT" w:eastAsia="Times New Roman" w:hAnsi="AvantGarde Bk BT"/>
          <w:bCs/>
          <w:lang w:eastAsia="es-MX"/>
        </w:rPr>
      </w:pPr>
    </w:p>
    <w:p w:rsidR="008B0947" w:rsidRPr="006F681A" w:rsidRDefault="00A473E2" w:rsidP="008B0947">
      <w:pPr>
        <w:spacing w:after="0"/>
        <w:jc w:val="both"/>
        <w:rPr>
          <w:rFonts w:ascii="AvantGarde Bk BT" w:eastAsia="Times New Roman" w:hAnsi="AvantGarde Bk BT"/>
          <w:bCs/>
          <w:lang w:eastAsia="es-MX"/>
        </w:rPr>
      </w:pPr>
      <w:r w:rsidRPr="006F681A">
        <w:rPr>
          <w:rFonts w:ascii="AvantGarde Bk BT" w:eastAsia="Times New Roman" w:hAnsi="AvantGarde Bk BT"/>
          <w:b/>
          <w:lang w:eastAsia="es-MX"/>
        </w:rPr>
        <w:t>CUARTO</w:t>
      </w:r>
      <w:r w:rsidR="00E90CE5" w:rsidRPr="006F681A">
        <w:rPr>
          <w:rFonts w:ascii="AvantGarde Bk BT" w:eastAsia="Times New Roman" w:hAnsi="AvantGarde Bk BT"/>
          <w:b/>
          <w:lang w:eastAsia="es-MX"/>
        </w:rPr>
        <w:t>.</w:t>
      </w:r>
      <w:r w:rsidR="00E90CE5" w:rsidRPr="006F681A">
        <w:rPr>
          <w:rFonts w:ascii="AvantGarde Bk BT" w:eastAsia="Times New Roman" w:hAnsi="AvantGarde Bk BT"/>
          <w:lang w:eastAsia="es-MX"/>
        </w:rPr>
        <w:t xml:space="preserve"> </w:t>
      </w:r>
      <w:r w:rsidR="008B0947" w:rsidRPr="006F681A">
        <w:rPr>
          <w:rFonts w:ascii="AvantGarde Bk BT" w:eastAsia="Times New Roman" w:hAnsi="AvantGarde Bk BT"/>
          <w:b/>
          <w:bCs/>
          <w:lang w:eastAsia="es-MX"/>
        </w:rPr>
        <w:t>Se</w:t>
      </w:r>
      <w:r w:rsidR="008B0947" w:rsidRPr="006F681A">
        <w:rPr>
          <w:rFonts w:ascii="AvantGarde Bk BT" w:eastAsia="Times New Roman" w:hAnsi="AvantGarde Bk BT"/>
          <w:bCs/>
          <w:lang w:eastAsia="es-MX"/>
        </w:rPr>
        <w:t xml:space="preserve"> </w:t>
      </w:r>
      <w:r w:rsidR="008B0947" w:rsidRPr="006F681A">
        <w:rPr>
          <w:rFonts w:ascii="AvantGarde Bk BT" w:eastAsia="Times New Roman" w:hAnsi="AvantGarde Bk BT"/>
          <w:b/>
          <w:bCs/>
          <w:lang w:eastAsia="es-MX"/>
        </w:rPr>
        <w:t xml:space="preserve">modifica </w:t>
      </w:r>
      <w:r w:rsidR="008B0947" w:rsidRPr="006F681A">
        <w:rPr>
          <w:rFonts w:ascii="AvantGarde Bk BT" w:eastAsia="Times New Roman" w:hAnsi="AvantGarde Bk BT"/>
          <w:bCs/>
          <w:lang w:eastAsia="es-MX"/>
        </w:rPr>
        <w:t xml:space="preserve">el artículo 50 del Capítulo I </w:t>
      </w:r>
      <w:r w:rsidR="008B0947" w:rsidRPr="006F681A">
        <w:rPr>
          <w:rFonts w:ascii="AvantGarde Bk BT" w:eastAsia="Times New Roman" w:hAnsi="AvantGarde Bk BT" w:hint="eastAsia"/>
          <w:bCs/>
          <w:lang w:eastAsia="es-MX"/>
        </w:rPr>
        <w:t>“</w:t>
      </w:r>
      <w:r w:rsidR="008B0947" w:rsidRPr="006F681A">
        <w:rPr>
          <w:rFonts w:ascii="AvantGarde Bk BT" w:eastAsia="Times New Roman" w:hAnsi="AvantGarde Bk BT"/>
          <w:bCs/>
          <w:lang w:eastAsia="es-MX"/>
        </w:rPr>
        <w:t>Del ingreso</w:t>
      </w:r>
      <w:r w:rsidR="008B0947" w:rsidRPr="006F681A">
        <w:rPr>
          <w:rFonts w:ascii="AvantGarde Bk BT" w:eastAsia="Times New Roman" w:hAnsi="AvantGarde Bk BT" w:hint="eastAsia"/>
          <w:bCs/>
          <w:lang w:eastAsia="es-MX"/>
        </w:rPr>
        <w:t>”</w:t>
      </w:r>
      <w:r w:rsidR="008B0947" w:rsidRPr="006F681A">
        <w:rPr>
          <w:rFonts w:ascii="AvantGarde Bk BT" w:eastAsia="Times New Roman" w:hAnsi="AvantGarde Bk BT"/>
          <w:bCs/>
          <w:lang w:eastAsia="es-MX"/>
        </w:rPr>
        <w:t xml:space="preserve"> del Título Quinto “Del Ingreso, Evaluación y Titulación” del </w:t>
      </w:r>
      <w:r w:rsidR="008B0947" w:rsidRPr="006F681A">
        <w:rPr>
          <w:rFonts w:ascii="AvantGarde Bk BT" w:eastAsia="Times New Roman" w:hAnsi="AvantGarde Bk BT"/>
          <w:b/>
          <w:bCs/>
          <w:lang w:eastAsia="es-MX"/>
        </w:rPr>
        <w:t>Reglamento General de Posgrado</w:t>
      </w:r>
      <w:r w:rsidR="008B0947" w:rsidRPr="006F681A">
        <w:rPr>
          <w:rFonts w:ascii="AvantGarde Bk BT" w:eastAsia="Times New Roman" w:hAnsi="AvantGarde Bk BT"/>
          <w:bCs/>
          <w:lang w:eastAsia="es-MX"/>
        </w:rPr>
        <w:t xml:space="preserve"> de la Universidad de Guadalajara, para quedar como sigue:</w:t>
      </w:r>
    </w:p>
    <w:p w:rsidR="008B0947" w:rsidRPr="006F681A" w:rsidRDefault="008B0947" w:rsidP="008B0947">
      <w:pPr>
        <w:spacing w:after="0"/>
        <w:jc w:val="both"/>
        <w:rPr>
          <w:rFonts w:ascii="AvantGarde Bk BT" w:eastAsia="Times New Roman" w:hAnsi="AvantGarde Bk BT"/>
          <w:bCs/>
          <w:lang w:eastAsia="es-MX"/>
        </w:rPr>
      </w:pPr>
    </w:p>
    <w:p w:rsidR="008B0947" w:rsidRPr="006F681A" w:rsidRDefault="008B0947" w:rsidP="008B0947">
      <w:pPr>
        <w:tabs>
          <w:tab w:val="left" w:pos="-720"/>
        </w:tabs>
        <w:suppressAutoHyphens/>
        <w:spacing w:after="0"/>
        <w:ind w:left="708"/>
        <w:jc w:val="both"/>
        <w:rPr>
          <w:rFonts w:ascii="AvantGarde Bk BT" w:eastAsia="Times New Roman" w:hAnsi="AvantGarde Bk BT"/>
          <w:bCs/>
          <w:i/>
          <w:lang w:eastAsia="es-MX"/>
        </w:rPr>
      </w:pPr>
      <w:r w:rsidRPr="006F681A">
        <w:rPr>
          <w:rFonts w:ascii="AvantGarde Bk BT" w:eastAsia="Times New Roman" w:hAnsi="AvantGarde Bk BT"/>
          <w:bCs/>
          <w:i/>
          <w:lang w:eastAsia="es-MX"/>
        </w:rPr>
        <w:t xml:space="preserve">Artículo </w:t>
      </w:r>
      <w:r w:rsidR="00C157EB" w:rsidRPr="006F681A">
        <w:rPr>
          <w:rFonts w:ascii="AvantGarde Bk BT" w:eastAsia="Times New Roman" w:hAnsi="AvantGarde Bk BT"/>
          <w:bCs/>
          <w:i/>
          <w:lang w:eastAsia="es-MX"/>
        </w:rPr>
        <w:t>50</w:t>
      </w:r>
      <w:r w:rsidRPr="006F681A">
        <w:rPr>
          <w:rFonts w:ascii="AvantGarde Bk BT" w:eastAsia="Times New Roman" w:hAnsi="AvantGarde Bk BT"/>
          <w:bCs/>
          <w:i/>
          <w:lang w:eastAsia="es-MX"/>
        </w:rPr>
        <w:t>. (</w:t>
      </w:r>
      <w:r w:rsidRPr="006F681A">
        <w:rPr>
          <w:rFonts w:ascii="AvantGarde Bk BT" w:eastAsia="Times New Roman" w:hAnsi="AvantGarde Bk BT" w:hint="eastAsia"/>
          <w:bCs/>
          <w:i/>
          <w:lang w:eastAsia="es-MX"/>
        </w:rPr>
        <w:t>…</w:t>
      </w:r>
      <w:r w:rsidRPr="006F681A">
        <w:rPr>
          <w:rFonts w:ascii="AvantGarde Bk BT" w:eastAsia="Times New Roman" w:hAnsi="AvantGarde Bk BT"/>
          <w:bCs/>
          <w:i/>
          <w:lang w:eastAsia="es-MX"/>
        </w:rPr>
        <w:t xml:space="preserve">) </w:t>
      </w:r>
    </w:p>
    <w:p w:rsidR="008B0947" w:rsidRPr="006F681A" w:rsidRDefault="008B0947" w:rsidP="008B0947">
      <w:pPr>
        <w:tabs>
          <w:tab w:val="left" w:pos="-720"/>
        </w:tabs>
        <w:suppressAutoHyphens/>
        <w:spacing w:after="0"/>
        <w:ind w:left="708"/>
        <w:jc w:val="both"/>
        <w:rPr>
          <w:rFonts w:ascii="AvantGarde Bk BT" w:eastAsia="Times New Roman" w:hAnsi="AvantGarde Bk BT"/>
          <w:bCs/>
          <w:i/>
          <w:lang w:eastAsia="es-MX"/>
        </w:rPr>
      </w:pPr>
      <w:r w:rsidRPr="006F681A">
        <w:rPr>
          <w:rFonts w:ascii="AvantGarde Bk BT" w:eastAsia="Times New Roman" w:hAnsi="AvantGarde Bk BT"/>
          <w:bCs/>
          <w:i/>
          <w:lang w:eastAsia="es-MX"/>
        </w:rPr>
        <w:t>I a VI. (</w:t>
      </w:r>
      <w:r w:rsidRPr="006F681A">
        <w:rPr>
          <w:rFonts w:ascii="AvantGarde Bk BT" w:eastAsia="Times New Roman" w:hAnsi="AvantGarde Bk BT" w:hint="eastAsia"/>
          <w:bCs/>
          <w:i/>
          <w:lang w:eastAsia="es-MX"/>
        </w:rPr>
        <w:t>…</w:t>
      </w:r>
      <w:r w:rsidRPr="006F681A">
        <w:rPr>
          <w:rFonts w:ascii="AvantGarde Bk BT" w:eastAsia="Times New Roman" w:hAnsi="AvantGarde Bk BT"/>
          <w:bCs/>
          <w:i/>
          <w:lang w:eastAsia="es-MX"/>
        </w:rPr>
        <w:t>)</w:t>
      </w:r>
    </w:p>
    <w:p w:rsidR="00C157EB" w:rsidRPr="006F681A" w:rsidRDefault="00C157EB" w:rsidP="00C157EB">
      <w:pPr>
        <w:tabs>
          <w:tab w:val="left" w:pos="-720"/>
        </w:tabs>
        <w:suppressAutoHyphens/>
        <w:spacing w:after="0"/>
        <w:ind w:left="708"/>
        <w:jc w:val="both"/>
        <w:rPr>
          <w:rFonts w:ascii="AvantGarde Bk BT" w:eastAsia="Times New Roman" w:hAnsi="AvantGarde Bk BT"/>
          <w:bCs/>
          <w:i/>
          <w:lang w:eastAsia="es-MX"/>
        </w:rPr>
      </w:pPr>
      <w:r w:rsidRPr="006F681A">
        <w:rPr>
          <w:rFonts w:ascii="AvantGarde Bk BT" w:eastAsia="Times New Roman" w:hAnsi="AvantGarde Bk BT"/>
          <w:b/>
          <w:bCs/>
          <w:i/>
          <w:lang w:eastAsia="es-MX"/>
        </w:rPr>
        <w:t>El Consejo General Universitario, a efecto de garantizar el derecho a la educación en un plano de igualdad, podrá aprobar, para cualquier modalidad educativa, programas especiales que determinen condiciones específicas respecto del ingreso de alumnos, por lo que podrá adicionar o dispensar alguno de los requisitos antes señalados.</w:t>
      </w:r>
    </w:p>
    <w:p w:rsidR="008B0947" w:rsidRPr="006F681A" w:rsidRDefault="008B0947" w:rsidP="00577D3A">
      <w:pPr>
        <w:spacing w:after="0"/>
        <w:jc w:val="both"/>
        <w:rPr>
          <w:rFonts w:ascii="AvantGarde Bk BT" w:eastAsia="Times New Roman" w:hAnsi="AvantGarde Bk BT"/>
          <w:lang w:eastAsia="es-MX"/>
        </w:rPr>
      </w:pPr>
    </w:p>
    <w:p w:rsidR="00A16B25" w:rsidRPr="006F681A" w:rsidRDefault="00A473E2" w:rsidP="00A16B25">
      <w:pPr>
        <w:spacing w:after="0"/>
        <w:jc w:val="both"/>
        <w:rPr>
          <w:rFonts w:ascii="AvantGarde Bk BT" w:eastAsia="Times New Roman" w:hAnsi="AvantGarde Bk BT"/>
          <w:b/>
          <w:lang w:eastAsia="es-MX"/>
        </w:rPr>
      </w:pPr>
      <w:r w:rsidRPr="006F681A">
        <w:rPr>
          <w:rFonts w:ascii="AvantGarde Bk BT" w:eastAsia="Times New Roman" w:hAnsi="AvantGarde Bk BT"/>
          <w:b/>
          <w:lang w:eastAsia="es-MX"/>
        </w:rPr>
        <w:t>QUINTO</w:t>
      </w:r>
      <w:r w:rsidR="00E90CE5" w:rsidRPr="006F681A">
        <w:rPr>
          <w:rFonts w:ascii="AvantGarde Bk BT" w:eastAsia="Times New Roman" w:hAnsi="AvantGarde Bk BT"/>
          <w:b/>
          <w:lang w:eastAsia="es-MX"/>
        </w:rPr>
        <w:t>.</w:t>
      </w:r>
      <w:r w:rsidR="00E90CE5" w:rsidRPr="006F681A">
        <w:rPr>
          <w:rFonts w:ascii="AvantGarde Bk BT" w:eastAsia="Times New Roman" w:hAnsi="AvantGarde Bk BT"/>
          <w:lang w:eastAsia="es-MX"/>
        </w:rPr>
        <w:t xml:space="preserve"> </w:t>
      </w:r>
      <w:r w:rsidR="0071792C" w:rsidRPr="006F681A">
        <w:rPr>
          <w:rFonts w:ascii="AvantGarde Bk BT" w:eastAsia="Times New Roman" w:hAnsi="AvantGarde Bk BT"/>
          <w:lang w:eastAsia="es-MX"/>
        </w:rPr>
        <w:t>Una vez aprobado por el Consejo General Universitario, p</w:t>
      </w:r>
      <w:r w:rsidR="008B0947" w:rsidRPr="006F681A">
        <w:rPr>
          <w:rFonts w:ascii="AvantGarde Bk BT" w:eastAsia="Times New Roman" w:hAnsi="AvantGarde Bk BT"/>
          <w:lang w:eastAsia="es-MX"/>
        </w:rPr>
        <w:t xml:space="preserve">ublíquese el presente dictamen en </w:t>
      </w:r>
      <w:r w:rsidR="008B0947" w:rsidRPr="006F681A">
        <w:rPr>
          <w:rFonts w:ascii="AvantGarde Bk BT" w:eastAsia="Times New Roman" w:hAnsi="AvantGarde Bk BT" w:hint="eastAsia"/>
          <w:lang w:eastAsia="es-MX"/>
        </w:rPr>
        <w:t>“</w:t>
      </w:r>
      <w:r w:rsidR="008B0947" w:rsidRPr="006F681A">
        <w:rPr>
          <w:rFonts w:ascii="AvantGarde Bk BT" w:eastAsia="Times New Roman" w:hAnsi="AvantGarde Bk BT"/>
          <w:lang w:eastAsia="es-MX"/>
        </w:rPr>
        <w:t>La Gaceta de la Universidad de Guadalajara</w:t>
      </w:r>
      <w:r w:rsidR="008B0947" w:rsidRPr="006F681A">
        <w:rPr>
          <w:rFonts w:ascii="AvantGarde Bk BT" w:eastAsia="Times New Roman" w:hAnsi="AvantGarde Bk BT" w:hint="eastAsia"/>
          <w:lang w:eastAsia="es-MX"/>
        </w:rPr>
        <w:t>”</w:t>
      </w:r>
      <w:r w:rsidR="008B0947" w:rsidRPr="006F681A">
        <w:rPr>
          <w:rFonts w:ascii="AvantGarde Bk BT" w:eastAsia="Times New Roman" w:hAnsi="AvantGarde Bk BT"/>
          <w:lang w:eastAsia="es-MX"/>
        </w:rPr>
        <w:t>, de conformidad con el resolutivo octavo del Dictamen IV/2012/392.</w:t>
      </w:r>
      <w:r w:rsidR="00A16B25" w:rsidRPr="006F681A">
        <w:rPr>
          <w:rFonts w:ascii="AvantGarde Bk BT" w:eastAsia="Times New Roman" w:hAnsi="AvantGarde Bk BT"/>
          <w:b/>
          <w:lang w:eastAsia="es-MX"/>
        </w:rPr>
        <w:br w:type="page"/>
      </w:r>
    </w:p>
    <w:p w:rsidR="00885EAA" w:rsidRPr="006F681A" w:rsidRDefault="008B0947" w:rsidP="000B0894">
      <w:pPr>
        <w:spacing w:after="0"/>
        <w:jc w:val="both"/>
        <w:rPr>
          <w:rFonts w:ascii="Arial Narrow" w:hAnsi="Arial Narrow" w:cs="Arial"/>
          <w:spacing w:val="-2"/>
          <w:sz w:val="20"/>
        </w:rPr>
      </w:pPr>
      <w:r w:rsidRPr="006F681A">
        <w:rPr>
          <w:rFonts w:ascii="AvantGarde Bk BT" w:eastAsia="Times New Roman" w:hAnsi="AvantGarde Bk BT"/>
          <w:b/>
          <w:lang w:eastAsia="es-MX"/>
        </w:rPr>
        <w:lastRenderedPageBreak/>
        <w:t>SEXTO.</w:t>
      </w:r>
      <w:r w:rsidRPr="006F681A">
        <w:rPr>
          <w:rFonts w:ascii="AvantGarde Bk BT" w:eastAsia="Times New Roman" w:hAnsi="AvantGarde Bk BT"/>
          <w:lang w:eastAsia="es-MX"/>
        </w:rPr>
        <w:t xml:space="preserve"> </w:t>
      </w:r>
      <w:r w:rsidR="0071792C" w:rsidRPr="006F681A">
        <w:rPr>
          <w:rFonts w:ascii="AvantGarde Bk BT" w:eastAsia="Times New Roman" w:hAnsi="AvantGarde Bk BT"/>
          <w:lang w:eastAsia="es-MX"/>
        </w:rPr>
        <w:t xml:space="preserve">Ejecútese </w:t>
      </w:r>
      <w:r w:rsidR="00E90CE5" w:rsidRPr="006F681A">
        <w:rPr>
          <w:rFonts w:ascii="AvantGarde Bk BT" w:eastAsia="Times New Roman" w:hAnsi="AvantGarde Bk BT"/>
          <w:lang w:eastAsia="es-MX"/>
        </w:rPr>
        <w:t>el presente dictamen en los términos de la fracción II del artículo 35 de la Ley Orgánica de la Universidad de Guadalajara.</w:t>
      </w:r>
    </w:p>
    <w:p w:rsidR="0071792C" w:rsidRPr="006F681A" w:rsidRDefault="0071792C" w:rsidP="008753D1">
      <w:pPr>
        <w:spacing w:after="0"/>
        <w:rPr>
          <w:rFonts w:ascii="AvantGarde Bk BT" w:eastAsia="Times New Roman" w:hAnsi="AvantGarde Bk BT"/>
          <w:b/>
          <w:bCs/>
          <w:lang w:eastAsia="es-MX"/>
        </w:rPr>
      </w:pPr>
    </w:p>
    <w:p w:rsidR="00885EAA" w:rsidRPr="006F681A" w:rsidRDefault="00885EAA" w:rsidP="00885EAA">
      <w:pPr>
        <w:spacing w:after="0"/>
        <w:jc w:val="center"/>
        <w:rPr>
          <w:rFonts w:ascii="AvantGarde Bk BT" w:eastAsia="Times New Roman" w:hAnsi="AvantGarde Bk BT"/>
          <w:b/>
          <w:bCs/>
          <w:lang w:eastAsia="es-MX"/>
        </w:rPr>
      </w:pPr>
      <w:r w:rsidRPr="006F681A">
        <w:rPr>
          <w:rFonts w:ascii="AvantGarde Bk BT" w:eastAsia="Times New Roman" w:hAnsi="AvantGarde Bk BT"/>
          <w:b/>
          <w:bCs/>
          <w:lang w:eastAsia="es-MX"/>
        </w:rPr>
        <w:t>TRANSITORIO</w:t>
      </w:r>
    </w:p>
    <w:p w:rsidR="00A16B25" w:rsidRPr="006F681A" w:rsidRDefault="00A16B25" w:rsidP="00885EAA">
      <w:pPr>
        <w:spacing w:after="0"/>
        <w:jc w:val="center"/>
        <w:rPr>
          <w:rFonts w:ascii="AvantGarde Bk BT" w:eastAsia="Times New Roman" w:hAnsi="AvantGarde Bk BT"/>
          <w:b/>
          <w:bCs/>
          <w:lang w:eastAsia="es-MX"/>
        </w:rPr>
      </w:pPr>
    </w:p>
    <w:p w:rsidR="00885EAA" w:rsidRPr="006F681A" w:rsidRDefault="00885EAA" w:rsidP="00885EAA">
      <w:pPr>
        <w:spacing w:after="0"/>
        <w:jc w:val="both"/>
        <w:rPr>
          <w:rFonts w:ascii="AvantGarde Bk BT" w:eastAsia="Times New Roman" w:hAnsi="AvantGarde Bk BT"/>
          <w:bCs/>
          <w:lang w:eastAsia="es-MX"/>
        </w:rPr>
      </w:pPr>
      <w:r w:rsidRPr="006F681A">
        <w:rPr>
          <w:rFonts w:ascii="AvantGarde Bk BT" w:eastAsia="Times New Roman" w:hAnsi="AvantGarde Bk BT"/>
          <w:b/>
          <w:bCs/>
          <w:lang w:eastAsia="es-MX"/>
        </w:rPr>
        <w:t xml:space="preserve">Artículo Único. </w:t>
      </w:r>
      <w:r w:rsidRPr="006F681A">
        <w:rPr>
          <w:rFonts w:ascii="AvantGarde Bk BT" w:eastAsia="Times New Roman" w:hAnsi="AvantGarde Bk BT"/>
          <w:bCs/>
          <w:lang w:eastAsia="es-MX"/>
        </w:rPr>
        <w:t>El presente dictamen entrará en vigor a partir de su publicación</w:t>
      </w:r>
      <w:r w:rsidR="00A7154B" w:rsidRPr="006F681A">
        <w:rPr>
          <w:rFonts w:ascii="AvantGarde Bk BT" w:eastAsia="Times New Roman" w:hAnsi="AvantGarde Bk BT"/>
          <w:bCs/>
          <w:lang w:eastAsia="es-MX"/>
        </w:rPr>
        <w:t xml:space="preserve"> </w:t>
      </w:r>
      <w:r w:rsidR="00A7154B" w:rsidRPr="006F681A">
        <w:rPr>
          <w:rFonts w:ascii="AvantGarde Bk BT" w:eastAsia="Times New Roman" w:hAnsi="AvantGarde Bk BT"/>
          <w:lang w:eastAsia="es-MX"/>
        </w:rPr>
        <w:t xml:space="preserve">en </w:t>
      </w:r>
      <w:r w:rsidR="00A7154B" w:rsidRPr="006F681A">
        <w:rPr>
          <w:rFonts w:ascii="AvantGarde Bk BT" w:eastAsia="Times New Roman" w:hAnsi="AvantGarde Bk BT" w:hint="eastAsia"/>
          <w:lang w:eastAsia="es-MX"/>
        </w:rPr>
        <w:t>“</w:t>
      </w:r>
      <w:r w:rsidR="00A7154B" w:rsidRPr="006F681A">
        <w:rPr>
          <w:rFonts w:ascii="AvantGarde Bk BT" w:eastAsia="Times New Roman" w:hAnsi="AvantGarde Bk BT"/>
          <w:lang w:eastAsia="es-MX"/>
        </w:rPr>
        <w:t>La Gaceta de la Universidad de Guadalajara</w:t>
      </w:r>
      <w:r w:rsidR="00A7154B" w:rsidRPr="006F681A">
        <w:rPr>
          <w:rFonts w:ascii="AvantGarde Bk BT" w:eastAsia="Times New Roman" w:hAnsi="AvantGarde Bk BT" w:hint="eastAsia"/>
          <w:lang w:eastAsia="es-MX"/>
        </w:rPr>
        <w:t>”</w:t>
      </w:r>
      <w:r w:rsidRPr="006F681A">
        <w:rPr>
          <w:rFonts w:ascii="AvantGarde Bk BT" w:eastAsia="Times New Roman" w:hAnsi="AvantGarde Bk BT"/>
          <w:bCs/>
          <w:lang w:eastAsia="es-MX"/>
        </w:rPr>
        <w:t>, previa aprobación por el Consejo General Unive</w:t>
      </w:r>
      <w:r w:rsidR="00D01FF6" w:rsidRPr="006F681A">
        <w:rPr>
          <w:rFonts w:ascii="AvantGarde Bk BT" w:eastAsia="Times New Roman" w:hAnsi="AvantGarde Bk BT"/>
          <w:bCs/>
          <w:lang w:eastAsia="es-MX"/>
        </w:rPr>
        <w:t>rsitario</w:t>
      </w:r>
      <w:r w:rsidRPr="006F681A">
        <w:rPr>
          <w:rFonts w:ascii="AvantGarde Bk BT" w:eastAsia="Times New Roman" w:hAnsi="AvantGarde Bk BT"/>
          <w:bCs/>
          <w:lang w:eastAsia="es-MX"/>
        </w:rPr>
        <w:t>.</w:t>
      </w:r>
    </w:p>
    <w:p w:rsidR="00E90CE5" w:rsidRPr="006F681A" w:rsidRDefault="00E90CE5" w:rsidP="00577D3A">
      <w:pPr>
        <w:spacing w:after="0"/>
        <w:jc w:val="both"/>
        <w:rPr>
          <w:rFonts w:ascii="AvantGarde Bk BT" w:eastAsia="Times New Roman" w:hAnsi="AvantGarde Bk BT"/>
          <w:lang w:eastAsia="es-MX"/>
        </w:rPr>
      </w:pPr>
    </w:p>
    <w:p w:rsidR="00E90CE5" w:rsidRPr="006F681A" w:rsidRDefault="00E90CE5" w:rsidP="00577D3A">
      <w:pPr>
        <w:spacing w:after="0"/>
        <w:jc w:val="center"/>
        <w:rPr>
          <w:rFonts w:ascii="AvantGarde Bk BT" w:eastAsia="Times New Roman" w:hAnsi="AvantGarde Bk BT" w:cs="Arial"/>
          <w:lang w:val="pt-BR" w:eastAsia="es-ES"/>
        </w:rPr>
      </w:pPr>
      <w:r w:rsidRPr="006F681A">
        <w:rPr>
          <w:rFonts w:ascii="AvantGarde Bk BT" w:eastAsia="Times New Roman" w:hAnsi="AvantGarde Bk BT" w:cs="Arial"/>
          <w:lang w:val="pt-BR" w:eastAsia="es-ES"/>
        </w:rPr>
        <w:t>A t e n t a m e n t e</w:t>
      </w:r>
    </w:p>
    <w:p w:rsidR="00E90CE5" w:rsidRPr="006F681A" w:rsidRDefault="00E90CE5" w:rsidP="00577D3A">
      <w:pPr>
        <w:spacing w:after="0"/>
        <w:jc w:val="center"/>
        <w:rPr>
          <w:rFonts w:ascii="AvantGarde Bk BT" w:eastAsia="Times New Roman" w:hAnsi="AvantGarde Bk BT" w:cs="Arial"/>
          <w:lang w:eastAsia="es-ES"/>
        </w:rPr>
      </w:pPr>
      <w:r w:rsidRPr="006F681A">
        <w:rPr>
          <w:rFonts w:ascii="AvantGarde Bk BT" w:eastAsia="Times New Roman" w:hAnsi="AvantGarde Bk BT" w:cs="Arial"/>
          <w:lang w:eastAsia="es-ES"/>
        </w:rPr>
        <w:t>"PIENSA Y TRABAJA"</w:t>
      </w:r>
    </w:p>
    <w:p w:rsidR="00E90CE5" w:rsidRPr="006F681A" w:rsidRDefault="00E90CE5" w:rsidP="00577D3A">
      <w:pPr>
        <w:spacing w:after="0"/>
        <w:jc w:val="center"/>
        <w:rPr>
          <w:rFonts w:ascii="AvantGarde Bk BT" w:eastAsia="Times New Roman" w:hAnsi="AvantGarde Bk BT" w:cs="Arial"/>
          <w:lang w:eastAsia="es-ES"/>
        </w:rPr>
      </w:pPr>
      <w:r w:rsidRPr="006F681A">
        <w:rPr>
          <w:rFonts w:ascii="AvantGarde Bk BT" w:eastAsia="Times New Roman" w:hAnsi="AvantGarde Bk BT" w:cs="Arial"/>
          <w:lang w:eastAsia="es-ES"/>
        </w:rPr>
        <w:t xml:space="preserve">Guadalajara, Jal. </w:t>
      </w:r>
      <w:r w:rsidR="0071792C" w:rsidRPr="006F681A">
        <w:rPr>
          <w:rFonts w:ascii="AvantGarde Bk BT" w:eastAsia="Times New Roman" w:hAnsi="AvantGarde Bk BT" w:cs="Arial"/>
          <w:lang w:eastAsia="es-ES"/>
        </w:rPr>
        <w:t>23</w:t>
      </w:r>
      <w:r w:rsidR="0071792C" w:rsidRPr="006F681A">
        <w:rPr>
          <w:rFonts w:ascii="AvantGarde Bk BT" w:eastAsia="Times New Roman" w:hAnsi="AvantGarde Bk BT" w:cs="Arial"/>
          <w:b/>
          <w:lang w:eastAsia="es-ES"/>
        </w:rPr>
        <w:t xml:space="preserve"> </w:t>
      </w:r>
      <w:r w:rsidRPr="006F681A">
        <w:rPr>
          <w:rFonts w:ascii="AvantGarde Bk BT" w:eastAsia="Times New Roman" w:hAnsi="AvantGarde Bk BT" w:cs="Arial"/>
          <w:lang w:eastAsia="es-ES"/>
        </w:rPr>
        <w:t>de</w:t>
      </w:r>
      <w:r w:rsidR="00CA64B0" w:rsidRPr="006F681A">
        <w:rPr>
          <w:rFonts w:ascii="AvantGarde Bk BT" w:eastAsia="Times New Roman" w:hAnsi="AvantGarde Bk BT" w:cs="Arial"/>
          <w:lang w:eastAsia="es-ES"/>
        </w:rPr>
        <w:t xml:space="preserve"> febrero</w:t>
      </w:r>
      <w:r w:rsidRPr="006F681A">
        <w:rPr>
          <w:rFonts w:ascii="AvantGarde Bk BT" w:eastAsia="Times New Roman" w:hAnsi="AvantGarde Bk BT" w:cs="Arial"/>
          <w:lang w:eastAsia="es-ES"/>
        </w:rPr>
        <w:t xml:space="preserve"> de 2017</w:t>
      </w:r>
    </w:p>
    <w:p w:rsidR="00E90CE5" w:rsidRPr="006F681A" w:rsidRDefault="002C38F6" w:rsidP="00577D3A">
      <w:pPr>
        <w:spacing w:after="0"/>
        <w:jc w:val="center"/>
        <w:rPr>
          <w:rFonts w:ascii="AvantGarde Bk BT" w:eastAsia="Times New Roman" w:hAnsi="AvantGarde Bk BT" w:cs="Arial"/>
          <w:lang w:eastAsia="es-ES"/>
        </w:rPr>
      </w:pPr>
      <w:r w:rsidRPr="006F681A">
        <w:rPr>
          <w:rFonts w:ascii="AvantGarde Bk BT" w:eastAsia="Times New Roman" w:hAnsi="AvantGarde Bk BT" w:cs="Arial"/>
          <w:lang w:eastAsia="es-ES"/>
        </w:rPr>
        <w:t>Comisión</w:t>
      </w:r>
      <w:r w:rsidR="00E90CE5" w:rsidRPr="006F681A">
        <w:rPr>
          <w:rFonts w:ascii="AvantGarde Bk BT" w:eastAsia="Times New Roman" w:hAnsi="AvantGarde Bk BT" w:cs="Arial"/>
          <w:lang w:eastAsia="es-ES"/>
        </w:rPr>
        <w:t xml:space="preserve"> Perm</w:t>
      </w:r>
      <w:r w:rsidRPr="006F681A">
        <w:rPr>
          <w:rFonts w:ascii="AvantGarde Bk BT" w:eastAsia="Times New Roman" w:hAnsi="AvantGarde Bk BT" w:cs="Arial"/>
          <w:lang w:eastAsia="es-ES"/>
        </w:rPr>
        <w:t>anente</w:t>
      </w:r>
      <w:r w:rsidR="00E90CE5" w:rsidRPr="006F681A">
        <w:rPr>
          <w:rFonts w:ascii="AvantGarde Bk BT" w:eastAsia="Times New Roman" w:hAnsi="AvantGarde Bk BT" w:cs="Arial"/>
          <w:lang w:eastAsia="es-ES"/>
        </w:rPr>
        <w:t xml:space="preserve"> de Normatividad </w:t>
      </w:r>
    </w:p>
    <w:p w:rsidR="00E90CE5" w:rsidRPr="006F681A" w:rsidRDefault="00E90CE5" w:rsidP="00577D3A">
      <w:pPr>
        <w:spacing w:after="0"/>
        <w:ind w:left="720"/>
        <w:rPr>
          <w:rFonts w:ascii="AvantGarde Bk BT" w:eastAsia="Times New Roman" w:hAnsi="AvantGarde Bk BT"/>
          <w:b/>
          <w:bCs/>
          <w:lang w:eastAsia="es-ES"/>
        </w:rPr>
      </w:pPr>
    </w:p>
    <w:p w:rsidR="00E90CE5" w:rsidRPr="006F681A" w:rsidRDefault="00E90CE5" w:rsidP="00577D3A">
      <w:pPr>
        <w:spacing w:after="0"/>
        <w:ind w:left="720"/>
        <w:rPr>
          <w:rFonts w:ascii="AvantGarde Bk BT" w:eastAsia="Times New Roman" w:hAnsi="AvantGarde Bk BT"/>
          <w:b/>
          <w:bCs/>
          <w:lang w:eastAsia="es-ES"/>
        </w:rPr>
      </w:pPr>
    </w:p>
    <w:p w:rsidR="00E90CE5" w:rsidRPr="006F681A" w:rsidRDefault="00E90CE5" w:rsidP="00577D3A">
      <w:pPr>
        <w:spacing w:after="0"/>
        <w:ind w:left="720"/>
        <w:rPr>
          <w:rFonts w:ascii="AvantGarde Bk BT" w:eastAsia="Times New Roman" w:hAnsi="AvantGarde Bk BT"/>
          <w:b/>
          <w:bCs/>
          <w:lang w:eastAsia="es-ES"/>
        </w:rPr>
      </w:pPr>
    </w:p>
    <w:p w:rsidR="00E90CE5" w:rsidRPr="006F681A" w:rsidRDefault="00E90CE5" w:rsidP="00577D3A">
      <w:pPr>
        <w:spacing w:after="0"/>
        <w:jc w:val="center"/>
        <w:rPr>
          <w:rFonts w:ascii="AvantGarde Bk BT" w:eastAsia="Times New Roman" w:hAnsi="AvantGarde Bk BT"/>
          <w:b/>
          <w:bCs/>
          <w:lang w:eastAsia="es-MX"/>
        </w:rPr>
      </w:pPr>
      <w:r w:rsidRPr="006F681A">
        <w:rPr>
          <w:rFonts w:ascii="AvantGarde Bk BT" w:eastAsia="Times New Roman" w:hAnsi="AvantGarde Bk BT"/>
          <w:b/>
          <w:bCs/>
          <w:lang w:eastAsia="es-ES"/>
        </w:rPr>
        <w:t>Mtro. Itzcóatl Tonatiuh Bravo Padilla</w:t>
      </w:r>
    </w:p>
    <w:p w:rsidR="00E90CE5" w:rsidRPr="006F681A" w:rsidRDefault="00E90CE5" w:rsidP="00577D3A">
      <w:pPr>
        <w:spacing w:after="0"/>
        <w:jc w:val="center"/>
        <w:rPr>
          <w:rFonts w:ascii="AvantGarde Bk BT" w:eastAsia="Times New Roman" w:hAnsi="AvantGarde Bk BT"/>
          <w:lang w:eastAsia="es-ES"/>
        </w:rPr>
      </w:pPr>
      <w:r w:rsidRPr="006F681A">
        <w:rPr>
          <w:rFonts w:ascii="AvantGarde Bk BT" w:eastAsia="Times New Roman" w:hAnsi="AvantGarde Bk BT"/>
          <w:lang w:eastAsia="es-ES"/>
        </w:rPr>
        <w:t>Presidente</w:t>
      </w:r>
    </w:p>
    <w:tbl>
      <w:tblPr>
        <w:tblpPr w:leftFromText="141" w:rightFromText="141" w:vertAnchor="text" w:horzAnchor="margin" w:tblpXSpec="center" w:tblpY="255"/>
        <w:tblW w:w="8647" w:type="dxa"/>
        <w:tblCellMar>
          <w:left w:w="0" w:type="dxa"/>
          <w:right w:w="0" w:type="dxa"/>
        </w:tblCellMar>
        <w:tblLook w:val="04A0" w:firstRow="1" w:lastRow="0" w:firstColumn="1" w:lastColumn="0" w:noHBand="0" w:noVBand="1"/>
      </w:tblPr>
      <w:tblGrid>
        <w:gridCol w:w="4400"/>
        <w:gridCol w:w="4247"/>
      </w:tblGrid>
      <w:tr w:rsidR="0071792C" w:rsidRPr="006F681A" w:rsidTr="0071792C">
        <w:trPr>
          <w:trHeight w:val="562"/>
        </w:trPr>
        <w:tc>
          <w:tcPr>
            <w:tcW w:w="4400" w:type="dxa"/>
            <w:vAlign w:val="center"/>
          </w:tcPr>
          <w:p w:rsidR="002C38F6" w:rsidRPr="006F681A" w:rsidRDefault="002C38F6" w:rsidP="00577D3A">
            <w:pPr>
              <w:spacing w:after="0"/>
              <w:jc w:val="center"/>
              <w:rPr>
                <w:rFonts w:ascii="AvantGarde Bk BT" w:eastAsia="Times New Roman" w:hAnsi="AvantGarde Bk BT"/>
              </w:rPr>
            </w:pPr>
          </w:p>
          <w:p w:rsidR="002C38F6" w:rsidRPr="006F681A" w:rsidRDefault="002C38F6" w:rsidP="00577D3A">
            <w:pPr>
              <w:spacing w:after="0"/>
              <w:jc w:val="center"/>
              <w:rPr>
                <w:rFonts w:ascii="AvantGarde Bk BT" w:eastAsia="Times New Roman" w:hAnsi="AvantGarde Bk BT"/>
              </w:rPr>
            </w:pPr>
          </w:p>
          <w:p w:rsidR="002C38F6" w:rsidRPr="006F681A" w:rsidRDefault="002C38F6" w:rsidP="00577D3A">
            <w:pPr>
              <w:spacing w:after="0"/>
              <w:jc w:val="center"/>
              <w:rPr>
                <w:rFonts w:ascii="AvantGarde Bk BT" w:eastAsia="Times New Roman" w:hAnsi="AvantGarde Bk BT"/>
              </w:rPr>
            </w:pPr>
            <w:r w:rsidRPr="006F681A">
              <w:rPr>
                <w:rFonts w:ascii="AvantGarde Bk BT" w:eastAsia="Times New Roman" w:hAnsi="AvantGarde Bk BT"/>
              </w:rPr>
              <w:t>Mtro. Javier Espinoza de los Monteros Cárdenas</w:t>
            </w:r>
          </w:p>
        </w:tc>
        <w:tc>
          <w:tcPr>
            <w:tcW w:w="4247" w:type="dxa"/>
            <w:vAlign w:val="center"/>
          </w:tcPr>
          <w:p w:rsidR="0053566F" w:rsidRPr="006F681A" w:rsidRDefault="0053566F" w:rsidP="00577D3A">
            <w:pPr>
              <w:spacing w:after="0"/>
              <w:jc w:val="center"/>
              <w:rPr>
                <w:rFonts w:ascii="AvantGarde Bk BT" w:eastAsia="Times New Roman" w:hAnsi="AvantGarde Bk BT"/>
              </w:rPr>
            </w:pPr>
          </w:p>
          <w:p w:rsidR="002C38F6" w:rsidRPr="006F681A" w:rsidRDefault="002C38F6" w:rsidP="00577D3A">
            <w:pPr>
              <w:spacing w:after="0"/>
              <w:jc w:val="center"/>
              <w:rPr>
                <w:rFonts w:ascii="AvantGarde Bk BT" w:hAnsi="AvantGarde Bk BT"/>
                <w:lang w:val="es-ES"/>
              </w:rPr>
            </w:pPr>
            <w:r w:rsidRPr="006F681A">
              <w:rPr>
                <w:rFonts w:ascii="AvantGarde Bk BT" w:eastAsia="Times New Roman" w:hAnsi="AvantGarde Bk BT"/>
              </w:rPr>
              <w:t>Dr. José de Jesús Becerra Ramírez</w:t>
            </w:r>
          </w:p>
        </w:tc>
      </w:tr>
      <w:tr w:rsidR="0071792C" w:rsidRPr="006F681A" w:rsidTr="0071792C">
        <w:trPr>
          <w:trHeight w:val="495"/>
        </w:trPr>
        <w:tc>
          <w:tcPr>
            <w:tcW w:w="4400" w:type="dxa"/>
            <w:vAlign w:val="center"/>
          </w:tcPr>
          <w:p w:rsidR="002C38F6" w:rsidRPr="006F681A" w:rsidRDefault="002C38F6" w:rsidP="00577D3A">
            <w:pPr>
              <w:spacing w:after="0"/>
              <w:jc w:val="center"/>
              <w:rPr>
                <w:rFonts w:ascii="AvantGarde Bk BT" w:eastAsia="Times New Roman" w:hAnsi="AvantGarde Bk BT"/>
              </w:rPr>
            </w:pPr>
          </w:p>
          <w:p w:rsidR="002C38F6" w:rsidRPr="006F681A" w:rsidRDefault="002C38F6" w:rsidP="00577D3A">
            <w:pPr>
              <w:spacing w:after="0"/>
              <w:jc w:val="center"/>
              <w:rPr>
                <w:rFonts w:ascii="AvantGarde Bk BT" w:eastAsia="Times New Roman" w:hAnsi="AvantGarde Bk BT"/>
              </w:rPr>
            </w:pPr>
          </w:p>
          <w:p w:rsidR="002C38F6" w:rsidRPr="006F681A" w:rsidRDefault="002C38F6" w:rsidP="00577D3A">
            <w:pPr>
              <w:spacing w:after="0"/>
              <w:jc w:val="center"/>
              <w:rPr>
                <w:rFonts w:ascii="AvantGarde Bk BT" w:eastAsia="Times New Roman" w:hAnsi="AvantGarde Bk BT"/>
              </w:rPr>
            </w:pPr>
          </w:p>
          <w:p w:rsidR="002C38F6" w:rsidRPr="006F681A" w:rsidRDefault="002C38F6" w:rsidP="00577D3A">
            <w:pPr>
              <w:spacing w:after="0"/>
              <w:jc w:val="center"/>
              <w:rPr>
                <w:rFonts w:ascii="AvantGarde Bk BT" w:eastAsia="Times New Roman" w:hAnsi="AvantGarde Bk BT"/>
              </w:rPr>
            </w:pPr>
            <w:r w:rsidRPr="006F681A">
              <w:rPr>
                <w:rFonts w:ascii="AvantGarde Bk BT" w:eastAsia="Times New Roman" w:hAnsi="AvantGarde Bk BT"/>
              </w:rPr>
              <w:t>Mtra. Rosa María Ortega Sánchez</w:t>
            </w:r>
          </w:p>
        </w:tc>
        <w:tc>
          <w:tcPr>
            <w:tcW w:w="4247" w:type="dxa"/>
            <w:vAlign w:val="center"/>
          </w:tcPr>
          <w:p w:rsidR="002C38F6" w:rsidRPr="006F681A" w:rsidRDefault="002C38F6" w:rsidP="00EB52A1">
            <w:pPr>
              <w:spacing w:after="0"/>
              <w:jc w:val="center"/>
              <w:rPr>
                <w:rFonts w:ascii="AvantGarde Bk BT" w:eastAsia="Times New Roman" w:hAnsi="AvantGarde Bk BT"/>
              </w:rPr>
            </w:pPr>
          </w:p>
          <w:p w:rsidR="002C38F6" w:rsidRPr="006F681A" w:rsidRDefault="002C38F6" w:rsidP="00EB52A1">
            <w:pPr>
              <w:spacing w:after="0"/>
              <w:jc w:val="center"/>
              <w:rPr>
                <w:rFonts w:ascii="AvantGarde Bk BT" w:eastAsia="Times New Roman" w:hAnsi="AvantGarde Bk BT"/>
              </w:rPr>
            </w:pPr>
          </w:p>
          <w:p w:rsidR="00EB52A1" w:rsidRPr="006F681A" w:rsidRDefault="00EB52A1" w:rsidP="00EB52A1">
            <w:pPr>
              <w:spacing w:after="0"/>
              <w:jc w:val="center"/>
              <w:rPr>
                <w:rFonts w:ascii="AvantGarde Bk BT" w:eastAsia="Times New Roman" w:hAnsi="AvantGarde Bk BT"/>
              </w:rPr>
            </w:pPr>
          </w:p>
          <w:p w:rsidR="002C38F6" w:rsidRPr="006F681A" w:rsidRDefault="002C38F6" w:rsidP="0053566F">
            <w:pPr>
              <w:spacing w:after="0"/>
              <w:jc w:val="center"/>
              <w:rPr>
                <w:rFonts w:ascii="AvantGarde Bk BT" w:eastAsia="Times New Roman" w:hAnsi="AvantGarde Bk BT"/>
              </w:rPr>
            </w:pPr>
            <w:r w:rsidRPr="006F681A">
              <w:rPr>
                <w:rFonts w:ascii="AvantGarde Bk BT" w:eastAsia="Times New Roman" w:hAnsi="AvantGarde Bk BT"/>
              </w:rPr>
              <w:t>C. Jorge Alonso Ramos González</w:t>
            </w:r>
          </w:p>
        </w:tc>
      </w:tr>
    </w:tbl>
    <w:p w:rsidR="00A030E2" w:rsidRPr="006F681A" w:rsidRDefault="00A030E2" w:rsidP="00577D3A">
      <w:pPr>
        <w:spacing w:after="0"/>
        <w:jc w:val="center"/>
        <w:rPr>
          <w:rFonts w:ascii="AvantGarde Bk BT" w:eastAsia="Times New Roman" w:hAnsi="AvantGarde Bk BT"/>
          <w:b/>
          <w:lang w:val="es-ES"/>
        </w:rPr>
      </w:pPr>
    </w:p>
    <w:p w:rsidR="00A030E2" w:rsidRPr="006F681A" w:rsidRDefault="00A030E2" w:rsidP="00577D3A">
      <w:pPr>
        <w:spacing w:after="0"/>
        <w:jc w:val="center"/>
        <w:rPr>
          <w:rFonts w:ascii="AvantGarde Bk BT" w:eastAsia="Times New Roman" w:hAnsi="AvantGarde Bk BT"/>
          <w:b/>
          <w:lang w:val="es-ES"/>
        </w:rPr>
      </w:pPr>
    </w:p>
    <w:p w:rsidR="00A030E2" w:rsidRPr="006F681A" w:rsidRDefault="00A030E2" w:rsidP="00577D3A">
      <w:pPr>
        <w:spacing w:after="0"/>
        <w:jc w:val="center"/>
        <w:rPr>
          <w:rFonts w:ascii="AvantGarde Bk BT" w:eastAsia="Times New Roman" w:hAnsi="AvantGarde Bk BT"/>
          <w:b/>
          <w:lang w:val="es-ES"/>
        </w:rPr>
      </w:pPr>
    </w:p>
    <w:p w:rsidR="00E90CE5" w:rsidRPr="006F681A" w:rsidRDefault="00E90CE5" w:rsidP="00577D3A">
      <w:pPr>
        <w:spacing w:after="0"/>
        <w:jc w:val="center"/>
        <w:rPr>
          <w:rFonts w:ascii="AvantGarde Bk BT" w:eastAsia="Times New Roman" w:hAnsi="AvantGarde Bk BT"/>
          <w:b/>
          <w:lang w:val="es-ES"/>
        </w:rPr>
      </w:pPr>
      <w:r w:rsidRPr="006F681A">
        <w:rPr>
          <w:rFonts w:ascii="AvantGarde Bk BT" w:eastAsia="Times New Roman" w:hAnsi="AvantGarde Bk BT"/>
          <w:b/>
          <w:lang w:val="es-ES"/>
        </w:rPr>
        <w:t>Mtro. José Alfredo Peña Ramos</w:t>
      </w:r>
    </w:p>
    <w:p w:rsidR="00E90CE5" w:rsidRPr="0071792C" w:rsidRDefault="00E90CE5" w:rsidP="00577D3A">
      <w:pPr>
        <w:spacing w:after="0"/>
        <w:jc w:val="center"/>
      </w:pPr>
      <w:r w:rsidRPr="006F681A">
        <w:rPr>
          <w:rFonts w:ascii="AvantGarde Bk BT" w:eastAsia="Times New Roman" w:hAnsi="AvantGarde Bk BT"/>
          <w:lang w:val="es-ES"/>
        </w:rPr>
        <w:t>Secretario de Actas y Acuerdos</w:t>
      </w:r>
    </w:p>
    <w:sectPr w:rsidR="00E90CE5" w:rsidRPr="0071792C" w:rsidSect="000F1877">
      <w:headerReference w:type="default" r:id="rId9"/>
      <w:footerReference w:type="default" r:id="rId10"/>
      <w:endnotePr>
        <w:numFmt w:val="decimal"/>
      </w:endnotePr>
      <w:pgSz w:w="12240" w:h="15840" w:code="1"/>
      <w:pgMar w:top="2552" w:right="1469"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B16" w:rsidRDefault="00DA1B16">
      <w:pPr>
        <w:spacing w:after="0" w:line="240" w:lineRule="auto"/>
      </w:pPr>
      <w:r>
        <w:separator/>
      </w:r>
    </w:p>
  </w:endnote>
  <w:endnote w:type="continuationSeparator" w:id="0">
    <w:p w:rsidR="00DA1B16" w:rsidRDefault="00DA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Bk BT">
    <w:altName w:val="Times New Roman"/>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DKMMM+Geneva">
    <w:altName w:val="Arial"/>
    <w:panose1 w:val="00000000000000000000"/>
    <w:charset w:val="00"/>
    <w:family w:val="swiss"/>
    <w:notTrueType/>
    <w:pitch w:val="default"/>
    <w:sig w:usb0="00000003" w:usb1="00000000" w:usb2="00000000" w:usb3="00000000" w:csb0="00000001" w:csb1="00000000"/>
  </w:font>
  <w:font w:name="OfficinaSans-Book">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4A" w:rsidRPr="00DC51E6" w:rsidRDefault="00635A4A" w:rsidP="00066F82">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6F681A">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F681A">
      <w:rPr>
        <w:rFonts w:ascii="AvantGarde Bk BT" w:hAnsi="AvantGarde Bk BT"/>
        <w:b/>
        <w:noProof/>
        <w:sz w:val="14"/>
        <w:szCs w:val="14"/>
      </w:rPr>
      <w:t>20</w:t>
    </w:r>
    <w:r w:rsidRPr="00DC51E6">
      <w:rPr>
        <w:rFonts w:ascii="AvantGarde Bk BT" w:hAnsi="AvantGarde Bk BT"/>
        <w:b/>
        <w:sz w:val="14"/>
        <w:szCs w:val="14"/>
      </w:rPr>
      <w:fldChar w:fldCharType="end"/>
    </w:r>
  </w:p>
  <w:p w:rsidR="00635A4A" w:rsidRDefault="00635A4A" w:rsidP="00066F82">
    <w:pPr>
      <w:pStyle w:val="Piedepgina"/>
      <w:spacing w:line="276" w:lineRule="auto"/>
      <w:jc w:val="center"/>
      <w:rPr>
        <w:sz w:val="17"/>
        <w:szCs w:val="17"/>
      </w:rPr>
    </w:pPr>
  </w:p>
  <w:p w:rsidR="00635A4A" w:rsidRPr="00C85DA2" w:rsidRDefault="00635A4A" w:rsidP="00066F82">
    <w:pPr>
      <w:pStyle w:val="Piedepgina"/>
      <w:spacing w:line="276" w:lineRule="auto"/>
      <w:jc w:val="center"/>
      <w:rPr>
        <w:sz w:val="17"/>
        <w:szCs w:val="17"/>
      </w:rPr>
    </w:pPr>
    <w:r w:rsidRPr="00C85DA2">
      <w:rPr>
        <w:sz w:val="17"/>
        <w:szCs w:val="17"/>
      </w:rPr>
      <w:t>Av. Juárez No. 976, Edificio de la Rectoría General, Piso 5, Colonia Centro C.P. 44100.</w:t>
    </w:r>
  </w:p>
  <w:p w:rsidR="00635A4A" w:rsidRPr="00C85DA2" w:rsidRDefault="00635A4A" w:rsidP="00066F82">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635A4A" w:rsidRPr="00C85DA2" w:rsidRDefault="00635A4A" w:rsidP="00066F82">
    <w:pPr>
      <w:pStyle w:val="Piedepgina"/>
      <w:spacing w:line="276" w:lineRule="auto"/>
      <w:jc w:val="center"/>
      <w:rPr>
        <w:b/>
        <w:sz w:val="17"/>
        <w:szCs w:val="17"/>
      </w:rPr>
    </w:pPr>
    <w:r>
      <w:rPr>
        <w:b/>
        <w:sz w:val="17"/>
        <w:szCs w:val="17"/>
      </w:rPr>
      <w:t>www.hcgu</w:t>
    </w:r>
    <w:r w:rsidRPr="00C85DA2">
      <w:rPr>
        <w:b/>
        <w:sz w:val="17"/>
        <w:szCs w:val="17"/>
      </w:rPr>
      <w:t>.udg.mx</w:t>
    </w:r>
  </w:p>
  <w:p w:rsidR="00635A4A" w:rsidRPr="00DC51E6" w:rsidRDefault="00635A4A" w:rsidP="00066F82">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B16" w:rsidRDefault="00DA1B16">
      <w:pPr>
        <w:spacing w:after="0" w:line="240" w:lineRule="auto"/>
      </w:pPr>
      <w:r>
        <w:separator/>
      </w:r>
    </w:p>
  </w:footnote>
  <w:footnote w:type="continuationSeparator" w:id="0">
    <w:p w:rsidR="00DA1B16" w:rsidRDefault="00DA1B16">
      <w:pPr>
        <w:spacing w:after="0" w:line="240" w:lineRule="auto"/>
      </w:pPr>
      <w:r>
        <w:continuationSeparator/>
      </w:r>
    </w:p>
  </w:footnote>
  <w:footnote w:id="1">
    <w:p w:rsidR="00635A4A" w:rsidRPr="000F1877" w:rsidRDefault="00635A4A" w:rsidP="00F20143">
      <w:pPr>
        <w:autoSpaceDE w:val="0"/>
        <w:autoSpaceDN w:val="0"/>
        <w:adjustRightInd w:val="0"/>
        <w:spacing w:after="0"/>
        <w:contextualSpacing/>
        <w:jc w:val="both"/>
        <w:rPr>
          <w:sz w:val="14"/>
          <w:szCs w:val="16"/>
        </w:rPr>
      </w:pPr>
      <w:r w:rsidRPr="000F1877">
        <w:rPr>
          <w:rStyle w:val="Refdenotaalpie"/>
          <w:sz w:val="14"/>
          <w:szCs w:val="16"/>
        </w:rPr>
        <w:footnoteRef/>
      </w:r>
      <w:r w:rsidRPr="000F1877">
        <w:rPr>
          <w:sz w:val="14"/>
          <w:szCs w:val="16"/>
        </w:rPr>
        <w:t xml:space="preserve"> </w:t>
      </w:r>
      <w:proofErr w:type="spellStart"/>
      <w:r w:rsidRPr="000F1877">
        <w:rPr>
          <w:rFonts w:ascii="AvantGarde Bk BT" w:eastAsia="Times New Roman" w:hAnsi="AvantGarde Bk BT"/>
          <w:sz w:val="14"/>
          <w:szCs w:val="16"/>
          <w:lang w:eastAsia="es-MX"/>
        </w:rPr>
        <w:t>Latapí</w:t>
      </w:r>
      <w:proofErr w:type="spellEnd"/>
      <w:r w:rsidRPr="000F1877">
        <w:rPr>
          <w:rFonts w:ascii="AvantGarde Bk BT" w:eastAsia="Times New Roman" w:hAnsi="AvantGarde Bk BT"/>
          <w:sz w:val="14"/>
          <w:szCs w:val="16"/>
          <w:lang w:eastAsia="es-MX"/>
        </w:rPr>
        <w:t xml:space="preserve"> Sarre, Pablo, </w:t>
      </w:r>
      <w:r w:rsidRPr="000F1877">
        <w:rPr>
          <w:rFonts w:ascii="AvantGarde Bk BT" w:eastAsia="Times New Roman" w:hAnsi="AvantGarde Bk BT"/>
          <w:i/>
          <w:sz w:val="14"/>
          <w:szCs w:val="16"/>
          <w:lang w:eastAsia="es-MX"/>
        </w:rPr>
        <w:t>“El Derecho a la Educación. Su alcance, exigibilidad y relevancia para la política educativa”</w:t>
      </w:r>
      <w:r w:rsidRPr="000F1877">
        <w:rPr>
          <w:rFonts w:ascii="AvantGarde Bk BT" w:eastAsia="Times New Roman" w:hAnsi="AvantGarde Bk BT"/>
          <w:sz w:val="14"/>
          <w:szCs w:val="16"/>
          <w:lang w:eastAsia="es-MX"/>
        </w:rPr>
        <w:t>, Revista Mexicana de Investigación Educativa. Número 40, México, 2009, p. 258. Recuperado el 17 de febrero de 2017 del</w:t>
      </w:r>
      <w:r w:rsidRPr="000F1877">
        <w:rPr>
          <w:sz w:val="14"/>
          <w:szCs w:val="16"/>
        </w:rPr>
        <w:t xml:space="preserve"> sitio: </w:t>
      </w:r>
      <w:hyperlink r:id="rId1" w:history="1">
        <w:r w:rsidRPr="000F1877">
          <w:rPr>
            <w:rStyle w:val="Hipervnculo"/>
            <w:sz w:val="14"/>
            <w:szCs w:val="16"/>
          </w:rPr>
          <w:t>http://www.comie.org.mx/v1/revista/portal.php?idm=es&amp;sec=SC03&amp;sub=SBB&amp;criterio=ART40012</w:t>
        </w:r>
      </w:hyperlink>
      <w:r w:rsidR="000F1877">
        <w:rPr>
          <w:rStyle w:val="Hipervnculo"/>
          <w:sz w:val="14"/>
          <w:szCs w:val="16"/>
        </w:rPr>
        <w:t>.</w:t>
      </w:r>
    </w:p>
  </w:footnote>
  <w:footnote w:id="2">
    <w:p w:rsidR="00635A4A" w:rsidRPr="000F1877" w:rsidRDefault="00635A4A" w:rsidP="004F7B56">
      <w:pPr>
        <w:pStyle w:val="Textonotapie"/>
        <w:spacing w:after="0"/>
        <w:jc w:val="both"/>
        <w:rPr>
          <w:rFonts w:ascii="AvantGarde Bk BT" w:eastAsia="Times New Roman" w:hAnsi="AvantGarde Bk BT"/>
          <w:i/>
          <w:sz w:val="16"/>
          <w:szCs w:val="22"/>
          <w:lang w:eastAsia="es-MX"/>
        </w:rPr>
      </w:pPr>
      <w:r w:rsidRPr="000F1877">
        <w:rPr>
          <w:rStyle w:val="Refdenotaalpie"/>
          <w:sz w:val="16"/>
          <w:szCs w:val="18"/>
        </w:rPr>
        <w:footnoteRef/>
      </w:r>
      <w:r w:rsidRPr="000F1877">
        <w:rPr>
          <w:rFonts w:ascii="AvantGarde Bk BT" w:eastAsia="Times New Roman" w:hAnsi="AvantGarde Bk BT"/>
          <w:sz w:val="16"/>
          <w:szCs w:val="22"/>
          <w:lang w:val="en-US" w:eastAsia="es-MX"/>
        </w:rPr>
        <w:t xml:space="preserve">La </w:t>
      </w:r>
      <w:proofErr w:type="spellStart"/>
      <w:r w:rsidRPr="000F1877">
        <w:rPr>
          <w:rFonts w:ascii="AvantGarde Bk BT" w:eastAsia="Times New Roman" w:hAnsi="AvantGarde Bk BT"/>
          <w:sz w:val="16"/>
          <w:szCs w:val="22"/>
          <w:lang w:val="en-US" w:eastAsia="es-MX"/>
        </w:rPr>
        <w:t>versión</w:t>
      </w:r>
      <w:proofErr w:type="spellEnd"/>
      <w:r w:rsidRPr="000F1877">
        <w:rPr>
          <w:rFonts w:ascii="AvantGarde Bk BT" w:eastAsia="Times New Roman" w:hAnsi="AvantGarde Bk BT"/>
          <w:sz w:val="16"/>
          <w:szCs w:val="22"/>
          <w:lang w:val="en-US" w:eastAsia="es-MX"/>
        </w:rPr>
        <w:t xml:space="preserve"> original </w:t>
      </w:r>
      <w:proofErr w:type="spellStart"/>
      <w:r w:rsidRPr="000F1877">
        <w:rPr>
          <w:rFonts w:ascii="AvantGarde Bk BT" w:eastAsia="Times New Roman" w:hAnsi="AvantGarde Bk BT"/>
          <w:sz w:val="16"/>
          <w:szCs w:val="22"/>
          <w:lang w:val="en-US" w:eastAsia="es-MX"/>
        </w:rPr>
        <w:t>hace</w:t>
      </w:r>
      <w:proofErr w:type="spellEnd"/>
      <w:r w:rsidRPr="000F1877">
        <w:rPr>
          <w:rFonts w:ascii="AvantGarde Bk BT" w:eastAsia="Times New Roman" w:hAnsi="AvantGarde Bk BT"/>
          <w:sz w:val="16"/>
          <w:szCs w:val="22"/>
          <w:lang w:val="en-US" w:eastAsia="es-MX"/>
        </w:rPr>
        <w:t xml:space="preserve"> </w:t>
      </w:r>
      <w:proofErr w:type="spellStart"/>
      <w:r w:rsidRPr="000F1877">
        <w:rPr>
          <w:rFonts w:ascii="AvantGarde Bk BT" w:eastAsia="Times New Roman" w:hAnsi="AvantGarde Bk BT"/>
          <w:sz w:val="16"/>
          <w:szCs w:val="22"/>
          <w:lang w:val="en-US" w:eastAsia="es-MX"/>
        </w:rPr>
        <w:t>referencia</w:t>
      </w:r>
      <w:proofErr w:type="spellEnd"/>
      <w:r w:rsidRPr="000F1877">
        <w:rPr>
          <w:rFonts w:ascii="AvantGarde Bk BT" w:eastAsia="Times New Roman" w:hAnsi="AvantGarde Bk BT"/>
          <w:sz w:val="16"/>
          <w:szCs w:val="22"/>
          <w:lang w:val="en-US" w:eastAsia="es-MX"/>
        </w:rPr>
        <w:t xml:space="preserve"> </w:t>
      </w:r>
      <w:proofErr w:type="gramStart"/>
      <w:r w:rsidRPr="000F1877">
        <w:rPr>
          <w:rFonts w:ascii="AvantGarde Bk BT" w:eastAsia="Times New Roman" w:hAnsi="AvantGarde Bk BT"/>
          <w:sz w:val="16"/>
          <w:szCs w:val="22"/>
          <w:lang w:val="en-US" w:eastAsia="es-MX"/>
        </w:rPr>
        <w:t>a lo</w:t>
      </w:r>
      <w:proofErr w:type="gramEnd"/>
      <w:r w:rsidRPr="000F1877">
        <w:rPr>
          <w:rFonts w:ascii="AvantGarde Bk BT" w:eastAsia="Times New Roman" w:hAnsi="AvantGarde Bk BT"/>
          <w:sz w:val="16"/>
          <w:szCs w:val="22"/>
          <w:lang w:val="en-US" w:eastAsia="es-MX"/>
        </w:rPr>
        <w:t xml:space="preserve"> </w:t>
      </w:r>
      <w:proofErr w:type="spellStart"/>
      <w:r w:rsidRPr="000F1877">
        <w:rPr>
          <w:rFonts w:ascii="AvantGarde Bk BT" w:eastAsia="Times New Roman" w:hAnsi="AvantGarde Bk BT"/>
          <w:sz w:val="16"/>
          <w:szCs w:val="22"/>
          <w:lang w:val="en-US" w:eastAsia="es-MX"/>
        </w:rPr>
        <w:t>siguiente</w:t>
      </w:r>
      <w:proofErr w:type="spellEnd"/>
      <w:r w:rsidRPr="000F1877">
        <w:rPr>
          <w:rFonts w:ascii="AvantGarde Bk BT" w:eastAsia="Times New Roman" w:hAnsi="AvantGarde Bk BT"/>
          <w:sz w:val="16"/>
          <w:szCs w:val="22"/>
          <w:lang w:val="en-US" w:eastAsia="es-MX"/>
        </w:rPr>
        <w:t>: 6 (</w:t>
      </w:r>
      <w:r w:rsidRPr="000F1877">
        <w:rPr>
          <w:rFonts w:ascii="AvantGarde Bk BT" w:eastAsia="Times New Roman" w:hAnsi="AvantGarde Bk BT" w:hint="eastAsia"/>
          <w:sz w:val="16"/>
          <w:szCs w:val="22"/>
          <w:lang w:val="en-US" w:eastAsia="es-MX"/>
        </w:rPr>
        <w:t>…</w:t>
      </w:r>
      <w:r w:rsidRPr="000F1877">
        <w:rPr>
          <w:rFonts w:ascii="AvantGarde Bk BT" w:eastAsia="Times New Roman" w:hAnsi="AvantGarde Bk BT"/>
          <w:sz w:val="16"/>
          <w:szCs w:val="22"/>
          <w:lang w:val="en-US" w:eastAsia="es-MX"/>
        </w:rPr>
        <w:t xml:space="preserve">) b. </w:t>
      </w:r>
      <w:r w:rsidRPr="000F1877">
        <w:rPr>
          <w:rFonts w:ascii="AvantGarde Bk BT" w:eastAsia="Times New Roman" w:hAnsi="AvantGarde Bk BT"/>
          <w:i/>
          <w:sz w:val="16"/>
          <w:szCs w:val="22"/>
          <w:lang w:val="en-US" w:eastAsia="es-MX"/>
        </w:rPr>
        <w:t xml:space="preserve">Non-discrimination - </w:t>
      </w:r>
      <w:r w:rsidRPr="000F1877">
        <w:rPr>
          <w:rFonts w:ascii="AvantGarde Bk BT" w:eastAsia="Times New Roman" w:hAnsi="AvantGarde Bk BT"/>
          <w:b/>
          <w:i/>
          <w:sz w:val="16"/>
          <w:szCs w:val="22"/>
          <w:lang w:val="en-US" w:eastAsia="es-MX"/>
        </w:rPr>
        <w:t>education must be accessible to all</w:t>
      </w:r>
      <w:r w:rsidRPr="000F1877">
        <w:rPr>
          <w:rFonts w:ascii="AvantGarde Bk BT" w:eastAsia="Times New Roman" w:hAnsi="AvantGarde Bk BT"/>
          <w:i/>
          <w:sz w:val="16"/>
          <w:szCs w:val="22"/>
          <w:lang w:val="en-US" w:eastAsia="es-MX"/>
        </w:rPr>
        <w:t xml:space="preserve">, especially the most vulnerable groups, in law and fact, without discrimination on any of the prohibited grounds (see paras. </w:t>
      </w:r>
      <w:r w:rsidR="000F1877">
        <w:rPr>
          <w:rFonts w:ascii="AvantGarde Bk BT" w:eastAsia="Times New Roman" w:hAnsi="AvantGarde Bk BT"/>
          <w:i/>
          <w:sz w:val="16"/>
          <w:szCs w:val="22"/>
          <w:lang w:eastAsia="es-MX"/>
        </w:rPr>
        <w:t xml:space="preserve">31-37 </w:t>
      </w:r>
      <w:proofErr w:type="spellStart"/>
      <w:r w:rsidR="000F1877">
        <w:rPr>
          <w:rFonts w:ascii="AvantGarde Bk BT" w:eastAsia="Times New Roman" w:hAnsi="AvantGarde Bk BT"/>
          <w:i/>
          <w:sz w:val="16"/>
          <w:szCs w:val="22"/>
          <w:lang w:eastAsia="es-MX"/>
        </w:rPr>
        <w:t>on</w:t>
      </w:r>
      <w:proofErr w:type="spellEnd"/>
      <w:r w:rsidR="000F1877">
        <w:rPr>
          <w:rFonts w:ascii="AvantGarde Bk BT" w:eastAsia="Times New Roman" w:hAnsi="AvantGarde Bk BT"/>
          <w:i/>
          <w:sz w:val="16"/>
          <w:szCs w:val="22"/>
          <w:lang w:eastAsia="es-MX"/>
        </w:rPr>
        <w:t xml:space="preserve"> non-</w:t>
      </w:r>
      <w:proofErr w:type="spellStart"/>
      <w:r w:rsidR="000F1877">
        <w:rPr>
          <w:rFonts w:ascii="AvantGarde Bk BT" w:eastAsia="Times New Roman" w:hAnsi="AvantGarde Bk BT"/>
          <w:i/>
          <w:sz w:val="16"/>
          <w:szCs w:val="22"/>
          <w:lang w:eastAsia="es-MX"/>
        </w:rPr>
        <w:t>discrimination</w:t>
      </w:r>
      <w:proofErr w:type="spellEnd"/>
      <w:r w:rsidR="000F1877">
        <w:rPr>
          <w:rFonts w:ascii="AvantGarde Bk BT" w:eastAsia="Times New Roman" w:hAnsi="AvantGarde Bk BT"/>
          <w:i/>
          <w:sz w:val="16"/>
          <w:szCs w:val="22"/>
          <w:lang w:eastAsia="es-MX"/>
        </w:rPr>
        <w:t>).</w:t>
      </w:r>
    </w:p>
  </w:footnote>
  <w:footnote w:id="3">
    <w:p w:rsidR="00635A4A" w:rsidRPr="000F1877" w:rsidRDefault="00635A4A" w:rsidP="00E874BE">
      <w:pPr>
        <w:pStyle w:val="Textonotapie"/>
        <w:spacing w:after="0" w:line="240" w:lineRule="auto"/>
        <w:jc w:val="both"/>
        <w:rPr>
          <w:rFonts w:ascii="AvantGarde Bk BT" w:hAnsi="AvantGarde Bk BT"/>
          <w:sz w:val="14"/>
          <w:szCs w:val="16"/>
        </w:rPr>
      </w:pPr>
      <w:r w:rsidRPr="000F1877">
        <w:rPr>
          <w:rStyle w:val="Refdenotaalpie"/>
          <w:rFonts w:ascii="AvantGarde Bk BT" w:hAnsi="AvantGarde Bk BT"/>
          <w:sz w:val="14"/>
          <w:szCs w:val="16"/>
        </w:rPr>
        <w:footnoteRef/>
      </w:r>
      <w:r w:rsidRPr="000F1877">
        <w:rPr>
          <w:rFonts w:ascii="AvantGarde Bk BT" w:hAnsi="AvantGarde Bk BT"/>
          <w:sz w:val="14"/>
          <w:szCs w:val="16"/>
        </w:rPr>
        <w:t xml:space="preserve"> </w:t>
      </w:r>
      <w:r w:rsidRPr="000F1877">
        <w:rPr>
          <w:rFonts w:ascii="AvantGarde Bk BT" w:hAnsi="AvantGarde Bk BT" w:cstheme="minorHAnsi"/>
          <w:sz w:val="14"/>
          <w:szCs w:val="16"/>
        </w:rPr>
        <w:t xml:space="preserve">Sentencia TEDH (Gran Sala), </w:t>
      </w:r>
      <w:r w:rsidRPr="000F1877">
        <w:rPr>
          <w:rFonts w:ascii="AvantGarde Bk BT" w:hAnsi="AvantGarde Bk BT" w:cstheme="minorHAnsi"/>
          <w:i/>
          <w:sz w:val="14"/>
          <w:szCs w:val="16"/>
        </w:rPr>
        <w:t>Caso D. H. y otros contra República checa</w:t>
      </w:r>
      <w:r w:rsidRPr="000F1877">
        <w:rPr>
          <w:rFonts w:ascii="AvantGarde Bk BT" w:hAnsi="AvantGarde Bk BT" w:cstheme="minorHAnsi"/>
          <w:sz w:val="14"/>
          <w:szCs w:val="16"/>
        </w:rPr>
        <w:t xml:space="preserve">, núm. JUR 2007\329300, apartado 175, 13 noviembre 2007, citando </w:t>
      </w:r>
      <w:r w:rsidRPr="000F1877">
        <w:rPr>
          <w:rFonts w:ascii="AvantGarde Bk BT" w:hAnsi="AvantGarde Bk BT" w:cs="Arial"/>
          <w:sz w:val="14"/>
          <w:szCs w:val="16"/>
        </w:rPr>
        <w:t>caso</w:t>
      </w:r>
      <w:r w:rsidRPr="000F1877">
        <w:rPr>
          <w:rStyle w:val="apple-converted-space"/>
          <w:rFonts w:ascii="AvantGarde Bk BT" w:hAnsi="AvantGarde Bk BT" w:cs="Arial"/>
          <w:sz w:val="14"/>
          <w:szCs w:val="16"/>
        </w:rPr>
        <w:t> “</w:t>
      </w:r>
      <w:r w:rsidRPr="000F1877">
        <w:rPr>
          <w:rFonts w:ascii="AvantGarde Bk BT" w:hAnsi="AvantGarde Bk BT" w:cs="Arial"/>
          <w:iCs/>
          <w:sz w:val="14"/>
          <w:szCs w:val="16"/>
        </w:rPr>
        <w:t>sobre determinados aspectos del régimen de la lengua de la educación en Bélgica</w:t>
      </w:r>
      <w:r w:rsidRPr="000F1877">
        <w:rPr>
          <w:rFonts w:ascii="AvantGarde Bk BT" w:hAnsi="AvantGarde Bk BT" w:cs="Arial"/>
          <w:i/>
          <w:iCs/>
          <w:sz w:val="14"/>
          <w:szCs w:val="16"/>
        </w:rPr>
        <w:t>” contra Bélgica</w:t>
      </w:r>
      <w:r w:rsidRPr="000F1877">
        <w:rPr>
          <w:rStyle w:val="apple-converted-space"/>
          <w:rFonts w:ascii="AvantGarde Bk BT" w:hAnsi="AvantGarde Bk BT" w:cs="Arial"/>
          <w:sz w:val="14"/>
          <w:szCs w:val="16"/>
        </w:rPr>
        <w:t> </w:t>
      </w:r>
      <w:r w:rsidRPr="000F1877">
        <w:rPr>
          <w:rFonts w:ascii="AvantGarde Bk BT" w:hAnsi="AvantGarde Bk BT" w:cs="Arial"/>
          <w:sz w:val="14"/>
          <w:szCs w:val="16"/>
        </w:rPr>
        <w:t>(fondo), 23 de julio de 1968, p. 34, apartado 10, serie A núm. 6;</w:t>
      </w:r>
      <w:r w:rsidRPr="000F1877">
        <w:rPr>
          <w:rStyle w:val="apple-converted-space"/>
          <w:rFonts w:ascii="AvantGarde Bk BT" w:hAnsi="AvantGarde Bk BT" w:cs="Arial"/>
          <w:sz w:val="14"/>
          <w:szCs w:val="16"/>
        </w:rPr>
        <w:t> </w:t>
      </w:r>
      <w:proofErr w:type="spellStart"/>
      <w:r w:rsidRPr="000F1877">
        <w:rPr>
          <w:rFonts w:ascii="AvantGarde Bk BT" w:hAnsi="AvantGarde Bk BT" w:cs="Arial"/>
          <w:i/>
          <w:iCs/>
          <w:sz w:val="14"/>
          <w:szCs w:val="16"/>
        </w:rPr>
        <w:t>Thlimmenos</w:t>
      </w:r>
      <w:proofErr w:type="spellEnd"/>
      <w:r w:rsidRPr="000F1877">
        <w:rPr>
          <w:rFonts w:ascii="AvantGarde Bk BT" w:hAnsi="AvantGarde Bk BT" w:cs="Arial"/>
          <w:i/>
          <w:iCs/>
          <w:sz w:val="14"/>
          <w:szCs w:val="16"/>
        </w:rPr>
        <w:t xml:space="preserve"> contra Grecia</w:t>
      </w:r>
      <w:r w:rsidRPr="000F1877">
        <w:rPr>
          <w:rStyle w:val="apple-converted-space"/>
          <w:rFonts w:ascii="AvantGarde Bk BT" w:hAnsi="AvantGarde Bk BT" w:cs="Arial"/>
          <w:sz w:val="14"/>
          <w:szCs w:val="16"/>
        </w:rPr>
        <w:t> </w:t>
      </w:r>
      <w:r w:rsidRPr="000F1877">
        <w:rPr>
          <w:rFonts w:ascii="AvantGarde Bk BT" w:hAnsi="AvantGarde Bk BT" w:cs="Arial"/>
          <w:sz w:val="14"/>
          <w:szCs w:val="16"/>
        </w:rPr>
        <w:t>GS, núm. 34369/97, apartado 44, TEDH 2000-IV.</w:t>
      </w:r>
      <w:r w:rsidRPr="000F1877">
        <w:rPr>
          <w:rStyle w:val="apple-converted-space"/>
          <w:rFonts w:ascii="AvantGarde Bk BT" w:hAnsi="AvantGarde Bk BT" w:cs="Arial"/>
          <w:sz w:val="14"/>
          <w:szCs w:val="16"/>
        </w:rPr>
        <w:t> </w:t>
      </w:r>
      <w:proofErr w:type="spellStart"/>
      <w:r w:rsidRPr="000F1877">
        <w:rPr>
          <w:rFonts w:ascii="AvantGarde Bk BT" w:hAnsi="AvantGarde Bk BT" w:cs="Arial"/>
          <w:i/>
          <w:iCs/>
          <w:sz w:val="14"/>
          <w:szCs w:val="16"/>
        </w:rPr>
        <w:t>Stec</w:t>
      </w:r>
      <w:proofErr w:type="spellEnd"/>
      <w:r w:rsidRPr="000F1877">
        <w:rPr>
          <w:rFonts w:ascii="AvantGarde Bk BT" w:hAnsi="AvantGarde Bk BT" w:cs="Arial"/>
          <w:i/>
          <w:iCs/>
          <w:sz w:val="14"/>
          <w:szCs w:val="16"/>
        </w:rPr>
        <w:t xml:space="preserve"> y otros contra Reino Unido</w:t>
      </w:r>
      <w:r w:rsidRPr="000F1877">
        <w:rPr>
          <w:rStyle w:val="apple-converted-space"/>
          <w:rFonts w:ascii="AvantGarde Bk BT" w:hAnsi="AvantGarde Bk BT" w:cs="Arial"/>
          <w:sz w:val="14"/>
          <w:szCs w:val="16"/>
        </w:rPr>
        <w:t> </w:t>
      </w:r>
      <w:r w:rsidRPr="000F1877">
        <w:rPr>
          <w:rFonts w:ascii="AvantGarde Bk BT" w:hAnsi="AvantGarde Bk BT" w:cs="Arial"/>
          <w:sz w:val="14"/>
          <w:szCs w:val="16"/>
        </w:rPr>
        <w:t>GS, núm. 65731/01, apartado 51, TEDH 2006 VI.</w:t>
      </w:r>
    </w:p>
  </w:footnote>
  <w:footnote w:id="4">
    <w:p w:rsidR="00635A4A" w:rsidRPr="000F1877" w:rsidRDefault="00635A4A" w:rsidP="00E874BE">
      <w:pPr>
        <w:pStyle w:val="Textoindependiente2"/>
        <w:spacing w:after="0" w:line="240" w:lineRule="auto"/>
        <w:jc w:val="both"/>
        <w:rPr>
          <w:rFonts w:ascii="AvantGarde Bk BT" w:hAnsi="AvantGarde Bk BT"/>
          <w:sz w:val="14"/>
          <w:szCs w:val="16"/>
          <w:lang w:val="es-ES_tradnl"/>
        </w:rPr>
      </w:pPr>
      <w:r w:rsidRPr="000F1877">
        <w:rPr>
          <w:rStyle w:val="Refdenotaalpie"/>
          <w:rFonts w:ascii="AvantGarde Bk BT" w:hAnsi="AvantGarde Bk BT"/>
          <w:sz w:val="14"/>
          <w:szCs w:val="16"/>
        </w:rPr>
        <w:footnoteRef/>
      </w:r>
      <w:r w:rsidRPr="000F1877">
        <w:rPr>
          <w:rFonts w:ascii="AvantGarde Bk BT" w:hAnsi="AvantGarde Bk BT"/>
          <w:sz w:val="14"/>
          <w:szCs w:val="16"/>
        </w:rPr>
        <w:t xml:space="preserve"> </w:t>
      </w:r>
      <w:r w:rsidRPr="000F1877">
        <w:rPr>
          <w:rFonts w:ascii="AvantGarde Bk BT" w:eastAsia="Times New Roman" w:hAnsi="AvantGarde Bk BT"/>
          <w:sz w:val="14"/>
          <w:szCs w:val="16"/>
          <w:lang w:eastAsia="es-MX"/>
        </w:rPr>
        <w:t xml:space="preserve">El caso se refiere a la responsabilidad internacional del Estado por la negación de la emisión de las actas de nacimiento a favor de </w:t>
      </w:r>
      <w:proofErr w:type="spellStart"/>
      <w:r w:rsidRPr="000F1877">
        <w:rPr>
          <w:rFonts w:ascii="AvantGarde Bk BT" w:eastAsia="Times New Roman" w:hAnsi="AvantGarde Bk BT"/>
          <w:sz w:val="14"/>
          <w:szCs w:val="16"/>
          <w:lang w:eastAsia="es-MX"/>
        </w:rPr>
        <w:t>Dilcia</w:t>
      </w:r>
      <w:proofErr w:type="spellEnd"/>
      <w:r w:rsidRPr="000F1877">
        <w:rPr>
          <w:rFonts w:ascii="AvantGarde Bk BT" w:eastAsia="Times New Roman" w:hAnsi="AvantGarde Bk BT"/>
          <w:sz w:val="14"/>
          <w:szCs w:val="16"/>
          <w:lang w:eastAsia="es-MX"/>
        </w:rPr>
        <w:t xml:space="preserve"> Oliven </w:t>
      </w:r>
      <w:proofErr w:type="spellStart"/>
      <w:r w:rsidRPr="000F1877">
        <w:rPr>
          <w:rFonts w:ascii="AvantGarde Bk BT" w:eastAsia="Times New Roman" w:hAnsi="AvantGarde Bk BT"/>
          <w:sz w:val="14"/>
          <w:szCs w:val="16"/>
          <w:lang w:eastAsia="es-MX"/>
        </w:rPr>
        <w:t>Yean</w:t>
      </w:r>
      <w:proofErr w:type="spellEnd"/>
      <w:r w:rsidRPr="000F1877">
        <w:rPr>
          <w:rFonts w:ascii="AvantGarde Bk BT" w:eastAsia="Times New Roman" w:hAnsi="AvantGarde Bk BT"/>
          <w:sz w:val="14"/>
          <w:szCs w:val="16"/>
          <w:lang w:eastAsia="es-MX"/>
        </w:rPr>
        <w:t xml:space="preserve"> y Violeta </w:t>
      </w:r>
      <w:proofErr w:type="spellStart"/>
      <w:r w:rsidRPr="000F1877">
        <w:rPr>
          <w:rFonts w:ascii="AvantGarde Bk BT" w:eastAsia="Times New Roman" w:hAnsi="AvantGarde Bk BT"/>
          <w:sz w:val="14"/>
          <w:szCs w:val="16"/>
          <w:lang w:eastAsia="es-MX"/>
        </w:rPr>
        <w:t>Bosico</w:t>
      </w:r>
      <w:proofErr w:type="spellEnd"/>
      <w:r w:rsidRPr="000F1877">
        <w:rPr>
          <w:rFonts w:ascii="AvantGarde Bk BT" w:eastAsia="Times New Roman" w:hAnsi="AvantGarde Bk BT"/>
          <w:sz w:val="14"/>
          <w:szCs w:val="16"/>
          <w:lang w:eastAsia="es-MX"/>
        </w:rPr>
        <w:t xml:space="preserve"> </w:t>
      </w:r>
      <w:proofErr w:type="spellStart"/>
      <w:r w:rsidRPr="000F1877">
        <w:rPr>
          <w:rFonts w:ascii="AvantGarde Bk BT" w:eastAsia="Times New Roman" w:hAnsi="AvantGarde Bk BT"/>
          <w:sz w:val="14"/>
          <w:szCs w:val="16"/>
          <w:lang w:eastAsia="es-MX"/>
        </w:rPr>
        <w:t>Cofi</w:t>
      </w:r>
      <w:proofErr w:type="spellEnd"/>
      <w:r w:rsidRPr="000F1877">
        <w:rPr>
          <w:rFonts w:ascii="AvantGarde Bk BT" w:eastAsia="Times New Roman" w:hAnsi="AvantGarde Bk BT"/>
          <w:sz w:val="14"/>
          <w:szCs w:val="16"/>
          <w:lang w:eastAsia="es-MX"/>
        </w:rPr>
        <w:t xml:space="preserve"> a través de las autoridades del Registro Civil, y las perjudiciales consecuencias que dicha situación generó en ellas.</w:t>
      </w:r>
      <w:r w:rsidRPr="000F1877">
        <w:rPr>
          <w:rFonts w:ascii="AvantGarde Bk BT" w:hAnsi="AvantGarde Bk BT"/>
          <w:b/>
          <w:sz w:val="14"/>
          <w:szCs w:val="16"/>
        </w:rPr>
        <w:t xml:space="preserve"> </w:t>
      </w:r>
      <w:r w:rsidRPr="000F1877">
        <w:rPr>
          <w:rFonts w:ascii="AvantGarde Bk BT" w:hAnsi="AvantGarde Bk BT"/>
          <w:sz w:val="14"/>
          <w:szCs w:val="16"/>
        </w:rPr>
        <w:t>Entre dichas consecuencias, con respecto a la educación, se señaló que un niño sin registro civil no puede matricularse en las escuelas de secundaria ni en la universidad y se explicitó que para los niños de origen haitiano de clase trabajadora, la educación superior es prácticamente la única vía fiable para ascender en la escala social y económica.</w:t>
      </w:r>
    </w:p>
  </w:footnote>
  <w:footnote w:id="5">
    <w:p w:rsidR="00635A4A" w:rsidRPr="00FE1DD9" w:rsidRDefault="00635A4A" w:rsidP="00E874BE">
      <w:pPr>
        <w:pStyle w:val="Textoindependiente3"/>
        <w:widowControl w:val="0"/>
        <w:spacing w:after="0" w:line="240" w:lineRule="auto"/>
        <w:jc w:val="both"/>
        <w:rPr>
          <w:rFonts w:ascii="AvantGarde Bk BT" w:hAnsi="AvantGarde Bk BT"/>
          <w:b/>
          <w:i/>
          <w:color w:val="3366FF"/>
        </w:rPr>
      </w:pPr>
      <w:r w:rsidRPr="00FE1DD9">
        <w:rPr>
          <w:rStyle w:val="Refdenotaalpie"/>
          <w:rFonts w:ascii="AvantGarde Bk BT" w:hAnsi="AvantGarde Bk BT"/>
        </w:rPr>
        <w:footnoteRef/>
      </w:r>
      <w:r w:rsidRPr="00FE1DD9">
        <w:rPr>
          <w:rFonts w:ascii="AvantGarde Bk BT" w:hAnsi="AvantGarde Bk BT"/>
          <w:i/>
        </w:rPr>
        <w:t xml:space="preserve"> </w:t>
      </w:r>
      <w:r w:rsidRPr="00FE1DD9">
        <w:rPr>
          <w:rStyle w:val="Textoennegrita"/>
          <w:rFonts w:ascii="AvantGarde Bk BT" w:hAnsi="AvantGarde Bk BT"/>
          <w:b w:val="0"/>
          <w:shd w:val="clear" w:color="auto" w:fill="FFFFFF"/>
        </w:rPr>
        <w:t>Corte IDH.</w:t>
      </w:r>
      <w:r w:rsidRPr="00FE1DD9">
        <w:rPr>
          <w:rStyle w:val="Textoennegrita"/>
          <w:rFonts w:ascii="AvantGarde Bk BT" w:hAnsi="AvantGarde Bk BT"/>
          <w:shd w:val="clear" w:color="auto" w:fill="FFFFFF"/>
        </w:rPr>
        <w:t xml:space="preserve"> </w:t>
      </w:r>
      <w:r w:rsidRPr="00FE1DD9">
        <w:rPr>
          <w:rFonts w:ascii="AvantGarde Bk BT" w:hAnsi="AvantGarde Bk BT"/>
          <w:i/>
        </w:rPr>
        <w:t>Caso Instituto de Reeducación del Menor</w:t>
      </w:r>
      <w:r w:rsidRPr="00FE1DD9">
        <w:rPr>
          <w:rFonts w:ascii="AvantGarde Bk BT" w:hAnsi="AvantGarde Bk BT"/>
        </w:rPr>
        <w:t xml:space="preserve">. Sentencia de 2 de septiembre de 2004. Serie C No. 112, párr. 158; </w:t>
      </w:r>
      <w:r w:rsidRPr="00FE1DD9">
        <w:rPr>
          <w:rFonts w:ascii="AvantGarde Bk BT" w:hAnsi="AvantGarde Bk BT"/>
          <w:i/>
        </w:rPr>
        <w:t xml:space="preserve">Caso de los Hermanos Gómez </w:t>
      </w:r>
      <w:proofErr w:type="spellStart"/>
      <w:r w:rsidRPr="00FE1DD9">
        <w:rPr>
          <w:rFonts w:ascii="AvantGarde Bk BT" w:hAnsi="AvantGarde Bk BT"/>
          <w:i/>
        </w:rPr>
        <w:t>Paquiyauri</w:t>
      </w:r>
      <w:proofErr w:type="spellEnd"/>
      <w:r w:rsidRPr="00FE1DD9">
        <w:rPr>
          <w:rFonts w:ascii="AvantGarde Bk BT" w:hAnsi="AvantGarde Bk BT"/>
          <w:i/>
        </w:rPr>
        <w:t xml:space="preserve">, supra </w:t>
      </w:r>
      <w:r w:rsidRPr="00FE1DD9">
        <w:rPr>
          <w:rFonts w:ascii="AvantGarde Bk BT" w:hAnsi="AvantGarde Bk BT"/>
        </w:rPr>
        <w:t xml:space="preserve">nota 85, párr. 129, y </w:t>
      </w:r>
      <w:r w:rsidRPr="00FE1DD9">
        <w:rPr>
          <w:rFonts w:ascii="AvantGarde Bk BT" w:hAnsi="AvantGarde Bk BT"/>
          <w:i/>
        </w:rPr>
        <w:t>Caso 19 Comerciantes</w:t>
      </w:r>
      <w:r w:rsidRPr="00FE1DD9">
        <w:rPr>
          <w:rFonts w:ascii="AvantGarde Bk BT" w:hAnsi="AvantGarde Bk BT"/>
        </w:rPr>
        <w:t>. Sentencia de 5 de julio de 2004.  Serie C. No. 109, párr. 153</w:t>
      </w:r>
      <w:r w:rsidRPr="00FE1DD9">
        <w:rPr>
          <w:rFonts w:ascii="AvantGarde Bk BT" w:hAnsi="AvantGarde Bk BT"/>
          <w:i/>
        </w:rPr>
        <w:t>;</w:t>
      </w:r>
      <w:r w:rsidRPr="00FE1DD9">
        <w:rPr>
          <w:rStyle w:val="Textoennegrita"/>
          <w:rFonts w:ascii="AvantGarde Bk BT" w:hAnsi="AvantGarde Bk BT"/>
          <w:shd w:val="clear" w:color="auto" w:fill="FFFFFF"/>
        </w:rPr>
        <w:t xml:space="preserve"> </w:t>
      </w:r>
      <w:r w:rsidRPr="00FE1DD9">
        <w:rPr>
          <w:rStyle w:val="Textoennegrita"/>
          <w:rFonts w:ascii="AvantGarde Bk BT" w:hAnsi="AvantGarde Bk BT"/>
          <w:b w:val="0"/>
          <w:i/>
          <w:shd w:val="clear" w:color="auto" w:fill="FFFFFF"/>
        </w:rPr>
        <w:t xml:space="preserve">Caso de las niñas </w:t>
      </w:r>
      <w:proofErr w:type="spellStart"/>
      <w:r w:rsidRPr="00FE1DD9">
        <w:rPr>
          <w:rStyle w:val="Textoennegrita"/>
          <w:rFonts w:ascii="AvantGarde Bk BT" w:hAnsi="AvantGarde Bk BT"/>
          <w:b w:val="0"/>
          <w:i/>
          <w:shd w:val="clear" w:color="auto" w:fill="FFFFFF"/>
        </w:rPr>
        <w:t>Yean</w:t>
      </w:r>
      <w:proofErr w:type="spellEnd"/>
      <w:r w:rsidRPr="00FE1DD9">
        <w:rPr>
          <w:rStyle w:val="Textoennegrita"/>
          <w:rFonts w:ascii="AvantGarde Bk BT" w:hAnsi="AvantGarde Bk BT"/>
          <w:b w:val="0"/>
          <w:i/>
          <w:shd w:val="clear" w:color="auto" w:fill="FFFFFF"/>
        </w:rPr>
        <w:t xml:space="preserve"> y </w:t>
      </w:r>
      <w:proofErr w:type="spellStart"/>
      <w:r w:rsidRPr="00FE1DD9">
        <w:rPr>
          <w:rStyle w:val="Textoennegrita"/>
          <w:rFonts w:ascii="AvantGarde Bk BT" w:hAnsi="AvantGarde Bk BT"/>
          <w:b w:val="0"/>
          <w:i/>
          <w:shd w:val="clear" w:color="auto" w:fill="FFFFFF"/>
        </w:rPr>
        <w:t>Bosico</w:t>
      </w:r>
      <w:proofErr w:type="spellEnd"/>
      <w:r w:rsidRPr="00FE1DD9">
        <w:rPr>
          <w:rStyle w:val="Textoennegrita"/>
          <w:rFonts w:ascii="AvantGarde Bk BT" w:hAnsi="AvantGarde Bk BT"/>
          <w:b w:val="0"/>
          <w:i/>
          <w:shd w:val="clear" w:color="auto" w:fill="FFFFFF"/>
        </w:rPr>
        <w:t xml:space="preserve"> Vs. República Dominicana</w:t>
      </w:r>
      <w:r w:rsidRPr="00FE1DD9">
        <w:rPr>
          <w:rStyle w:val="Textoennegrita"/>
          <w:rFonts w:ascii="AvantGarde Bk BT" w:hAnsi="AvantGarde Bk BT"/>
          <w:b w:val="0"/>
          <w:shd w:val="clear" w:color="auto" w:fill="FFFFFF"/>
        </w:rPr>
        <w:t>. Sentencia de 8 de septiembre de 2005. Serie C No. 130, párr. 173.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4A" w:rsidRDefault="00635A4A" w:rsidP="00066F82">
    <w:pPr>
      <w:pStyle w:val="Encabezado"/>
      <w:jc w:val="right"/>
      <w:rPr>
        <w:noProof/>
        <w:lang w:val="es-ES" w:eastAsia="es-MX"/>
      </w:rPr>
    </w:pPr>
    <w:r>
      <w:rPr>
        <w:noProof/>
        <w:lang w:eastAsia="es-MX"/>
      </w:rPr>
      <w:drawing>
        <wp:anchor distT="0" distB="0" distL="114300" distR="114300" simplePos="0" relativeHeight="251661824" behindDoc="1" locked="0" layoutInCell="1" allowOverlap="1" wp14:anchorId="1B83B97D" wp14:editId="276FA037">
          <wp:simplePos x="0" y="0"/>
          <wp:positionH relativeFrom="column">
            <wp:posOffset>-1070610</wp:posOffset>
          </wp:positionH>
          <wp:positionV relativeFrom="paragraph">
            <wp:posOffset>-440690</wp:posOffset>
          </wp:positionV>
          <wp:extent cx="7753350" cy="1619250"/>
          <wp:effectExtent l="0" t="0" r="0" b="0"/>
          <wp:wrapNone/>
          <wp:docPr id="1" name="Imagen 2"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pic:spPr>
              </pic:pic>
            </a:graphicData>
          </a:graphic>
        </wp:anchor>
      </w:drawing>
    </w:r>
  </w:p>
  <w:p w:rsidR="00635A4A" w:rsidRDefault="00635A4A" w:rsidP="00066F82">
    <w:pPr>
      <w:pStyle w:val="Encabezado"/>
      <w:jc w:val="right"/>
      <w:rPr>
        <w:noProof/>
        <w:lang w:val="es-ES" w:eastAsia="es-MX"/>
      </w:rPr>
    </w:pPr>
  </w:p>
  <w:p w:rsidR="00635A4A" w:rsidRDefault="00635A4A" w:rsidP="00066F82">
    <w:pPr>
      <w:pStyle w:val="Encabezado"/>
      <w:jc w:val="right"/>
      <w:rPr>
        <w:noProof/>
        <w:lang w:val="es-ES" w:eastAsia="es-MX"/>
      </w:rPr>
    </w:pPr>
  </w:p>
  <w:p w:rsidR="00635A4A" w:rsidRDefault="00635A4A" w:rsidP="00066F82">
    <w:pPr>
      <w:pStyle w:val="Encabezado"/>
      <w:jc w:val="right"/>
      <w:rPr>
        <w:rFonts w:ascii="AvantGarde Bk BT" w:hAnsi="AvantGarde Bk BT"/>
        <w:noProof/>
        <w:lang w:val="es-ES" w:eastAsia="es-MX"/>
      </w:rPr>
    </w:pPr>
  </w:p>
  <w:p w:rsidR="00635A4A" w:rsidRPr="000A50D2" w:rsidRDefault="00635A4A" w:rsidP="00066F82">
    <w:pPr>
      <w:pStyle w:val="Encabezado"/>
      <w:jc w:val="right"/>
      <w:rPr>
        <w:rFonts w:ascii="AvantGarde Bk BT" w:hAnsi="AvantGarde Bk BT"/>
        <w:noProof/>
        <w:sz w:val="22"/>
        <w:lang w:val="es-ES" w:eastAsia="es-MX"/>
      </w:rPr>
    </w:pPr>
    <w:r w:rsidRPr="000A50D2">
      <w:rPr>
        <w:rFonts w:ascii="AvantGarde Bk BT" w:hAnsi="AvantGarde Bk BT"/>
        <w:noProof/>
        <w:sz w:val="22"/>
        <w:lang w:val="es-ES" w:eastAsia="es-MX"/>
      </w:rPr>
      <w:t xml:space="preserve">Exp. </w:t>
    </w:r>
    <w:r w:rsidR="0071792C">
      <w:rPr>
        <w:rFonts w:ascii="AvantGarde Bk BT" w:hAnsi="AvantGarde Bk BT"/>
        <w:noProof/>
        <w:sz w:val="22"/>
        <w:lang w:val="es-ES" w:eastAsia="es-MX"/>
      </w:rPr>
      <w:t>021.</w:t>
    </w:r>
  </w:p>
  <w:p w:rsidR="00635A4A" w:rsidRPr="000A50D2" w:rsidRDefault="00635A4A" w:rsidP="00066F82">
    <w:pPr>
      <w:pStyle w:val="Encabezado"/>
      <w:jc w:val="right"/>
      <w:rPr>
        <w:rFonts w:ascii="AvantGarde Bk BT" w:hAnsi="AvantGarde Bk BT"/>
        <w:sz w:val="22"/>
        <w:lang w:val="es-ES"/>
      </w:rPr>
    </w:pPr>
    <w:r w:rsidRPr="000A50D2">
      <w:rPr>
        <w:rFonts w:ascii="AvantGarde Bk BT" w:hAnsi="AvantGarde Bk BT"/>
        <w:noProof/>
        <w:sz w:val="22"/>
        <w:lang w:val="es-ES" w:eastAsia="es-MX"/>
      </w:rPr>
      <w:t xml:space="preserve">Dictamen Núm. </w:t>
    </w:r>
    <w:r w:rsidR="0071792C">
      <w:rPr>
        <w:rFonts w:ascii="AvantGarde Bk BT" w:hAnsi="AvantGarde Bk BT"/>
        <w:noProof/>
        <w:sz w:val="22"/>
        <w:lang w:val="es-ES" w:eastAsia="es-MX"/>
      </w:rPr>
      <w:t>IV/2017/030.</w:t>
    </w:r>
  </w:p>
  <w:p w:rsidR="00635A4A" w:rsidRPr="00C9273B" w:rsidRDefault="00635A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1CC"/>
    <w:multiLevelType w:val="hybridMultilevel"/>
    <w:tmpl w:val="18A4B51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2FD669AB"/>
    <w:multiLevelType w:val="hybridMultilevel"/>
    <w:tmpl w:val="2C4A91A4"/>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78C34DA"/>
    <w:multiLevelType w:val="hybridMultilevel"/>
    <w:tmpl w:val="DA64B442"/>
    <w:lvl w:ilvl="0" w:tplc="7DD60A9E">
      <w:start w:val="1"/>
      <w:numFmt w:val="decimal"/>
      <w:lvlText w:val="%1."/>
      <w:lvlJc w:val="left"/>
      <w:pPr>
        <w:ind w:left="720" w:hanging="360"/>
      </w:pPr>
      <w:rPr>
        <w:rFonts w:ascii="AvantGarde Bk BT" w:hAnsi="AvantGarde Bk BT" w:hint="default"/>
        <w:b/>
        <w:sz w:val="22"/>
      </w:rPr>
    </w:lvl>
    <w:lvl w:ilvl="1" w:tplc="080A0013">
      <w:start w:val="1"/>
      <w:numFmt w:val="upperRoman"/>
      <w:lvlText w:val="%2."/>
      <w:lvlJc w:val="right"/>
      <w:pPr>
        <w:ind w:left="1440" w:hanging="360"/>
      </w:pPr>
      <w:rPr>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63567D0"/>
    <w:multiLevelType w:val="hybridMultilevel"/>
    <w:tmpl w:val="92901F34"/>
    <w:lvl w:ilvl="0" w:tplc="5EFEA05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E5"/>
    <w:rsid w:val="00002196"/>
    <w:rsid w:val="000025D9"/>
    <w:rsid w:val="000034B3"/>
    <w:rsid w:val="00012434"/>
    <w:rsid w:val="00012C4F"/>
    <w:rsid w:val="000219EC"/>
    <w:rsid w:val="0002331B"/>
    <w:rsid w:val="000249EF"/>
    <w:rsid w:val="00031FB4"/>
    <w:rsid w:val="00032226"/>
    <w:rsid w:val="00034A50"/>
    <w:rsid w:val="00034E31"/>
    <w:rsid w:val="000374F7"/>
    <w:rsid w:val="00046369"/>
    <w:rsid w:val="000479D6"/>
    <w:rsid w:val="00053154"/>
    <w:rsid w:val="00066F82"/>
    <w:rsid w:val="00075C10"/>
    <w:rsid w:val="000803A3"/>
    <w:rsid w:val="000868C9"/>
    <w:rsid w:val="000B0894"/>
    <w:rsid w:val="000B13FA"/>
    <w:rsid w:val="000B1BF9"/>
    <w:rsid w:val="000C040F"/>
    <w:rsid w:val="000C3BE5"/>
    <w:rsid w:val="000C56F7"/>
    <w:rsid w:val="000C6003"/>
    <w:rsid w:val="000D11EB"/>
    <w:rsid w:val="000D22D0"/>
    <w:rsid w:val="000D5318"/>
    <w:rsid w:val="000E03BB"/>
    <w:rsid w:val="000F0349"/>
    <w:rsid w:val="000F1877"/>
    <w:rsid w:val="000F4C15"/>
    <w:rsid w:val="000F7FC8"/>
    <w:rsid w:val="00100252"/>
    <w:rsid w:val="001048AC"/>
    <w:rsid w:val="001150AB"/>
    <w:rsid w:val="00116AA5"/>
    <w:rsid w:val="00123919"/>
    <w:rsid w:val="0012579B"/>
    <w:rsid w:val="00131B8D"/>
    <w:rsid w:val="00135E97"/>
    <w:rsid w:val="001428EC"/>
    <w:rsid w:val="00143523"/>
    <w:rsid w:val="00147AD2"/>
    <w:rsid w:val="00150805"/>
    <w:rsid w:val="00162C22"/>
    <w:rsid w:val="0016579B"/>
    <w:rsid w:val="00167AA5"/>
    <w:rsid w:val="00174425"/>
    <w:rsid w:val="00184058"/>
    <w:rsid w:val="001874BB"/>
    <w:rsid w:val="00195738"/>
    <w:rsid w:val="001A1C88"/>
    <w:rsid w:val="001A2DDB"/>
    <w:rsid w:val="001B12B1"/>
    <w:rsid w:val="001B1960"/>
    <w:rsid w:val="001C327D"/>
    <w:rsid w:val="001C5067"/>
    <w:rsid w:val="001C74E7"/>
    <w:rsid w:val="001D0283"/>
    <w:rsid w:val="001E0467"/>
    <w:rsid w:val="001E4D8D"/>
    <w:rsid w:val="001F1DDC"/>
    <w:rsid w:val="00201C72"/>
    <w:rsid w:val="002117AB"/>
    <w:rsid w:val="00217E62"/>
    <w:rsid w:val="00222A6A"/>
    <w:rsid w:val="00226088"/>
    <w:rsid w:val="00226AE2"/>
    <w:rsid w:val="00227CB1"/>
    <w:rsid w:val="002329A4"/>
    <w:rsid w:val="00237668"/>
    <w:rsid w:val="0024082E"/>
    <w:rsid w:val="002459C8"/>
    <w:rsid w:val="0025578C"/>
    <w:rsid w:val="00257DC1"/>
    <w:rsid w:val="00261A15"/>
    <w:rsid w:val="00263789"/>
    <w:rsid w:val="00266BBB"/>
    <w:rsid w:val="002744D2"/>
    <w:rsid w:val="00280792"/>
    <w:rsid w:val="002807EA"/>
    <w:rsid w:val="002846AB"/>
    <w:rsid w:val="002868D6"/>
    <w:rsid w:val="002934FC"/>
    <w:rsid w:val="002945AD"/>
    <w:rsid w:val="002A2A91"/>
    <w:rsid w:val="002A4635"/>
    <w:rsid w:val="002A4E10"/>
    <w:rsid w:val="002B2F3B"/>
    <w:rsid w:val="002C0F72"/>
    <w:rsid w:val="002C20BA"/>
    <w:rsid w:val="002C38F6"/>
    <w:rsid w:val="002C7A3E"/>
    <w:rsid w:val="002D43A9"/>
    <w:rsid w:val="002D6993"/>
    <w:rsid w:val="003030A8"/>
    <w:rsid w:val="003306BE"/>
    <w:rsid w:val="003309C8"/>
    <w:rsid w:val="0033515F"/>
    <w:rsid w:val="00345F11"/>
    <w:rsid w:val="00347A59"/>
    <w:rsid w:val="003500C7"/>
    <w:rsid w:val="003510ED"/>
    <w:rsid w:val="00353AD4"/>
    <w:rsid w:val="0035445D"/>
    <w:rsid w:val="0035562B"/>
    <w:rsid w:val="00355DB9"/>
    <w:rsid w:val="00356292"/>
    <w:rsid w:val="003770B4"/>
    <w:rsid w:val="00377853"/>
    <w:rsid w:val="003779D6"/>
    <w:rsid w:val="00381DCC"/>
    <w:rsid w:val="00384A55"/>
    <w:rsid w:val="00385ECF"/>
    <w:rsid w:val="003901AB"/>
    <w:rsid w:val="003A120D"/>
    <w:rsid w:val="003A6930"/>
    <w:rsid w:val="003B29DC"/>
    <w:rsid w:val="003B46BE"/>
    <w:rsid w:val="003B527D"/>
    <w:rsid w:val="003B53D7"/>
    <w:rsid w:val="003B5DDB"/>
    <w:rsid w:val="003C3CD9"/>
    <w:rsid w:val="003D09F6"/>
    <w:rsid w:val="003D6BB9"/>
    <w:rsid w:val="003E56EF"/>
    <w:rsid w:val="003F25E1"/>
    <w:rsid w:val="004076F2"/>
    <w:rsid w:val="00407EBB"/>
    <w:rsid w:val="00410F35"/>
    <w:rsid w:val="00411BF8"/>
    <w:rsid w:val="004134AB"/>
    <w:rsid w:val="00413C20"/>
    <w:rsid w:val="00415642"/>
    <w:rsid w:val="00416470"/>
    <w:rsid w:val="00417C07"/>
    <w:rsid w:val="00420B52"/>
    <w:rsid w:val="00420E41"/>
    <w:rsid w:val="00421629"/>
    <w:rsid w:val="00433018"/>
    <w:rsid w:val="00433CA7"/>
    <w:rsid w:val="004350E1"/>
    <w:rsid w:val="004365B2"/>
    <w:rsid w:val="004365C8"/>
    <w:rsid w:val="00436BBE"/>
    <w:rsid w:val="00460EB2"/>
    <w:rsid w:val="004628B2"/>
    <w:rsid w:val="00465CEC"/>
    <w:rsid w:val="00471154"/>
    <w:rsid w:val="00477D6B"/>
    <w:rsid w:val="00481F37"/>
    <w:rsid w:val="00484F9D"/>
    <w:rsid w:val="004A1997"/>
    <w:rsid w:val="004B0EB2"/>
    <w:rsid w:val="004B4CE0"/>
    <w:rsid w:val="004B607D"/>
    <w:rsid w:val="004B62F0"/>
    <w:rsid w:val="004C44A6"/>
    <w:rsid w:val="004C65F4"/>
    <w:rsid w:val="004D0376"/>
    <w:rsid w:val="004E16AA"/>
    <w:rsid w:val="004E440A"/>
    <w:rsid w:val="004E7388"/>
    <w:rsid w:val="004F3B9B"/>
    <w:rsid w:val="004F4422"/>
    <w:rsid w:val="004F7B56"/>
    <w:rsid w:val="005069A7"/>
    <w:rsid w:val="00513CC6"/>
    <w:rsid w:val="005175ED"/>
    <w:rsid w:val="00520EBC"/>
    <w:rsid w:val="0053566F"/>
    <w:rsid w:val="005356F1"/>
    <w:rsid w:val="00540F7D"/>
    <w:rsid w:val="0054237F"/>
    <w:rsid w:val="00542BDC"/>
    <w:rsid w:val="00550AC1"/>
    <w:rsid w:val="00550CFE"/>
    <w:rsid w:val="0055593C"/>
    <w:rsid w:val="005565C1"/>
    <w:rsid w:val="00563224"/>
    <w:rsid w:val="00570E98"/>
    <w:rsid w:val="00571AD0"/>
    <w:rsid w:val="00577D3A"/>
    <w:rsid w:val="00584E25"/>
    <w:rsid w:val="0059337A"/>
    <w:rsid w:val="005B2265"/>
    <w:rsid w:val="005B4DE6"/>
    <w:rsid w:val="005C3858"/>
    <w:rsid w:val="005C694B"/>
    <w:rsid w:val="005E3778"/>
    <w:rsid w:val="005F30F7"/>
    <w:rsid w:val="00601B85"/>
    <w:rsid w:val="00605C21"/>
    <w:rsid w:val="006071D4"/>
    <w:rsid w:val="00616265"/>
    <w:rsid w:val="006233C4"/>
    <w:rsid w:val="00624F64"/>
    <w:rsid w:val="006279D7"/>
    <w:rsid w:val="006320F1"/>
    <w:rsid w:val="006336DF"/>
    <w:rsid w:val="006344F8"/>
    <w:rsid w:val="0063498C"/>
    <w:rsid w:val="00635A4A"/>
    <w:rsid w:val="00637033"/>
    <w:rsid w:val="00637D84"/>
    <w:rsid w:val="00642B72"/>
    <w:rsid w:val="006468C2"/>
    <w:rsid w:val="00653ACF"/>
    <w:rsid w:val="0066074A"/>
    <w:rsid w:val="006647D6"/>
    <w:rsid w:val="00672017"/>
    <w:rsid w:val="00680848"/>
    <w:rsid w:val="00681072"/>
    <w:rsid w:val="00685D95"/>
    <w:rsid w:val="00693C9C"/>
    <w:rsid w:val="00695AA9"/>
    <w:rsid w:val="006A7D61"/>
    <w:rsid w:val="006B26E0"/>
    <w:rsid w:val="006B3D96"/>
    <w:rsid w:val="006B619D"/>
    <w:rsid w:val="006C1079"/>
    <w:rsid w:val="006E0FBF"/>
    <w:rsid w:val="006E1B5D"/>
    <w:rsid w:val="006F18CE"/>
    <w:rsid w:val="006F681A"/>
    <w:rsid w:val="00713D71"/>
    <w:rsid w:val="0071792C"/>
    <w:rsid w:val="00737BFE"/>
    <w:rsid w:val="00740F0D"/>
    <w:rsid w:val="00742C38"/>
    <w:rsid w:val="00753E44"/>
    <w:rsid w:val="00761F7E"/>
    <w:rsid w:val="00765319"/>
    <w:rsid w:val="007703AC"/>
    <w:rsid w:val="00770A59"/>
    <w:rsid w:val="00775969"/>
    <w:rsid w:val="007842A6"/>
    <w:rsid w:val="00796901"/>
    <w:rsid w:val="007B102E"/>
    <w:rsid w:val="007C2342"/>
    <w:rsid w:val="007D52CF"/>
    <w:rsid w:val="007D5774"/>
    <w:rsid w:val="007E104E"/>
    <w:rsid w:val="00801A64"/>
    <w:rsid w:val="00804133"/>
    <w:rsid w:val="0081282A"/>
    <w:rsid w:val="008145F8"/>
    <w:rsid w:val="00831873"/>
    <w:rsid w:val="00831E01"/>
    <w:rsid w:val="008478F5"/>
    <w:rsid w:val="00851A6C"/>
    <w:rsid w:val="0085494D"/>
    <w:rsid w:val="008612D8"/>
    <w:rsid w:val="00863992"/>
    <w:rsid w:val="008659BF"/>
    <w:rsid w:val="00867CFF"/>
    <w:rsid w:val="008701BB"/>
    <w:rsid w:val="0087431E"/>
    <w:rsid w:val="00874D7B"/>
    <w:rsid w:val="008753D1"/>
    <w:rsid w:val="00876F07"/>
    <w:rsid w:val="0088009B"/>
    <w:rsid w:val="0088353E"/>
    <w:rsid w:val="00883DD0"/>
    <w:rsid w:val="00884D2D"/>
    <w:rsid w:val="00885EAA"/>
    <w:rsid w:val="00891BFC"/>
    <w:rsid w:val="00892049"/>
    <w:rsid w:val="00894354"/>
    <w:rsid w:val="008A0948"/>
    <w:rsid w:val="008A2FC8"/>
    <w:rsid w:val="008A3A77"/>
    <w:rsid w:val="008B0947"/>
    <w:rsid w:val="008B51CA"/>
    <w:rsid w:val="008B7084"/>
    <w:rsid w:val="008C3C0B"/>
    <w:rsid w:val="008C5008"/>
    <w:rsid w:val="008C50C9"/>
    <w:rsid w:val="008C6627"/>
    <w:rsid w:val="008D7EA2"/>
    <w:rsid w:val="008E2E77"/>
    <w:rsid w:val="008E7C25"/>
    <w:rsid w:val="008F62DE"/>
    <w:rsid w:val="009114C9"/>
    <w:rsid w:val="009131EC"/>
    <w:rsid w:val="009165CB"/>
    <w:rsid w:val="0092079B"/>
    <w:rsid w:val="009240E2"/>
    <w:rsid w:val="00935784"/>
    <w:rsid w:val="009365E8"/>
    <w:rsid w:val="0094734E"/>
    <w:rsid w:val="00950EA0"/>
    <w:rsid w:val="00952D00"/>
    <w:rsid w:val="009574A2"/>
    <w:rsid w:val="00962930"/>
    <w:rsid w:val="009663CB"/>
    <w:rsid w:val="00967E98"/>
    <w:rsid w:val="009750C5"/>
    <w:rsid w:val="00975B5C"/>
    <w:rsid w:val="00980F38"/>
    <w:rsid w:val="00982FE4"/>
    <w:rsid w:val="00983756"/>
    <w:rsid w:val="009840D0"/>
    <w:rsid w:val="009843C8"/>
    <w:rsid w:val="00987967"/>
    <w:rsid w:val="00997DE5"/>
    <w:rsid w:val="009A3867"/>
    <w:rsid w:val="009A5B77"/>
    <w:rsid w:val="009A7F14"/>
    <w:rsid w:val="009C03DB"/>
    <w:rsid w:val="009C0F22"/>
    <w:rsid w:val="009C60F7"/>
    <w:rsid w:val="009C6473"/>
    <w:rsid w:val="009D1FD3"/>
    <w:rsid w:val="009D2412"/>
    <w:rsid w:val="009D3AC6"/>
    <w:rsid w:val="009D5FEF"/>
    <w:rsid w:val="009D7D88"/>
    <w:rsid w:val="009E0C94"/>
    <w:rsid w:val="009E1155"/>
    <w:rsid w:val="009E5793"/>
    <w:rsid w:val="009F1426"/>
    <w:rsid w:val="009F37F8"/>
    <w:rsid w:val="009F7B54"/>
    <w:rsid w:val="00A008C5"/>
    <w:rsid w:val="00A02143"/>
    <w:rsid w:val="00A02DD3"/>
    <w:rsid w:val="00A02DE2"/>
    <w:rsid w:val="00A030E2"/>
    <w:rsid w:val="00A03213"/>
    <w:rsid w:val="00A16B25"/>
    <w:rsid w:val="00A16C12"/>
    <w:rsid w:val="00A2523F"/>
    <w:rsid w:val="00A30B31"/>
    <w:rsid w:val="00A31C02"/>
    <w:rsid w:val="00A35EB8"/>
    <w:rsid w:val="00A401F1"/>
    <w:rsid w:val="00A45E52"/>
    <w:rsid w:val="00A473E2"/>
    <w:rsid w:val="00A5085C"/>
    <w:rsid w:val="00A62670"/>
    <w:rsid w:val="00A64261"/>
    <w:rsid w:val="00A67378"/>
    <w:rsid w:val="00A7154B"/>
    <w:rsid w:val="00A738BB"/>
    <w:rsid w:val="00A75554"/>
    <w:rsid w:val="00A756F4"/>
    <w:rsid w:val="00A76D6E"/>
    <w:rsid w:val="00A8384E"/>
    <w:rsid w:val="00A846DA"/>
    <w:rsid w:val="00A856F9"/>
    <w:rsid w:val="00A90E6D"/>
    <w:rsid w:val="00A95D0B"/>
    <w:rsid w:val="00A95ED2"/>
    <w:rsid w:val="00AA3F69"/>
    <w:rsid w:val="00AA3FE8"/>
    <w:rsid w:val="00AB09C8"/>
    <w:rsid w:val="00AB429F"/>
    <w:rsid w:val="00AC6581"/>
    <w:rsid w:val="00AD0E2D"/>
    <w:rsid w:val="00AD2D8A"/>
    <w:rsid w:val="00AE41F8"/>
    <w:rsid w:val="00AE5178"/>
    <w:rsid w:val="00AF4D15"/>
    <w:rsid w:val="00B03CC8"/>
    <w:rsid w:val="00B05D6C"/>
    <w:rsid w:val="00B12720"/>
    <w:rsid w:val="00B1398A"/>
    <w:rsid w:val="00B16F17"/>
    <w:rsid w:val="00B17533"/>
    <w:rsid w:val="00B17E42"/>
    <w:rsid w:val="00B21A25"/>
    <w:rsid w:val="00B23041"/>
    <w:rsid w:val="00B2397F"/>
    <w:rsid w:val="00B377D5"/>
    <w:rsid w:val="00B42DA1"/>
    <w:rsid w:val="00B6503F"/>
    <w:rsid w:val="00B65EB6"/>
    <w:rsid w:val="00B74A09"/>
    <w:rsid w:val="00B75BD5"/>
    <w:rsid w:val="00B76E3C"/>
    <w:rsid w:val="00B91CFC"/>
    <w:rsid w:val="00B9221C"/>
    <w:rsid w:val="00B93FB3"/>
    <w:rsid w:val="00B943AA"/>
    <w:rsid w:val="00B95861"/>
    <w:rsid w:val="00B96E29"/>
    <w:rsid w:val="00B9760C"/>
    <w:rsid w:val="00BB0CC2"/>
    <w:rsid w:val="00BB212A"/>
    <w:rsid w:val="00BC025F"/>
    <w:rsid w:val="00BC35D1"/>
    <w:rsid w:val="00BC375C"/>
    <w:rsid w:val="00BC56D7"/>
    <w:rsid w:val="00BD3F49"/>
    <w:rsid w:val="00BD601F"/>
    <w:rsid w:val="00BF24E0"/>
    <w:rsid w:val="00BF6A8B"/>
    <w:rsid w:val="00BF7681"/>
    <w:rsid w:val="00C026F6"/>
    <w:rsid w:val="00C02AED"/>
    <w:rsid w:val="00C0538E"/>
    <w:rsid w:val="00C073B1"/>
    <w:rsid w:val="00C1049D"/>
    <w:rsid w:val="00C144C2"/>
    <w:rsid w:val="00C157EB"/>
    <w:rsid w:val="00C2656B"/>
    <w:rsid w:val="00C31AEA"/>
    <w:rsid w:val="00C37CB6"/>
    <w:rsid w:val="00C41EEA"/>
    <w:rsid w:val="00C42FA4"/>
    <w:rsid w:val="00C47B32"/>
    <w:rsid w:val="00C51AB2"/>
    <w:rsid w:val="00C57E4D"/>
    <w:rsid w:val="00C602D0"/>
    <w:rsid w:val="00C663F3"/>
    <w:rsid w:val="00C74F62"/>
    <w:rsid w:val="00C92B31"/>
    <w:rsid w:val="00C96E36"/>
    <w:rsid w:val="00CA44C7"/>
    <w:rsid w:val="00CA4B9E"/>
    <w:rsid w:val="00CA64B0"/>
    <w:rsid w:val="00CB0602"/>
    <w:rsid w:val="00CB284E"/>
    <w:rsid w:val="00CB3333"/>
    <w:rsid w:val="00CC3C67"/>
    <w:rsid w:val="00CD2991"/>
    <w:rsid w:val="00CD404F"/>
    <w:rsid w:val="00CD4716"/>
    <w:rsid w:val="00CD5538"/>
    <w:rsid w:val="00CE17CE"/>
    <w:rsid w:val="00CE1A61"/>
    <w:rsid w:val="00CE3C0A"/>
    <w:rsid w:val="00CE3CA9"/>
    <w:rsid w:val="00CF1772"/>
    <w:rsid w:val="00CF7010"/>
    <w:rsid w:val="00D01E7A"/>
    <w:rsid w:val="00D01FF6"/>
    <w:rsid w:val="00D15BE3"/>
    <w:rsid w:val="00D2011F"/>
    <w:rsid w:val="00D311D8"/>
    <w:rsid w:val="00D314E3"/>
    <w:rsid w:val="00D33268"/>
    <w:rsid w:val="00D44D8F"/>
    <w:rsid w:val="00D5091B"/>
    <w:rsid w:val="00D56134"/>
    <w:rsid w:val="00D70857"/>
    <w:rsid w:val="00D7332A"/>
    <w:rsid w:val="00D94B8A"/>
    <w:rsid w:val="00D972AD"/>
    <w:rsid w:val="00DA1796"/>
    <w:rsid w:val="00DA1B16"/>
    <w:rsid w:val="00DA5257"/>
    <w:rsid w:val="00DB54DB"/>
    <w:rsid w:val="00DB5508"/>
    <w:rsid w:val="00DC1536"/>
    <w:rsid w:val="00DD562A"/>
    <w:rsid w:val="00DE6089"/>
    <w:rsid w:val="00DF0996"/>
    <w:rsid w:val="00DF5C9D"/>
    <w:rsid w:val="00DF6635"/>
    <w:rsid w:val="00E01B89"/>
    <w:rsid w:val="00E11CA4"/>
    <w:rsid w:val="00E15DA6"/>
    <w:rsid w:val="00E16960"/>
    <w:rsid w:val="00E21204"/>
    <w:rsid w:val="00E23451"/>
    <w:rsid w:val="00E31391"/>
    <w:rsid w:val="00E3435C"/>
    <w:rsid w:val="00E364FB"/>
    <w:rsid w:val="00E400DE"/>
    <w:rsid w:val="00E46389"/>
    <w:rsid w:val="00E50695"/>
    <w:rsid w:val="00E61C19"/>
    <w:rsid w:val="00E63916"/>
    <w:rsid w:val="00E71FBD"/>
    <w:rsid w:val="00E812C9"/>
    <w:rsid w:val="00E845A0"/>
    <w:rsid w:val="00E874BE"/>
    <w:rsid w:val="00E90CE5"/>
    <w:rsid w:val="00E90F7D"/>
    <w:rsid w:val="00E978C1"/>
    <w:rsid w:val="00EA0991"/>
    <w:rsid w:val="00EA26A6"/>
    <w:rsid w:val="00EB52A1"/>
    <w:rsid w:val="00ED06A8"/>
    <w:rsid w:val="00ED1661"/>
    <w:rsid w:val="00ED36BB"/>
    <w:rsid w:val="00ED5089"/>
    <w:rsid w:val="00ED64F2"/>
    <w:rsid w:val="00EE11D3"/>
    <w:rsid w:val="00EE2CB2"/>
    <w:rsid w:val="00EE51A3"/>
    <w:rsid w:val="00EF0B0D"/>
    <w:rsid w:val="00EF3CC7"/>
    <w:rsid w:val="00F007CD"/>
    <w:rsid w:val="00F07BC0"/>
    <w:rsid w:val="00F10FA1"/>
    <w:rsid w:val="00F17D3B"/>
    <w:rsid w:val="00F20143"/>
    <w:rsid w:val="00F44866"/>
    <w:rsid w:val="00F46D3E"/>
    <w:rsid w:val="00F570AC"/>
    <w:rsid w:val="00F65FCC"/>
    <w:rsid w:val="00F711A3"/>
    <w:rsid w:val="00F84AD4"/>
    <w:rsid w:val="00F861CC"/>
    <w:rsid w:val="00F918E6"/>
    <w:rsid w:val="00F927C3"/>
    <w:rsid w:val="00F92FB5"/>
    <w:rsid w:val="00F9381B"/>
    <w:rsid w:val="00F942BD"/>
    <w:rsid w:val="00FA54D1"/>
    <w:rsid w:val="00FB29B1"/>
    <w:rsid w:val="00FB42C3"/>
    <w:rsid w:val="00FC2C72"/>
    <w:rsid w:val="00FC3EF1"/>
    <w:rsid w:val="00FC5B2F"/>
    <w:rsid w:val="00FD0C48"/>
    <w:rsid w:val="00FE1D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CE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0CE5"/>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E90CE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90CE5"/>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E90CE5"/>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E90CE5"/>
    <w:rPr>
      <w:sz w:val="16"/>
      <w:szCs w:val="16"/>
    </w:rPr>
  </w:style>
  <w:style w:type="paragraph" w:styleId="Textocomentario">
    <w:name w:val="annotation text"/>
    <w:basedOn w:val="Normal"/>
    <w:link w:val="TextocomentarioCar"/>
    <w:uiPriority w:val="99"/>
    <w:unhideWhenUsed/>
    <w:rsid w:val="00E90CE5"/>
    <w:pPr>
      <w:spacing w:line="240" w:lineRule="auto"/>
    </w:pPr>
    <w:rPr>
      <w:sz w:val="20"/>
      <w:szCs w:val="20"/>
    </w:rPr>
  </w:style>
  <w:style w:type="character" w:customStyle="1" w:styleId="TextocomentarioCar">
    <w:name w:val="Texto comentario Car"/>
    <w:basedOn w:val="Fuentedeprrafopredeter"/>
    <w:link w:val="Textocomentario"/>
    <w:uiPriority w:val="99"/>
    <w:rsid w:val="00E90CE5"/>
    <w:rPr>
      <w:rFonts w:ascii="Calibri" w:eastAsia="Calibri" w:hAnsi="Calibri" w:cs="Times New Roman"/>
      <w:sz w:val="20"/>
      <w:szCs w:val="20"/>
    </w:rPr>
  </w:style>
  <w:style w:type="paragraph" w:customStyle="1" w:styleId="Listavistosa-nfasis11">
    <w:name w:val="Lista vistosa - Énfasis 11"/>
    <w:basedOn w:val="Normal"/>
    <w:uiPriority w:val="34"/>
    <w:qFormat/>
    <w:rsid w:val="00E90CE5"/>
    <w:pPr>
      <w:ind w:left="708"/>
    </w:pPr>
  </w:style>
  <w:style w:type="paragraph" w:styleId="Textodeglobo">
    <w:name w:val="Balloon Text"/>
    <w:basedOn w:val="Normal"/>
    <w:link w:val="TextodegloboCar"/>
    <w:uiPriority w:val="99"/>
    <w:semiHidden/>
    <w:unhideWhenUsed/>
    <w:rsid w:val="00E90C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0CE5"/>
    <w:rPr>
      <w:rFonts w:ascii="Tahoma" w:eastAsia="Calibri"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E90CE5"/>
    <w:pPr>
      <w:spacing w:line="276" w:lineRule="auto"/>
    </w:pPr>
    <w:rPr>
      <w:b/>
      <w:bCs/>
    </w:rPr>
  </w:style>
  <w:style w:type="character" w:customStyle="1" w:styleId="AsuntodelcomentarioCar">
    <w:name w:val="Asunto del comentario Car"/>
    <w:basedOn w:val="TextocomentarioCar"/>
    <w:link w:val="Asuntodelcomentario"/>
    <w:uiPriority w:val="99"/>
    <w:semiHidden/>
    <w:rsid w:val="00E90CE5"/>
    <w:rPr>
      <w:rFonts w:ascii="Calibri" w:eastAsia="Calibri" w:hAnsi="Calibri" w:cs="Times New Roman"/>
      <w:b/>
      <w:bCs/>
      <w:sz w:val="20"/>
      <w:szCs w:val="20"/>
    </w:rPr>
  </w:style>
  <w:style w:type="character" w:styleId="Refdenotaalpie">
    <w:name w:val="footnote reference"/>
    <w:rsid w:val="00E90CE5"/>
    <w:rPr>
      <w:vertAlign w:val="superscript"/>
    </w:rPr>
  </w:style>
  <w:style w:type="paragraph" w:styleId="Prrafodelista">
    <w:name w:val="List Paragraph"/>
    <w:basedOn w:val="Normal"/>
    <w:uiPriority w:val="34"/>
    <w:qFormat/>
    <w:rsid w:val="00E90CE5"/>
    <w:pPr>
      <w:ind w:left="708"/>
    </w:pPr>
  </w:style>
  <w:style w:type="paragraph" w:styleId="Textonotapie">
    <w:name w:val="footnote text"/>
    <w:basedOn w:val="Normal"/>
    <w:link w:val="TextonotapieCar"/>
    <w:unhideWhenUsed/>
    <w:rsid w:val="00E90CE5"/>
    <w:rPr>
      <w:sz w:val="20"/>
      <w:szCs w:val="20"/>
    </w:rPr>
  </w:style>
  <w:style w:type="character" w:customStyle="1" w:styleId="TextonotapieCar">
    <w:name w:val="Texto nota pie Car"/>
    <w:basedOn w:val="Fuentedeprrafopredeter"/>
    <w:link w:val="Textonotapie"/>
    <w:rsid w:val="00E90CE5"/>
    <w:rPr>
      <w:rFonts w:ascii="Calibri" w:eastAsia="Calibri" w:hAnsi="Calibri" w:cs="Times New Roman"/>
      <w:sz w:val="20"/>
      <w:szCs w:val="20"/>
    </w:rPr>
  </w:style>
  <w:style w:type="character" w:styleId="Hipervnculo">
    <w:name w:val="Hyperlink"/>
    <w:uiPriority w:val="99"/>
    <w:unhideWhenUsed/>
    <w:rsid w:val="00E90CE5"/>
    <w:rPr>
      <w:color w:val="0000FF"/>
      <w:u w:val="single"/>
    </w:rPr>
  </w:style>
  <w:style w:type="character" w:styleId="Hipervnculovisitado">
    <w:name w:val="FollowedHyperlink"/>
    <w:uiPriority w:val="99"/>
    <w:semiHidden/>
    <w:unhideWhenUsed/>
    <w:rsid w:val="00E90CE5"/>
    <w:rPr>
      <w:color w:val="800080"/>
      <w:u w:val="single"/>
    </w:rPr>
  </w:style>
  <w:style w:type="paragraph" w:customStyle="1" w:styleId="Texto">
    <w:name w:val="Texto"/>
    <w:basedOn w:val="Normal"/>
    <w:link w:val="TextoCar"/>
    <w:rsid w:val="00E90CE5"/>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E90CE5"/>
    <w:rPr>
      <w:rFonts w:ascii="Arial" w:eastAsia="Times New Roman" w:hAnsi="Arial" w:cs="Times New Roman"/>
      <w:sz w:val="18"/>
      <w:szCs w:val="20"/>
      <w:lang w:val="es-ES" w:eastAsia="es-ES"/>
    </w:rPr>
  </w:style>
  <w:style w:type="paragraph" w:styleId="Textosinformato">
    <w:name w:val="Plain Text"/>
    <w:basedOn w:val="Normal"/>
    <w:link w:val="TextosinformatoCar"/>
    <w:rsid w:val="00E90CE5"/>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E90CE5"/>
    <w:rPr>
      <w:rFonts w:ascii="Courier New" w:eastAsia="Times New Roman" w:hAnsi="Courier New" w:cs="Times New Roman"/>
      <w:sz w:val="20"/>
      <w:szCs w:val="20"/>
      <w:lang w:eastAsia="es-ES"/>
    </w:rPr>
  </w:style>
  <w:style w:type="paragraph" w:styleId="Textoindependiente">
    <w:name w:val="Body Text"/>
    <w:basedOn w:val="Normal"/>
    <w:link w:val="TextoindependienteCar"/>
    <w:rsid w:val="00E90CE5"/>
    <w:pPr>
      <w:autoSpaceDE w:val="0"/>
      <w:autoSpaceDN w:val="0"/>
      <w:spacing w:after="0" w:line="240" w:lineRule="auto"/>
    </w:pPr>
    <w:rPr>
      <w:rFonts w:ascii="Times New Roman" w:eastAsia="Times New Roman" w:hAnsi="Times New Roman"/>
      <w:sz w:val="28"/>
      <w:szCs w:val="20"/>
      <w:lang w:val="es-ES" w:eastAsia="es-ES"/>
    </w:rPr>
  </w:style>
  <w:style w:type="character" w:customStyle="1" w:styleId="TextoindependienteCar">
    <w:name w:val="Texto independiente Car"/>
    <w:basedOn w:val="Fuentedeprrafopredeter"/>
    <w:link w:val="Textoindependiente"/>
    <w:rsid w:val="00E90CE5"/>
    <w:rPr>
      <w:rFonts w:ascii="Times New Roman" w:eastAsia="Times New Roman" w:hAnsi="Times New Roman" w:cs="Times New Roman"/>
      <w:sz w:val="28"/>
      <w:szCs w:val="20"/>
      <w:lang w:val="es-ES" w:eastAsia="es-ES"/>
    </w:rPr>
  </w:style>
  <w:style w:type="table" w:styleId="Tablaconcuadrcula">
    <w:name w:val="Table Grid"/>
    <w:basedOn w:val="Tablanormal"/>
    <w:uiPriority w:val="59"/>
    <w:rsid w:val="00E90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90CE5"/>
    <w:pPr>
      <w:spacing w:after="0" w:line="240" w:lineRule="auto"/>
    </w:pPr>
    <w:rPr>
      <w:rFonts w:ascii="Calibri" w:eastAsia="Times New Roman" w:hAnsi="Calibri" w:cs="Times New Roman"/>
      <w:lang w:eastAsia="es-MX"/>
    </w:rPr>
  </w:style>
  <w:style w:type="character" w:customStyle="1" w:styleId="SinespaciadoCar">
    <w:name w:val="Sin espaciado Car"/>
    <w:basedOn w:val="Fuentedeprrafopredeter"/>
    <w:link w:val="Sinespaciado"/>
    <w:uiPriority w:val="1"/>
    <w:rsid w:val="00E90CE5"/>
    <w:rPr>
      <w:rFonts w:ascii="Calibri" w:eastAsia="Times New Roman" w:hAnsi="Calibri" w:cs="Times New Roman"/>
      <w:lang w:eastAsia="es-MX"/>
    </w:rPr>
  </w:style>
  <w:style w:type="paragraph" w:customStyle="1" w:styleId="academic-publication">
    <w:name w:val="academic-publication"/>
    <w:basedOn w:val="Normal"/>
    <w:rsid w:val="00E90CE5"/>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E90CE5"/>
    <w:pPr>
      <w:autoSpaceDE w:val="0"/>
      <w:autoSpaceDN w:val="0"/>
      <w:adjustRightInd w:val="0"/>
      <w:spacing w:after="0" w:line="240" w:lineRule="auto"/>
    </w:pPr>
    <w:rPr>
      <w:rFonts w:ascii="BDKMMM+Geneva" w:eastAsia="Times New Roman" w:hAnsi="BDKMMM+Geneva" w:cs="BDKMMM+Geneva"/>
      <w:color w:val="000000"/>
      <w:sz w:val="24"/>
      <w:szCs w:val="24"/>
      <w:lang w:eastAsia="es-ES"/>
    </w:rPr>
  </w:style>
  <w:style w:type="paragraph" w:styleId="Revisin">
    <w:name w:val="Revision"/>
    <w:hidden/>
    <w:uiPriority w:val="99"/>
    <w:semiHidden/>
    <w:rsid w:val="00E90CE5"/>
    <w:pPr>
      <w:spacing w:after="0" w:line="240" w:lineRule="auto"/>
    </w:pPr>
    <w:rPr>
      <w:rFonts w:ascii="Calibri" w:eastAsia="Calibri" w:hAnsi="Calibri" w:cs="Times New Roman"/>
    </w:rPr>
  </w:style>
  <w:style w:type="paragraph" w:customStyle="1" w:styleId="Estilo">
    <w:name w:val="Estilo"/>
    <w:basedOn w:val="Sinespaciado"/>
    <w:link w:val="EstiloCar"/>
    <w:qFormat/>
    <w:rsid w:val="00AE5178"/>
    <w:pPr>
      <w:jc w:val="both"/>
    </w:pPr>
    <w:rPr>
      <w:rFonts w:ascii="Arial" w:eastAsia="Calibri" w:hAnsi="Arial"/>
      <w:sz w:val="24"/>
      <w:lang w:eastAsia="en-US"/>
    </w:rPr>
  </w:style>
  <w:style w:type="character" w:customStyle="1" w:styleId="EstiloCar">
    <w:name w:val="Estilo Car"/>
    <w:basedOn w:val="Fuentedeprrafopredeter"/>
    <w:link w:val="Estilo"/>
    <w:rsid w:val="00AE5178"/>
    <w:rPr>
      <w:rFonts w:ascii="Arial" w:eastAsia="Calibri" w:hAnsi="Arial" w:cs="Times New Roman"/>
      <w:sz w:val="24"/>
    </w:rPr>
  </w:style>
  <w:style w:type="character" w:customStyle="1" w:styleId="red">
    <w:name w:val="red"/>
    <w:basedOn w:val="Fuentedeprrafopredeter"/>
    <w:rsid w:val="00742C38"/>
  </w:style>
  <w:style w:type="paragraph" w:styleId="NormalWeb">
    <w:name w:val="Normal (Web)"/>
    <w:basedOn w:val="Normal"/>
    <w:uiPriority w:val="99"/>
    <w:unhideWhenUsed/>
    <w:rsid w:val="0025578C"/>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25578C"/>
    <w:rPr>
      <w:b/>
      <w:bCs/>
    </w:rPr>
  </w:style>
  <w:style w:type="paragraph" w:styleId="Textoindependiente2">
    <w:name w:val="Body Text 2"/>
    <w:basedOn w:val="Normal"/>
    <w:link w:val="Textoindependiente2Car"/>
    <w:uiPriority w:val="99"/>
    <w:semiHidden/>
    <w:unhideWhenUsed/>
    <w:rsid w:val="004E16AA"/>
    <w:pPr>
      <w:spacing w:after="120" w:line="480" w:lineRule="auto"/>
    </w:pPr>
  </w:style>
  <w:style w:type="character" w:customStyle="1" w:styleId="Textoindependiente2Car">
    <w:name w:val="Texto independiente 2 Car"/>
    <w:basedOn w:val="Fuentedeprrafopredeter"/>
    <w:link w:val="Textoindependiente2"/>
    <w:uiPriority w:val="99"/>
    <w:semiHidden/>
    <w:rsid w:val="004E16AA"/>
    <w:rPr>
      <w:rFonts w:ascii="Calibri" w:eastAsia="Calibri" w:hAnsi="Calibri" w:cs="Times New Roman"/>
    </w:rPr>
  </w:style>
  <w:style w:type="character" w:customStyle="1" w:styleId="apple-converted-space">
    <w:name w:val="apple-converted-space"/>
    <w:basedOn w:val="Fuentedeprrafopredeter"/>
    <w:rsid w:val="009365E8"/>
  </w:style>
  <w:style w:type="paragraph" w:styleId="Textoindependiente3">
    <w:name w:val="Body Text 3"/>
    <w:basedOn w:val="Normal"/>
    <w:link w:val="Textoindependiente3Car"/>
    <w:uiPriority w:val="99"/>
    <w:unhideWhenUsed/>
    <w:rsid w:val="009365E8"/>
    <w:pPr>
      <w:spacing w:after="120"/>
    </w:pPr>
    <w:rPr>
      <w:sz w:val="16"/>
      <w:szCs w:val="16"/>
    </w:rPr>
  </w:style>
  <w:style w:type="character" w:customStyle="1" w:styleId="Textoindependiente3Car">
    <w:name w:val="Texto independiente 3 Car"/>
    <w:basedOn w:val="Fuentedeprrafopredeter"/>
    <w:link w:val="Textoindependiente3"/>
    <w:uiPriority w:val="99"/>
    <w:rsid w:val="009365E8"/>
    <w:rPr>
      <w:rFonts w:ascii="Calibri" w:eastAsia="Calibri" w:hAnsi="Calibri" w:cs="Times New Roman"/>
      <w:sz w:val="16"/>
      <w:szCs w:val="16"/>
    </w:rPr>
  </w:style>
  <w:style w:type="paragraph" w:customStyle="1" w:styleId="p1">
    <w:name w:val="p1"/>
    <w:basedOn w:val="Normal"/>
    <w:rsid w:val="00477D6B"/>
    <w:pPr>
      <w:spacing w:after="0" w:line="240" w:lineRule="auto"/>
    </w:pPr>
    <w:rPr>
      <w:rFonts w:eastAsiaTheme="minorHAnsi" w:cs="Calibri"/>
      <w:sz w:val="21"/>
      <w:szCs w:val="21"/>
      <w:lang w:eastAsia="es-MX"/>
    </w:rPr>
  </w:style>
  <w:style w:type="paragraph" w:customStyle="1" w:styleId="p3">
    <w:name w:val="p3"/>
    <w:basedOn w:val="Normal"/>
    <w:rsid w:val="00477D6B"/>
    <w:pPr>
      <w:spacing w:after="0" w:line="240" w:lineRule="auto"/>
      <w:jc w:val="both"/>
    </w:pPr>
    <w:rPr>
      <w:rFonts w:eastAsiaTheme="minorHAnsi" w:cs="Calibri"/>
      <w:sz w:val="21"/>
      <w:szCs w:val="21"/>
      <w:lang w:eastAsia="es-MX"/>
    </w:rPr>
  </w:style>
  <w:style w:type="character" w:customStyle="1" w:styleId="s3">
    <w:name w:val="s3"/>
    <w:basedOn w:val="Fuentedeprrafopredeter"/>
    <w:rsid w:val="00477D6B"/>
    <w:rPr>
      <w:shd w:val="clear" w:color="auto" w:fill="FFFB01"/>
    </w:rPr>
  </w:style>
  <w:style w:type="character" w:customStyle="1" w:styleId="s2">
    <w:name w:val="s2"/>
    <w:basedOn w:val="Fuentedeprrafopredeter"/>
    <w:rsid w:val="00477D6B"/>
  </w:style>
  <w:style w:type="paragraph" w:styleId="Textonotaalfinal">
    <w:name w:val="endnote text"/>
    <w:basedOn w:val="Normal"/>
    <w:link w:val="TextonotaalfinalCar"/>
    <w:uiPriority w:val="99"/>
    <w:semiHidden/>
    <w:rsid w:val="00226AE2"/>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rsid w:val="00226AE2"/>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rsid w:val="00226A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CE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0CE5"/>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E90CE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90CE5"/>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E90CE5"/>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E90CE5"/>
    <w:rPr>
      <w:sz w:val="16"/>
      <w:szCs w:val="16"/>
    </w:rPr>
  </w:style>
  <w:style w:type="paragraph" w:styleId="Textocomentario">
    <w:name w:val="annotation text"/>
    <w:basedOn w:val="Normal"/>
    <w:link w:val="TextocomentarioCar"/>
    <w:uiPriority w:val="99"/>
    <w:unhideWhenUsed/>
    <w:rsid w:val="00E90CE5"/>
    <w:pPr>
      <w:spacing w:line="240" w:lineRule="auto"/>
    </w:pPr>
    <w:rPr>
      <w:sz w:val="20"/>
      <w:szCs w:val="20"/>
    </w:rPr>
  </w:style>
  <w:style w:type="character" w:customStyle="1" w:styleId="TextocomentarioCar">
    <w:name w:val="Texto comentario Car"/>
    <w:basedOn w:val="Fuentedeprrafopredeter"/>
    <w:link w:val="Textocomentario"/>
    <w:uiPriority w:val="99"/>
    <w:rsid w:val="00E90CE5"/>
    <w:rPr>
      <w:rFonts w:ascii="Calibri" w:eastAsia="Calibri" w:hAnsi="Calibri" w:cs="Times New Roman"/>
      <w:sz w:val="20"/>
      <w:szCs w:val="20"/>
    </w:rPr>
  </w:style>
  <w:style w:type="paragraph" w:customStyle="1" w:styleId="Listavistosa-nfasis11">
    <w:name w:val="Lista vistosa - Énfasis 11"/>
    <w:basedOn w:val="Normal"/>
    <w:uiPriority w:val="34"/>
    <w:qFormat/>
    <w:rsid w:val="00E90CE5"/>
    <w:pPr>
      <w:ind w:left="708"/>
    </w:pPr>
  </w:style>
  <w:style w:type="paragraph" w:styleId="Textodeglobo">
    <w:name w:val="Balloon Text"/>
    <w:basedOn w:val="Normal"/>
    <w:link w:val="TextodegloboCar"/>
    <w:uiPriority w:val="99"/>
    <w:semiHidden/>
    <w:unhideWhenUsed/>
    <w:rsid w:val="00E90C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0CE5"/>
    <w:rPr>
      <w:rFonts w:ascii="Tahoma" w:eastAsia="Calibri"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E90CE5"/>
    <w:pPr>
      <w:spacing w:line="276" w:lineRule="auto"/>
    </w:pPr>
    <w:rPr>
      <w:b/>
      <w:bCs/>
    </w:rPr>
  </w:style>
  <w:style w:type="character" w:customStyle="1" w:styleId="AsuntodelcomentarioCar">
    <w:name w:val="Asunto del comentario Car"/>
    <w:basedOn w:val="TextocomentarioCar"/>
    <w:link w:val="Asuntodelcomentario"/>
    <w:uiPriority w:val="99"/>
    <w:semiHidden/>
    <w:rsid w:val="00E90CE5"/>
    <w:rPr>
      <w:rFonts w:ascii="Calibri" w:eastAsia="Calibri" w:hAnsi="Calibri" w:cs="Times New Roman"/>
      <w:b/>
      <w:bCs/>
      <w:sz w:val="20"/>
      <w:szCs w:val="20"/>
    </w:rPr>
  </w:style>
  <w:style w:type="character" w:styleId="Refdenotaalpie">
    <w:name w:val="footnote reference"/>
    <w:rsid w:val="00E90CE5"/>
    <w:rPr>
      <w:vertAlign w:val="superscript"/>
    </w:rPr>
  </w:style>
  <w:style w:type="paragraph" w:styleId="Prrafodelista">
    <w:name w:val="List Paragraph"/>
    <w:basedOn w:val="Normal"/>
    <w:uiPriority w:val="34"/>
    <w:qFormat/>
    <w:rsid w:val="00E90CE5"/>
    <w:pPr>
      <w:ind w:left="708"/>
    </w:pPr>
  </w:style>
  <w:style w:type="paragraph" w:styleId="Textonotapie">
    <w:name w:val="footnote text"/>
    <w:basedOn w:val="Normal"/>
    <w:link w:val="TextonotapieCar"/>
    <w:unhideWhenUsed/>
    <w:rsid w:val="00E90CE5"/>
    <w:rPr>
      <w:sz w:val="20"/>
      <w:szCs w:val="20"/>
    </w:rPr>
  </w:style>
  <w:style w:type="character" w:customStyle="1" w:styleId="TextonotapieCar">
    <w:name w:val="Texto nota pie Car"/>
    <w:basedOn w:val="Fuentedeprrafopredeter"/>
    <w:link w:val="Textonotapie"/>
    <w:rsid w:val="00E90CE5"/>
    <w:rPr>
      <w:rFonts w:ascii="Calibri" w:eastAsia="Calibri" w:hAnsi="Calibri" w:cs="Times New Roman"/>
      <w:sz w:val="20"/>
      <w:szCs w:val="20"/>
    </w:rPr>
  </w:style>
  <w:style w:type="character" w:styleId="Hipervnculo">
    <w:name w:val="Hyperlink"/>
    <w:uiPriority w:val="99"/>
    <w:unhideWhenUsed/>
    <w:rsid w:val="00E90CE5"/>
    <w:rPr>
      <w:color w:val="0000FF"/>
      <w:u w:val="single"/>
    </w:rPr>
  </w:style>
  <w:style w:type="character" w:styleId="Hipervnculovisitado">
    <w:name w:val="FollowedHyperlink"/>
    <w:uiPriority w:val="99"/>
    <w:semiHidden/>
    <w:unhideWhenUsed/>
    <w:rsid w:val="00E90CE5"/>
    <w:rPr>
      <w:color w:val="800080"/>
      <w:u w:val="single"/>
    </w:rPr>
  </w:style>
  <w:style w:type="paragraph" w:customStyle="1" w:styleId="Texto">
    <w:name w:val="Texto"/>
    <w:basedOn w:val="Normal"/>
    <w:link w:val="TextoCar"/>
    <w:rsid w:val="00E90CE5"/>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E90CE5"/>
    <w:rPr>
      <w:rFonts w:ascii="Arial" w:eastAsia="Times New Roman" w:hAnsi="Arial" w:cs="Times New Roman"/>
      <w:sz w:val="18"/>
      <w:szCs w:val="20"/>
      <w:lang w:val="es-ES" w:eastAsia="es-ES"/>
    </w:rPr>
  </w:style>
  <w:style w:type="paragraph" w:styleId="Textosinformato">
    <w:name w:val="Plain Text"/>
    <w:basedOn w:val="Normal"/>
    <w:link w:val="TextosinformatoCar"/>
    <w:rsid w:val="00E90CE5"/>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E90CE5"/>
    <w:rPr>
      <w:rFonts w:ascii="Courier New" w:eastAsia="Times New Roman" w:hAnsi="Courier New" w:cs="Times New Roman"/>
      <w:sz w:val="20"/>
      <w:szCs w:val="20"/>
      <w:lang w:eastAsia="es-ES"/>
    </w:rPr>
  </w:style>
  <w:style w:type="paragraph" w:styleId="Textoindependiente">
    <w:name w:val="Body Text"/>
    <w:basedOn w:val="Normal"/>
    <w:link w:val="TextoindependienteCar"/>
    <w:rsid w:val="00E90CE5"/>
    <w:pPr>
      <w:autoSpaceDE w:val="0"/>
      <w:autoSpaceDN w:val="0"/>
      <w:spacing w:after="0" w:line="240" w:lineRule="auto"/>
    </w:pPr>
    <w:rPr>
      <w:rFonts w:ascii="Times New Roman" w:eastAsia="Times New Roman" w:hAnsi="Times New Roman"/>
      <w:sz w:val="28"/>
      <w:szCs w:val="20"/>
      <w:lang w:val="es-ES" w:eastAsia="es-ES"/>
    </w:rPr>
  </w:style>
  <w:style w:type="character" w:customStyle="1" w:styleId="TextoindependienteCar">
    <w:name w:val="Texto independiente Car"/>
    <w:basedOn w:val="Fuentedeprrafopredeter"/>
    <w:link w:val="Textoindependiente"/>
    <w:rsid w:val="00E90CE5"/>
    <w:rPr>
      <w:rFonts w:ascii="Times New Roman" w:eastAsia="Times New Roman" w:hAnsi="Times New Roman" w:cs="Times New Roman"/>
      <w:sz w:val="28"/>
      <w:szCs w:val="20"/>
      <w:lang w:val="es-ES" w:eastAsia="es-ES"/>
    </w:rPr>
  </w:style>
  <w:style w:type="table" w:styleId="Tablaconcuadrcula">
    <w:name w:val="Table Grid"/>
    <w:basedOn w:val="Tablanormal"/>
    <w:uiPriority w:val="59"/>
    <w:rsid w:val="00E90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90CE5"/>
    <w:pPr>
      <w:spacing w:after="0" w:line="240" w:lineRule="auto"/>
    </w:pPr>
    <w:rPr>
      <w:rFonts w:ascii="Calibri" w:eastAsia="Times New Roman" w:hAnsi="Calibri" w:cs="Times New Roman"/>
      <w:lang w:eastAsia="es-MX"/>
    </w:rPr>
  </w:style>
  <w:style w:type="character" w:customStyle="1" w:styleId="SinespaciadoCar">
    <w:name w:val="Sin espaciado Car"/>
    <w:basedOn w:val="Fuentedeprrafopredeter"/>
    <w:link w:val="Sinespaciado"/>
    <w:uiPriority w:val="1"/>
    <w:rsid w:val="00E90CE5"/>
    <w:rPr>
      <w:rFonts w:ascii="Calibri" w:eastAsia="Times New Roman" w:hAnsi="Calibri" w:cs="Times New Roman"/>
      <w:lang w:eastAsia="es-MX"/>
    </w:rPr>
  </w:style>
  <w:style w:type="paragraph" w:customStyle="1" w:styleId="academic-publication">
    <w:name w:val="academic-publication"/>
    <w:basedOn w:val="Normal"/>
    <w:rsid w:val="00E90CE5"/>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E90CE5"/>
    <w:pPr>
      <w:autoSpaceDE w:val="0"/>
      <w:autoSpaceDN w:val="0"/>
      <w:adjustRightInd w:val="0"/>
      <w:spacing w:after="0" w:line="240" w:lineRule="auto"/>
    </w:pPr>
    <w:rPr>
      <w:rFonts w:ascii="BDKMMM+Geneva" w:eastAsia="Times New Roman" w:hAnsi="BDKMMM+Geneva" w:cs="BDKMMM+Geneva"/>
      <w:color w:val="000000"/>
      <w:sz w:val="24"/>
      <w:szCs w:val="24"/>
      <w:lang w:eastAsia="es-ES"/>
    </w:rPr>
  </w:style>
  <w:style w:type="paragraph" w:styleId="Revisin">
    <w:name w:val="Revision"/>
    <w:hidden/>
    <w:uiPriority w:val="99"/>
    <w:semiHidden/>
    <w:rsid w:val="00E90CE5"/>
    <w:pPr>
      <w:spacing w:after="0" w:line="240" w:lineRule="auto"/>
    </w:pPr>
    <w:rPr>
      <w:rFonts w:ascii="Calibri" w:eastAsia="Calibri" w:hAnsi="Calibri" w:cs="Times New Roman"/>
    </w:rPr>
  </w:style>
  <w:style w:type="paragraph" w:customStyle="1" w:styleId="Estilo">
    <w:name w:val="Estilo"/>
    <w:basedOn w:val="Sinespaciado"/>
    <w:link w:val="EstiloCar"/>
    <w:qFormat/>
    <w:rsid w:val="00AE5178"/>
    <w:pPr>
      <w:jc w:val="both"/>
    </w:pPr>
    <w:rPr>
      <w:rFonts w:ascii="Arial" w:eastAsia="Calibri" w:hAnsi="Arial"/>
      <w:sz w:val="24"/>
      <w:lang w:eastAsia="en-US"/>
    </w:rPr>
  </w:style>
  <w:style w:type="character" w:customStyle="1" w:styleId="EstiloCar">
    <w:name w:val="Estilo Car"/>
    <w:basedOn w:val="Fuentedeprrafopredeter"/>
    <w:link w:val="Estilo"/>
    <w:rsid w:val="00AE5178"/>
    <w:rPr>
      <w:rFonts w:ascii="Arial" w:eastAsia="Calibri" w:hAnsi="Arial" w:cs="Times New Roman"/>
      <w:sz w:val="24"/>
    </w:rPr>
  </w:style>
  <w:style w:type="character" w:customStyle="1" w:styleId="red">
    <w:name w:val="red"/>
    <w:basedOn w:val="Fuentedeprrafopredeter"/>
    <w:rsid w:val="00742C38"/>
  </w:style>
  <w:style w:type="paragraph" w:styleId="NormalWeb">
    <w:name w:val="Normal (Web)"/>
    <w:basedOn w:val="Normal"/>
    <w:uiPriority w:val="99"/>
    <w:unhideWhenUsed/>
    <w:rsid w:val="0025578C"/>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25578C"/>
    <w:rPr>
      <w:b/>
      <w:bCs/>
    </w:rPr>
  </w:style>
  <w:style w:type="paragraph" w:styleId="Textoindependiente2">
    <w:name w:val="Body Text 2"/>
    <w:basedOn w:val="Normal"/>
    <w:link w:val="Textoindependiente2Car"/>
    <w:uiPriority w:val="99"/>
    <w:semiHidden/>
    <w:unhideWhenUsed/>
    <w:rsid w:val="004E16AA"/>
    <w:pPr>
      <w:spacing w:after="120" w:line="480" w:lineRule="auto"/>
    </w:pPr>
  </w:style>
  <w:style w:type="character" w:customStyle="1" w:styleId="Textoindependiente2Car">
    <w:name w:val="Texto independiente 2 Car"/>
    <w:basedOn w:val="Fuentedeprrafopredeter"/>
    <w:link w:val="Textoindependiente2"/>
    <w:uiPriority w:val="99"/>
    <w:semiHidden/>
    <w:rsid w:val="004E16AA"/>
    <w:rPr>
      <w:rFonts w:ascii="Calibri" w:eastAsia="Calibri" w:hAnsi="Calibri" w:cs="Times New Roman"/>
    </w:rPr>
  </w:style>
  <w:style w:type="character" w:customStyle="1" w:styleId="apple-converted-space">
    <w:name w:val="apple-converted-space"/>
    <w:basedOn w:val="Fuentedeprrafopredeter"/>
    <w:rsid w:val="009365E8"/>
  </w:style>
  <w:style w:type="paragraph" w:styleId="Textoindependiente3">
    <w:name w:val="Body Text 3"/>
    <w:basedOn w:val="Normal"/>
    <w:link w:val="Textoindependiente3Car"/>
    <w:uiPriority w:val="99"/>
    <w:unhideWhenUsed/>
    <w:rsid w:val="009365E8"/>
    <w:pPr>
      <w:spacing w:after="120"/>
    </w:pPr>
    <w:rPr>
      <w:sz w:val="16"/>
      <w:szCs w:val="16"/>
    </w:rPr>
  </w:style>
  <w:style w:type="character" w:customStyle="1" w:styleId="Textoindependiente3Car">
    <w:name w:val="Texto independiente 3 Car"/>
    <w:basedOn w:val="Fuentedeprrafopredeter"/>
    <w:link w:val="Textoindependiente3"/>
    <w:uiPriority w:val="99"/>
    <w:rsid w:val="009365E8"/>
    <w:rPr>
      <w:rFonts w:ascii="Calibri" w:eastAsia="Calibri" w:hAnsi="Calibri" w:cs="Times New Roman"/>
      <w:sz w:val="16"/>
      <w:szCs w:val="16"/>
    </w:rPr>
  </w:style>
  <w:style w:type="paragraph" w:customStyle="1" w:styleId="p1">
    <w:name w:val="p1"/>
    <w:basedOn w:val="Normal"/>
    <w:rsid w:val="00477D6B"/>
    <w:pPr>
      <w:spacing w:after="0" w:line="240" w:lineRule="auto"/>
    </w:pPr>
    <w:rPr>
      <w:rFonts w:eastAsiaTheme="minorHAnsi" w:cs="Calibri"/>
      <w:sz w:val="21"/>
      <w:szCs w:val="21"/>
      <w:lang w:eastAsia="es-MX"/>
    </w:rPr>
  </w:style>
  <w:style w:type="paragraph" w:customStyle="1" w:styleId="p3">
    <w:name w:val="p3"/>
    <w:basedOn w:val="Normal"/>
    <w:rsid w:val="00477D6B"/>
    <w:pPr>
      <w:spacing w:after="0" w:line="240" w:lineRule="auto"/>
      <w:jc w:val="both"/>
    </w:pPr>
    <w:rPr>
      <w:rFonts w:eastAsiaTheme="minorHAnsi" w:cs="Calibri"/>
      <w:sz w:val="21"/>
      <w:szCs w:val="21"/>
      <w:lang w:eastAsia="es-MX"/>
    </w:rPr>
  </w:style>
  <w:style w:type="character" w:customStyle="1" w:styleId="s3">
    <w:name w:val="s3"/>
    <w:basedOn w:val="Fuentedeprrafopredeter"/>
    <w:rsid w:val="00477D6B"/>
    <w:rPr>
      <w:shd w:val="clear" w:color="auto" w:fill="FFFB01"/>
    </w:rPr>
  </w:style>
  <w:style w:type="character" w:customStyle="1" w:styleId="s2">
    <w:name w:val="s2"/>
    <w:basedOn w:val="Fuentedeprrafopredeter"/>
    <w:rsid w:val="00477D6B"/>
  </w:style>
  <w:style w:type="paragraph" w:styleId="Textonotaalfinal">
    <w:name w:val="endnote text"/>
    <w:basedOn w:val="Normal"/>
    <w:link w:val="TextonotaalfinalCar"/>
    <w:uiPriority w:val="99"/>
    <w:semiHidden/>
    <w:rsid w:val="00226AE2"/>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rsid w:val="00226AE2"/>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rsid w:val="00226A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5590">
      <w:bodyDiv w:val="1"/>
      <w:marLeft w:val="0"/>
      <w:marRight w:val="0"/>
      <w:marTop w:val="0"/>
      <w:marBottom w:val="0"/>
      <w:divBdr>
        <w:top w:val="none" w:sz="0" w:space="0" w:color="auto"/>
        <w:left w:val="none" w:sz="0" w:space="0" w:color="auto"/>
        <w:bottom w:val="none" w:sz="0" w:space="0" w:color="auto"/>
        <w:right w:val="none" w:sz="0" w:space="0" w:color="auto"/>
      </w:divBdr>
    </w:div>
    <w:div w:id="1591305758">
      <w:bodyDiv w:val="1"/>
      <w:marLeft w:val="0"/>
      <w:marRight w:val="0"/>
      <w:marTop w:val="0"/>
      <w:marBottom w:val="0"/>
      <w:divBdr>
        <w:top w:val="none" w:sz="0" w:space="0" w:color="auto"/>
        <w:left w:val="none" w:sz="0" w:space="0" w:color="auto"/>
        <w:bottom w:val="none" w:sz="0" w:space="0" w:color="auto"/>
        <w:right w:val="none" w:sz="0" w:space="0" w:color="auto"/>
      </w:divBdr>
    </w:div>
    <w:div w:id="1913348234">
      <w:bodyDiv w:val="1"/>
      <w:marLeft w:val="0"/>
      <w:marRight w:val="0"/>
      <w:marTop w:val="0"/>
      <w:marBottom w:val="0"/>
      <w:divBdr>
        <w:top w:val="none" w:sz="0" w:space="0" w:color="auto"/>
        <w:left w:val="none" w:sz="0" w:space="0" w:color="auto"/>
        <w:bottom w:val="none" w:sz="0" w:space="0" w:color="auto"/>
        <w:right w:val="none" w:sz="0" w:space="0" w:color="auto"/>
      </w:divBdr>
      <w:divsChild>
        <w:div w:id="29846124">
          <w:marLeft w:val="0"/>
          <w:marRight w:val="0"/>
          <w:marTop w:val="0"/>
          <w:marBottom w:val="0"/>
          <w:divBdr>
            <w:top w:val="none" w:sz="0" w:space="0" w:color="auto"/>
            <w:left w:val="none" w:sz="0" w:space="0" w:color="auto"/>
            <w:bottom w:val="none" w:sz="0" w:space="0" w:color="auto"/>
            <w:right w:val="none" w:sz="0" w:space="0" w:color="auto"/>
          </w:divBdr>
        </w:div>
        <w:div w:id="1233740006">
          <w:marLeft w:val="0"/>
          <w:marRight w:val="0"/>
          <w:marTop w:val="0"/>
          <w:marBottom w:val="0"/>
          <w:divBdr>
            <w:top w:val="none" w:sz="0" w:space="0" w:color="auto"/>
            <w:left w:val="none" w:sz="0" w:space="0" w:color="auto"/>
            <w:bottom w:val="none" w:sz="0" w:space="0" w:color="auto"/>
            <w:right w:val="none" w:sz="0" w:space="0" w:color="auto"/>
          </w:divBdr>
        </w:div>
      </w:divsChild>
    </w:div>
    <w:div w:id="19166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omie.org.mx/v1/revista/portal.php?idm=es&amp;sec=SC03&amp;sub=SBB&amp;criterio=ART400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4AE4F-C83E-4D96-9D8A-18432952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20</Pages>
  <Words>4987</Words>
  <Characters>27434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Romero</dc:creator>
  <cp:lastModifiedBy>Sergio</cp:lastModifiedBy>
  <cp:revision>5</cp:revision>
  <cp:lastPrinted>2017-02-23T17:43:00Z</cp:lastPrinted>
  <dcterms:created xsi:type="dcterms:W3CDTF">2017-02-23T16:28:00Z</dcterms:created>
  <dcterms:modified xsi:type="dcterms:W3CDTF">2017-02-24T17:30:00Z</dcterms:modified>
</cp:coreProperties>
</file>