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17" w:rsidRPr="00051F17" w:rsidRDefault="00051F17" w:rsidP="00051F17">
      <w:pPr>
        <w:spacing w:after="0" w:line="240" w:lineRule="auto"/>
        <w:jc w:val="both"/>
        <w:rPr>
          <w:rFonts w:ascii="AvantGarde Bk BT" w:hAnsi="AvantGarde Bk BT"/>
          <w:b/>
        </w:rPr>
      </w:pPr>
      <w:bookmarkStart w:id="0" w:name="OLE_LINK2"/>
      <w:bookmarkStart w:id="1" w:name="OLE_LINK1"/>
      <w:bookmarkStart w:id="2" w:name="_GoBack"/>
      <w:bookmarkEnd w:id="2"/>
      <w:r w:rsidRPr="00051F17">
        <w:rPr>
          <w:rFonts w:ascii="AvantGarde Bk BT" w:hAnsi="AvantGarde Bk BT"/>
          <w:b/>
        </w:rPr>
        <w:t>CONSEJO GENERAL UNIVERSITARIO</w:t>
      </w:r>
    </w:p>
    <w:p w:rsidR="00051F17" w:rsidRPr="00051F17" w:rsidRDefault="00051F17" w:rsidP="00051F17">
      <w:pPr>
        <w:spacing w:after="0" w:line="240" w:lineRule="auto"/>
        <w:jc w:val="both"/>
        <w:rPr>
          <w:rFonts w:ascii="AvantGarde Bk BT" w:hAnsi="AvantGarde Bk BT"/>
        </w:rPr>
      </w:pPr>
      <w:r w:rsidRPr="00051F17">
        <w:rPr>
          <w:rFonts w:ascii="AvantGarde Bk BT" w:hAnsi="AvantGarde Bk BT"/>
        </w:rPr>
        <w:t>PRESENTE</w:t>
      </w:r>
    </w:p>
    <w:p w:rsidR="00051F17" w:rsidRDefault="00051F17" w:rsidP="00051F17">
      <w:pPr>
        <w:spacing w:after="0" w:line="240" w:lineRule="auto"/>
        <w:jc w:val="both"/>
        <w:rPr>
          <w:rFonts w:ascii="AvantGarde Bk BT" w:hAnsi="AvantGarde Bk BT"/>
        </w:rPr>
      </w:pPr>
    </w:p>
    <w:p w:rsidR="00051F17" w:rsidRPr="00051F17" w:rsidRDefault="00051F17" w:rsidP="00051F17">
      <w:pPr>
        <w:spacing w:after="0" w:line="240" w:lineRule="auto"/>
        <w:jc w:val="both"/>
        <w:rPr>
          <w:rFonts w:ascii="AvantGarde Bk BT" w:hAnsi="AvantGarde Bk BT"/>
        </w:rPr>
      </w:pPr>
      <w:r w:rsidRPr="00051F17">
        <w:rPr>
          <w:rFonts w:ascii="AvantGarde Bk BT" w:hAnsi="AvantGarde Bk BT"/>
        </w:rPr>
        <w:t xml:space="preserve">A estas Comisiones Permanentes de Educación y de Hacienda del Consejo General Universitario ha sido turnada la propuesta del Rector General mediante la cual propone se otorgue el título de Doctor Honoris Causa de esta Casa de Estudio a </w:t>
      </w:r>
      <w:r w:rsidRPr="00051F17">
        <w:rPr>
          <w:rFonts w:ascii="AvantGarde Bk BT" w:hAnsi="AvantGarde Bk BT"/>
          <w:b/>
        </w:rPr>
        <w:t>Tabaré Ramón Vázquez Rosas</w:t>
      </w:r>
      <w:r w:rsidRPr="00051F17">
        <w:rPr>
          <w:rFonts w:ascii="AvantGarde Bk BT" w:hAnsi="AvantGarde Bk BT"/>
        </w:rPr>
        <w:t>, y</w:t>
      </w:r>
    </w:p>
    <w:p w:rsidR="00051F17" w:rsidRPr="00051F17" w:rsidRDefault="00051F17" w:rsidP="00051F17">
      <w:pPr>
        <w:spacing w:after="0" w:line="240" w:lineRule="auto"/>
        <w:jc w:val="both"/>
        <w:rPr>
          <w:rFonts w:ascii="AvantGarde Bk BT" w:hAnsi="AvantGarde Bk BT"/>
        </w:rPr>
      </w:pPr>
    </w:p>
    <w:p w:rsidR="00051F17" w:rsidRPr="00051F17" w:rsidRDefault="00051F17" w:rsidP="00051F17">
      <w:pPr>
        <w:pStyle w:val="Ttulo1"/>
        <w:keepNext w:val="0"/>
        <w:keepLines w:val="0"/>
        <w:spacing w:before="0" w:after="200"/>
        <w:jc w:val="center"/>
        <w:rPr>
          <w:rFonts w:ascii="AvantGarde Bk BT" w:hAnsi="AvantGarde Bk BT"/>
          <w:b/>
          <w:sz w:val="22"/>
          <w:szCs w:val="22"/>
        </w:rPr>
      </w:pPr>
      <w:bookmarkStart w:id="3" w:name="_arho99usqqc9" w:colFirst="0" w:colLast="0"/>
      <w:bookmarkEnd w:id="3"/>
      <w:r w:rsidRPr="00051F17">
        <w:rPr>
          <w:rFonts w:ascii="AvantGarde Bk BT" w:hAnsi="AvantGarde Bk BT"/>
          <w:b/>
          <w:sz w:val="22"/>
          <w:szCs w:val="22"/>
        </w:rPr>
        <w:t>R e s u l t a n d o:</w:t>
      </w:r>
    </w:p>
    <w:p w:rsidR="00051F17" w:rsidRPr="00051F17" w:rsidRDefault="00051F17" w:rsidP="00051F17">
      <w:pPr>
        <w:numPr>
          <w:ilvl w:val="0"/>
          <w:numId w:val="18"/>
        </w:numPr>
        <w:pBdr>
          <w:top w:val="nil"/>
          <w:left w:val="nil"/>
          <w:bottom w:val="nil"/>
          <w:right w:val="nil"/>
          <w:between w:val="nil"/>
        </w:pBdr>
        <w:ind w:left="540" w:hanging="540"/>
        <w:jc w:val="both"/>
        <w:rPr>
          <w:rFonts w:ascii="AvantGarde Bk BT" w:hAnsi="AvantGarde Bk BT"/>
        </w:rPr>
      </w:pPr>
      <w:r w:rsidRPr="00051F17">
        <w:rPr>
          <w:rFonts w:ascii="AvantGarde Bk BT" w:hAnsi="AvantGarde Bk BT"/>
        </w:rPr>
        <w:t>Que Tabaré Ramón Vázquez Rosas nació en el barrio de La Teja, en los suburbios de Montevideo, Uruguay, el 17 de enero de 1940. Es médico egresado de la Facultad de Medicina por la Universidad de la República, graduado en 1969 y obtuvo el título de especialista en oncología y radioterapia en 1972.</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durante su adolescencia, se integró al Centro Pablo Albera, dirigido por la comunidad salesiana, donde se realizaban actividades deportivas, recreativas y trabajos sociales. En 1956, a la edad de 16 años, fue electo Secretario General de dicha organización. Dos años más tarde, el 1 de marzo de 1958, junto con un grupo de amigos, fundó "El Arbolito", un club social y deportivo.</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cuando era estudiante ingresó al Partido Socialista (PS), fundado en 1910, y en 1971 adquirió notoriedad cuando esta organización política se sumó, junto con otras organizaciones políticas, al Movimiento Nacional de Liberación-Tupamaros (MNL-T) para constituir el Frente Amplio, generando con ello una participación crítica y activa en la sociedad, en pro de mejoramiento de las condiciones sociales de su país.</w:t>
      </w:r>
    </w:p>
    <w:p w:rsid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debido a la persecución política como resultado del golpe de estado militar ocurrido el 27 de junio de 1973 en la República Oriental del Uruguay, se generó una fuerte represión contra aquellos ciudadanos que tenían reivindicaciones de izquierda, de tal forma que Tabaré Vázquez optó por centrar sus actividades en el ejercicio de su profesión como médico.</w:t>
      </w:r>
    </w:p>
    <w:p w:rsidR="00051F17" w:rsidRDefault="00051F17">
      <w:pPr>
        <w:rPr>
          <w:rFonts w:ascii="AvantGarde Bk BT" w:hAnsi="AvantGarde Bk BT"/>
        </w:rPr>
      </w:pPr>
      <w:r>
        <w:rPr>
          <w:rFonts w:ascii="AvantGarde Bk BT" w:hAnsi="AvantGarde Bk BT"/>
        </w:rPr>
        <w:br w:type="page"/>
      </w:r>
    </w:p>
    <w:p w:rsidR="00051F17" w:rsidRPr="00051F17" w:rsidRDefault="00051F17" w:rsidP="00051F17">
      <w:pPr>
        <w:pBdr>
          <w:top w:val="nil"/>
          <w:left w:val="nil"/>
          <w:bottom w:val="nil"/>
          <w:right w:val="nil"/>
          <w:between w:val="nil"/>
        </w:pBdr>
        <w:jc w:val="both"/>
        <w:rPr>
          <w:rFonts w:ascii="AvantGarde Bk BT" w:hAnsi="AvantGarde Bk BT"/>
        </w:rPr>
      </w:pPr>
    </w:p>
    <w:p w:rsid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 xml:space="preserve">Que en 1976, obtuvo una beca del Gobierno francés que le permitió perfeccionar sus conocimientos de Oncología en el Instituto </w:t>
      </w:r>
      <w:proofErr w:type="spellStart"/>
      <w:r w:rsidRPr="00051F17">
        <w:rPr>
          <w:rFonts w:ascii="AvantGarde Bk BT" w:hAnsi="AvantGarde Bk BT"/>
        </w:rPr>
        <w:t>Gustave</w:t>
      </w:r>
      <w:proofErr w:type="spellEnd"/>
      <w:r w:rsidRPr="00051F17">
        <w:rPr>
          <w:rFonts w:ascii="AvantGarde Bk BT" w:hAnsi="AvantGarde Bk BT"/>
        </w:rPr>
        <w:t xml:space="preserve"> </w:t>
      </w:r>
      <w:proofErr w:type="spellStart"/>
      <w:r w:rsidRPr="00051F17">
        <w:rPr>
          <w:rFonts w:ascii="AvantGarde Bk BT" w:hAnsi="AvantGarde Bk BT"/>
        </w:rPr>
        <w:t>Roussy</w:t>
      </w:r>
      <w:proofErr w:type="spellEnd"/>
      <w:r w:rsidRPr="00051F17">
        <w:rPr>
          <w:rFonts w:ascii="AvantGarde Bk BT" w:hAnsi="AvantGarde Bk BT"/>
        </w:rPr>
        <w:t xml:space="preserve"> de París, centro pionero en el ámbito mundial en la investigación de tratamientos contra el cáncer, con lo cual se mantuvo actualizado en su área profesional.</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retomando su afición por el deporte, en 1978 fue electo vicepresidente del Club Atlético Progreso, y en 1979, presidente. Durante su gestión, el club consiguió por primera y única vez el título de liga de la Primera División Uruguaya de fútbol en 1989. Además, fue presidente de la Liga Universitaria de Deportes y de la Confederación Sudamericana Universitaria.</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desde finales de la década de los setenta, Tabaré Vázquez desempeñó su profesión de médico y especialista en el Hospital de Casa de Galicia y en el Hospital Británico, y en 1986 fundó, conjuntamente con otros colegas, su propio gabinete clínico, denominado Centro de Oncología y Radioterapia (COR).</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 xml:space="preserve">Que, además, es miembro fundador de una policlínica en “La Teja”, que llegó a atender a más de cuatrocientos pacientes por mes, así como un comedor social; ambos funcionan en la actualidad. </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en 1981 ganó por concurso la dirección del Departamento de Radioterapia del Instituto Nacional de Oncología, dependiente del Ministerio de Salud Pública de Uruguay. Ahí se desempeñó durante 15 años como médico, hasta 1996.</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 xml:space="preserve">Que en 1985 ocupó el cargo de profesor director del área de Radioterapia del Departamento de Oncología de la Facultad de Medicina de la Universidad de la República y obtuvo el grado cinco en Oncología Radioterápica de dicha Facultad en 1986. </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en noviembre de 1989, Tabaré Vázquez regresó a la vida política, impulsando la transición democrática al ser elegido intendente (alcalde) de Montevideo, como candidato del Frente Amplio, lo que lo convirtió en una figura destacada de la política nacional, además de haber sido miembro del Congreso Nacional de Intendentes (1990-1994) y Presidente del mismo en 1993.</w:t>
      </w:r>
    </w:p>
    <w:p w:rsid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lastRenderedPageBreak/>
        <w:t>Que como intendente de Montevideo, realizó la subdivisión de la capital en 18 zonas con fines de descentralización de la gestión; a partir de entonces, cada una de esas zonas cuenta con órganos electorales propios y un Centro Comunal Zonal (CCZ).</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Tabaré Vázquez fue uno de los artífices de la transición democrática en la República Oriental del Uruguay al ser el</w:t>
      </w:r>
      <w:r w:rsidR="001616B6">
        <w:rPr>
          <w:rFonts w:ascii="AvantGarde Bk BT" w:hAnsi="AvantGarde Bk BT"/>
        </w:rPr>
        <w:t>ecto como el primer Presidente C</w:t>
      </w:r>
      <w:r w:rsidRPr="00051F17">
        <w:rPr>
          <w:rFonts w:ascii="AvantGarde Bk BT" w:hAnsi="AvantGarde Bk BT"/>
        </w:rPr>
        <w:t>onstitucional por el Frente Amplio, ya que con ello rompió con la hegemonía bipartidista del Partido Nacional y el Partido Colorado prevaleciente desde 1830 y, además, contribuyó al desarrollo de los procesos de participación pacífica y democrática en América Latina.</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ya en funciones como Presidente de la República Oriental del Uruguay, Tabaré Vázquez generó un modelo de gestión nacional a partir de la implementación de los planes de Emergencia Social y de Equidad, el nuevo Sistema Nacional Integrado de Salud, y una reforma tributaria progresista co</w:t>
      </w:r>
      <w:r w:rsidR="001616B6">
        <w:rPr>
          <w:rFonts w:ascii="AvantGarde Bk BT" w:hAnsi="AvantGarde Bk BT"/>
        </w:rPr>
        <w:t>n orientación distributiva del I</w:t>
      </w:r>
      <w:r w:rsidRPr="00051F17">
        <w:rPr>
          <w:rFonts w:ascii="AvantGarde Bk BT" w:hAnsi="AvantGarde Bk BT"/>
        </w:rPr>
        <w:t xml:space="preserve">mpuesto </w:t>
      </w:r>
      <w:r w:rsidR="001616B6">
        <w:rPr>
          <w:rFonts w:ascii="AvantGarde Bk BT" w:hAnsi="AvantGarde Bk BT"/>
        </w:rPr>
        <w:t>S</w:t>
      </w:r>
      <w:r w:rsidRPr="00051F17">
        <w:rPr>
          <w:rFonts w:ascii="AvantGarde Bk BT" w:hAnsi="AvantGarde Bk BT"/>
        </w:rPr>
        <w:t xml:space="preserve">obre la </w:t>
      </w:r>
      <w:r w:rsidR="001616B6">
        <w:rPr>
          <w:rFonts w:ascii="AvantGarde Bk BT" w:hAnsi="AvantGarde Bk BT"/>
        </w:rPr>
        <w:t>R</w:t>
      </w:r>
      <w:r w:rsidRPr="00051F17">
        <w:rPr>
          <w:rFonts w:ascii="AvantGarde Bk BT" w:hAnsi="AvantGarde Bk BT"/>
        </w:rPr>
        <w:t>enta con el propósito de ejercer una gestión gubernamental eficaz que respondiera a las necesidades sociales durante su período de gobierno.</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as</w:t>
      </w:r>
      <w:r w:rsidR="001616B6">
        <w:rPr>
          <w:rFonts w:ascii="AvantGarde Bk BT" w:hAnsi="AvantGarde Bk BT"/>
        </w:rPr>
        <w:t>imismo</w:t>
      </w:r>
      <w:r w:rsidRPr="00051F17">
        <w:rPr>
          <w:rFonts w:ascii="AvantGarde Bk BT" w:hAnsi="AvantGarde Bk BT"/>
        </w:rPr>
        <w:t>, en su gestión presidencial promovió una reforma sanitaria que redujo las aportaciones a los fondos mutualistas para los ciudadanos con hijos menores de 18 años, a la vez que incrementó en 1.5% los aranceles para quienes no tenían hijos, o cuyos hijos eran mayores de edad, como mecanismo de apoyo a las familias uruguayas.</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a través de políticas públicas innovadoras y solidarias, el gobierno de Tabaré Vázquez logró que el desempleo pasará de 17%, justo después de la crisis económica del 2002, a 10.9% en 2006 y al 9.1% en 2007, con lo que se alcanzó el índice más bajo de desocupación en el país desde 1993.</w:t>
      </w:r>
    </w:p>
    <w:p w:rsid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Tabaré Vázquez ha ampliado la participación internacional de su país, al realizar visitas de Estado a naciones como Corea del Sur y Nueva Zelanda. Asimismo, se le reconoce por su capacidad diplomática para mantener relaciones amistosas con Estados Unidos de América, no obstante su renuencia a firmar el pacto del “Área de Libre Comercio de las Américas” (ALCA) impulsado por el expresidente George Bush.</w:t>
      </w:r>
    </w:p>
    <w:p w:rsidR="00051F17" w:rsidRDefault="00051F17">
      <w:pPr>
        <w:rPr>
          <w:rFonts w:ascii="AvantGarde Bk BT" w:hAnsi="AvantGarde Bk BT"/>
        </w:rPr>
      </w:pPr>
      <w:r>
        <w:rPr>
          <w:rFonts w:ascii="AvantGarde Bk BT" w:hAnsi="AvantGarde Bk BT"/>
        </w:rPr>
        <w:br w:type="page"/>
      </w:r>
    </w:p>
    <w:p w:rsidR="00051F17" w:rsidRPr="00051F17" w:rsidRDefault="00051F17" w:rsidP="00051F17">
      <w:pPr>
        <w:pBdr>
          <w:top w:val="nil"/>
          <w:left w:val="nil"/>
          <w:bottom w:val="nil"/>
          <w:right w:val="nil"/>
          <w:between w:val="nil"/>
        </w:pBdr>
        <w:jc w:val="both"/>
        <w:rPr>
          <w:rFonts w:ascii="AvantGarde Bk BT" w:hAnsi="AvantGarde Bk BT"/>
        </w:rPr>
      </w:pPr>
    </w:p>
    <w:p w:rsid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Tabaré Vázquez ha sostenido y llevado a la práctica una política socialmente responsable, obteniendo el respaldo de los diversos sectores de su país, así como el reconocimiento de la comunidad internacional.</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en materia de justicia y reconstrucción del tejido social, en noviembre de 2005, el gobierno de Tabaré Vázquez constituyó un comité de expertos para investigar la desaparición y el asesinato de múltiples activistas sociales ocurridos durante la dictadura militar que dominó a su país entre 1973 y 1985.</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 xml:space="preserve">Que entre los galardones que ha recibido, se encuentran: </w:t>
      </w:r>
    </w:p>
    <w:p w:rsidR="00051F17" w:rsidRPr="00051F17" w:rsidRDefault="00051F17" w:rsidP="00051F17">
      <w:pPr>
        <w:numPr>
          <w:ilvl w:val="0"/>
          <w:numId w:val="19"/>
        </w:numPr>
        <w:pBdr>
          <w:top w:val="nil"/>
          <w:left w:val="nil"/>
          <w:bottom w:val="nil"/>
          <w:right w:val="nil"/>
          <w:between w:val="nil"/>
        </w:pBdr>
        <w:jc w:val="both"/>
        <w:rPr>
          <w:rFonts w:ascii="AvantGarde Bk BT" w:hAnsi="AvantGarde Bk BT"/>
        </w:rPr>
      </w:pPr>
      <w:r w:rsidRPr="00051F17">
        <w:rPr>
          <w:rFonts w:ascii="AvantGarde Bk BT" w:hAnsi="AvantGarde Bk BT"/>
        </w:rPr>
        <w:t>La Orden al Mérito, que le confi</w:t>
      </w:r>
      <w:r w:rsidR="001616B6">
        <w:rPr>
          <w:rFonts w:ascii="AvantGarde Bk BT" w:hAnsi="AvantGarde Bk BT"/>
        </w:rPr>
        <w:t>rió el gobierno de Qatar, 2007;</w:t>
      </w:r>
    </w:p>
    <w:p w:rsidR="00051F17" w:rsidRPr="00051F17" w:rsidRDefault="00051F17" w:rsidP="00051F17">
      <w:pPr>
        <w:numPr>
          <w:ilvl w:val="0"/>
          <w:numId w:val="19"/>
        </w:numPr>
        <w:pBdr>
          <w:top w:val="nil"/>
          <w:left w:val="nil"/>
          <w:bottom w:val="nil"/>
          <w:right w:val="nil"/>
          <w:between w:val="nil"/>
        </w:pBdr>
        <w:jc w:val="both"/>
        <w:rPr>
          <w:rFonts w:ascii="AvantGarde Bk BT" w:hAnsi="AvantGarde Bk BT"/>
        </w:rPr>
      </w:pPr>
      <w:r w:rsidRPr="00051F17">
        <w:rPr>
          <w:rFonts w:ascii="AvantGarde Bk BT" w:hAnsi="AvantGarde Bk BT"/>
        </w:rPr>
        <w:t xml:space="preserve">El Gran Collar de la Orden Nacional de San Lorenzo, otorgado por el gobierno de Ecuador, 2010; </w:t>
      </w:r>
    </w:p>
    <w:p w:rsidR="00051F17" w:rsidRPr="00051F17" w:rsidRDefault="00051F17" w:rsidP="00051F17">
      <w:pPr>
        <w:numPr>
          <w:ilvl w:val="0"/>
          <w:numId w:val="19"/>
        </w:numPr>
        <w:pBdr>
          <w:top w:val="nil"/>
          <w:left w:val="nil"/>
          <w:bottom w:val="nil"/>
          <w:right w:val="nil"/>
          <w:between w:val="nil"/>
        </w:pBdr>
        <w:jc w:val="both"/>
        <w:rPr>
          <w:rFonts w:ascii="AvantGarde Bk BT" w:hAnsi="AvantGarde Bk BT"/>
        </w:rPr>
      </w:pPr>
      <w:r w:rsidRPr="00051F17">
        <w:rPr>
          <w:rFonts w:ascii="AvantGarde Bk BT" w:hAnsi="AvantGarde Bk BT"/>
        </w:rPr>
        <w:t>El Doctorado Honoris Causa, que le entregó la Universidad de Salamanca, 2014;</w:t>
      </w:r>
    </w:p>
    <w:p w:rsidR="00051F17" w:rsidRPr="00051F17" w:rsidRDefault="00051F17" w:rsidP="00051F17">
      <w:pPr>
        <w:numPr>
          <w:ilvl w:val="0"/>
          <w:numId w:val="19"/>
        </w:numPr>
        <w:pBdr>
          <w:top w:val="nil"/>
          <w:left w:val="nil"/>
          <w:bottom w:val="nil"/>
          <w:right w:val="nil"/>
          <w:between w:val="nil"/>
        </w:pBdr>
        <w:jc w:val="both"/>
        <w:rPr>
          <w:rFonts w:ascii="AvantGarde Bk BT" w:hAnsi="AvantGarde Bk BT"/>
        </w:rPr>
      </w:pPr>
      <w:r w:rsidRPr="00051F17">
        <w:rPr>
          <w:rFonts w:ascii="AvantGarde Bk BT" w:hAnsi="AvantGarde Bk BT"/>
        </w:rPr>
        <w:t xml:space="preserve">Reconocimiento conferido por la organización Johns Hopkins </w:t>
      </w:r>
      <w:proofErr w:type="spellStart"/>
      <w:r w:rsidRPr="00051F17">
        <w:rPr>
          <w:rFonts w:ascii="AvantGarde Bk BT" w:hAnsi="AvantGarde Bk BT"/>
        </w:rPr>
        <w:t>Bloomberg</w:t>
      </w:r>
      <w:proofErr w:type="spellEnd"/>
      <w:r w:rsidRPr="00051F17">
        <w:rPr>
          <w:rFonts w:ascii="AvantGarde Bk BT" w:hAnsi="AvantGarde Bk BT"/>
        </w:rPr>
        <w:t xml:space="preserve"> </w:t>
      </w:r>
      <w:proofErr w:type="spellStart"/>
      <w:r w:rsidRPr="00051F17">
        <w:rPr>
          <w:rFonts w:ascii="AvantGarde Bk BT" w:hAnsi="AvantGarde Bk BT"/>
        </w:rPr>
        <w:t>School</w:t>
      </w:r>
      <w:proofErr w:type="spellEnd"/>
      <w:r w:rsidRPr="00051F17">
        <w:rPr>
          <w:rFonts w:ascii="AvantGarde Bk BT" w:hAnsi="AvantGarde Bk BT"/>
        </w:rPr>
        <w:t xml:space="preserve"> of </w:t>
      </w:r>
      <w:proofErr w:type="spellStart"/>
      <w:r w:rsidRPr="00051F17">
        <w:rPr>
          <w:rFonts w:ascii="AvantGarde Bk BT" w:hAnsi="AvantGarde Bk BT"/>
        </w:rPr>
        <w:t>Public</w:t>
      </w:r>
      <w:proofErr w:type="spellEnd"/>
      <w:r w:rsidRPr="00051F17">
        <w:rPr>
          <w:rFonts w:ascii="AvantGarde Bk BT" w:hAnsi="AvantGarde Bk BT"/>
        </w:rPr>
        <w:t xml:space="preserve"> </w:t>
      </w:r>
      <w:proofErr w:type="spellStart"/>
      <w:r w:rsidRPr="00051F17">
        <w:rPr>
          <w:rFonts w:ascii="AvantGarde Bk BT" w:hAnsi="AvantGarde Bk BT"/>
        </w:rPr>
        <w:t>Health</w:t>
      </w:r>
      <w:proofErr w:type="spellEnd"/>
      <w:r w:rsidRPr="00051F17">
        <w:rPr>
          <w:rFonts w:ascii="AvantGarde Bk BT" w:hAnsi="AvantGarde Bk BT"/>
        </w:rPr>
        <w:t>, por las políticas sanitarias establecidas en la República de Uruguay durante su mandato, 2016.</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la labor del médico Tabaré Vázquez como estadista ha trascendido las fronteras de Uruguay por lo que su nombre y su desempeño son referencia de estadistas y académicos de diversas universidades en el mundo, entre las que se incluye a la Universidad de Guadalajara, por la puesta en marcha de políticas sociales efectivas. Su trayectoria política es ejemplo de un ejercicio público apegado a la ley, así como de capacidad para hacer frente a la adversidad y aprender de los contratiempos para lograr el cumplimiento de sus objetivos vinculados con el pueblo uruguayo.</w:t>
      </w:r>
    </w:p>
    <w:p w:rsidR="00051F17" w:rsidRPr="00051F17" w:rsidRDefault="00051F17" w:rsidP="00051F17">
      <w:pPr>
        <w:numPr>
          <w:ilvl w:val="0"/>
          <w:numId w:val="18"/>
        </w:numPr>
        <w:pBdr>
          <w:top w:val="nil"/>
          <w:left w:val="nil"/>
          <w:bottom w:val="nil"/>
          <w:right w:val="nil"/>
          <w:between w:val="nil"/>
        </w:pBdr>
        <w:ind w:left="570" w:hanging="570"/>
        <w:jc w:val="both"/>
        <w:rPr>
          <w:rFonts w:ascii="AvantGarde Bk BT" w:hAnsi="AvantGarde Bk BT"/>
        </w:rPr>
      </w:pPr>
      <w:r w:rsidRPr="00051F17">
        <w:rPr>
          <w:rFonts w:ascii="AvantGarde Bk BT" w:hAnsi="AvantGarde Bk BT"/>
        </w:rPr>
        <w:t>Que la Universidad de Guadalajara reconoce que el médico Tabaré Vázquez a lo largo de su trayectoria ha sido un defensor de las causas sociales de su país, lo cual ha consolidado el reconocimiento internacional de Uruguay como una sociedad próspera y progresivamente más equitativa.</w:t>
      </w:r>
    </w:p>
    <w:p w:rsidR="00051F17" w:rsidRDefault="00051F17">
      <w:pPr>
        <w:rPr>
          <w:rFonts w:ascii="AvantGarde Bk BT" w:hAnsi="AvantGarde Bk BT"/>
        </w:rPr>
      </w:pPr>
      <w:r>
        <w:rPr>
          <w:rFonts w:ascii="AvantGarde Bk BT" w:hAnsi="AvantGarde Bk BT"/>
        </w:rPr>
        <w:br w:type="page"/>
      </w:r>
    </w:p>
    <w:p w:rsidR="001616B6" w:rsidRPr="007B3E53" w:rsidRDefault="001616B6" w:rsidP="001616B6">
      <w:pPr>
        <w:ind w:right="359"/>
        <w:jc w:val="both"/>
        <w:rPr>
          <w:rFonts w:ascii="AvantGarde Bk BT" w:hAnsi="AvantGarde Bk BT"/>
        </w:rPr>
      </w:pPr>
      <w:r w:rsidRPr="007B3E53">
        <w:rPr>
          <w:rFonts w:ascii="AvantGarde Bk BT" w:hAnsi="AvantGarde Bk BT"/>
        </w:rPr>
        <w:lastRenderedPageBreak/>
        <w:t xml:space="preserve">En virtud de los resultandos antes expuestos, y </w:t>
      </w:r>
    </w:p>
    <w:p w:rsidR="001616B6" w:rsidRPr="007B3E53" w:rsidRDefault="001616B6" w:rsidP="001616B6">
      <w:pPr>
        <w:jc w:val="center"/>
        <w:rPr>
          <w:rFonts w:ascii="AvantGarde Bk BT" w:hAnsi="AvantGarde Bk BT"/>
          <w:b/>
        </w:rPr>
      </w:pPr>
      <w:r w:rsidRPr="007B3E53">
        <w:rPr>
          <w:rFonts w:ascii="AvantGarde Bk BT" w:hAnsi="AvantGarde Bk BT"/>
          <w:b/>
        </w:rPr>
        <w:t>C o n s i d e r a n d o</w:t>
      </w:r>
    </w:p>
    <w:p w:rsidR="001616B6" w:rsidRDefault="001616B6" w:rsidP="001616B6">
      <w:pPr>
        <w:pStyle w:val="Prrafodelista"/>
        <w:numPr>
          <w:ilvl w:val="0"/>
          <w:numId w:val="20"/>
        </w:numPr>
        <w:spacing w:after="0"/>
        <w:ind w:left="714" w:right="357" w:hanging="357"/>
        <w:jc w:val="both"/>
        <w:rPr>
          <w:rFonts w:ascii="AvantGarde Bk BT" w:hAnsi="AvantGarde Bk BT"/>
        </w:rPr>
      </w:pPr>
      <w:r w:rsidRPr="008475B5">
        <w:rPr>
          <w:rFonts w:ascii="AvantGarde Bk BT" w:hAnsi="AvantGarde Bk BT"/>
        </w:rPr>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 Congreso del Estado de Jalisco.</w:t>
      </w:r>
    </w:p>
    <w:p w:rsidR="001616B6" w:rsidRPr="001616B6" w:rsidRDefault="001616B6" w:rsidP="001616B6">
      <w:pPr>
        <w:spacing w:after="0"/>
        <w:ind w:right="357"/>
        <w:jc w:val="both"/>
        <w:rPr>
          <w:rFonts w:ascii="AvantGarde Bk BT" w:hAnsi="AvantGarde Bk BT"/>
        </w:rPr>
      </w:pPr>
    </w:p>
    <w:p w:rsidR="001616B6" w:rsidRDefault="001616B6" w:rsidP="001616B6">
      <w:pPr>
        <w:pStyle w:val="Prrafodelista"/>
        <w:numPr>
          <w:ilvl w:val="0"/>
          <w:numId w:val="20"/>
        </w:numPr>
        <w:ind w:right="359"/>
        <w:jc w:val="both"/>
        <w:rPr>
          <w:rFonts w:ascii="AvantGarde Bk BT" w:hAnsi="AvantGarde Bk BT"/>
        </w:rPr>
      </w:pPr>
      <w:r w:rsidRPr="008475B5">
        <w:rPr>
          <w:rFonts w:ascii="AvantGarde Bk BT" w:hAnsi="AvantGarde Bk BT"/>
        </w:rPr>
        <w:t>Que es atribución del H. Consejo General Universitario conferir títulos honoríficos con las categorías de Eméritos y Honoris Causa, de conformidad con lo dispuesto en su Ley Orgánica, artículo 31, fracción X.</w:t>
      </w:r>
    </w:p>
    <w:p w:rsidR="001616B6" w:rsidRPr="008475B5" w:rsidRDefault="001616B6" w:rsidP="001616B6">
      <w:pPr>
        <w:spacing w:after="0"/>
        <w:ind w:right="357"/>
        <w:jc w:val="both"/>
        <w:rPr>
          <w:rFonts w:ascii="AvantGarde Bk BT" w:hAnsi="AvantGarde Bk BT"/>
          <w:lang w:val="pt-PT"/>
        </w:rPr>
      </w:pPr>
    </w:p>
    <w:p w:rsidR="001616B6" w:rsidRDefault="001616B6" w:rsidP="001616B6">
      <w:pPr>
        <w:pStyle w:val="Prrafodelista"/>
        <w:numPr>
          <w:ilvl w:val="0"/>
          <w:numId w:val="20"/>
        </w:numPr>
        <w:spacing w:after="0"/>
        <w:ind w:left="714" w:right="357" w:hanging="357"/>
        <w:jc w:val="both"/>
        <w:rPr>
          <w:rFonts w:ascii="AvantGarde Bk BT" w:hAnsi="AvantGarde Bk BT"/>
        </w:rPr>
      </w:pPr>
      <w:r w:rsidRPr="008475B5">
        <w:rPr>
          <w:rFonts w:ascii="AvantGarde Bk BT" w:hAnsi="AvantGarde Bk BT"/>
        </w:rPr>
        <w:t xml:space="preserve">Que el H. Consejo General Universitario funciona en pleno o por comisiones, las que pueden ser permanentes o especiales, como lo señala el artículo 27 </w:t>
      </w:r>
      <w:r>
        <w:rPr>
          <w:rFonts w:ascii="AvantGarde Bk BT" w:hAnsi="AvantGarde Bk BT"/>
        </w:rPr>
        <w:t>del referido ordenamiento legal.</w:t>
      </w:r>
    </w:p>
    <w:p w:rsidR="001616B6" w:rsidRPr="008475B5" w:rsidRDefault="001616B6" w:rsidP="001616B6">
      <w:pPr>
        <w:spacing w:after="0"/>
        <w:ind w:right="357"/>
        <w:jc w:val="both"/>
        <w:rPr>
          <w:rFonts w:ascii="AvantGarde Bk BT" w:hAnsi="AvantGarde Bk BT"/>
          <w:lang w:val="pt-PT"/>
        </w:rPr>
      </w:pPr>
    </w:p>
    <w:p w:rsidR="001616B6" w:rsidRPr="008475B5" w:rsidRDefault="001616B6" w:rsidP="001616B6">
      <w:pPr>
        <w:pStyle w:val="Prrafodelista"/>
        <w:numPr>
          <w:ilvl w:val="0"/>
          <w:numId w:val="20"/>
        </w:numPr>
        <w:spacing w:after="0"/>
        <w:ind w:left="714" w:right="357" w:hanging="357"/>
        <w:jc w:val="both"/>
        <w:rPr>
          <w:rFonts w:ascii="AvantGarde Bk BT" w:hAnsi="AvantGarde Bk BT"/>
        </w:rPr>
      </w:pPr>
      <w:r w:rsidRPr="008475B5">
        <w:rPr>
          <w:rFonts w:ascii="AvantGarde Bk BT" w:hAnsi="AvantGarde Bk BT"/>
        </w:rPr>
        <w:t>Que son funciones y atribuciones de la Comisión de Educación, conforme lo establece el Estatuto General, artículo 85, fracción IV del Estatuto General de esta Casa de Estudio, conocer y dictaminar acerca de las propuestas de los Consejeros, Rector General o de los titulares de los Centros, Divisiones y Escuelas.</w:t>
      </w:r>
    </w:p>
    <w:p w:rsidR="001616B6" w:rsidRPr="008475B5" w:rsidRDefault="001616B6" w:rsidP="001616B6">
      <w:pPr>
        <w:spacing w:after="0"/>
        <w:ind w:right="357"/>
        <w:jc w:val="both"/>
        <w:rPr>
          <w:rFonts w:ascii="AvantGarde Bk BT" w:hAnsi="AvantGarde Bk BT"/>
          <w:lang w:val="pt-PT"/>
        </w:rPr>
      </w:pPr>
    </w:p>
    <w:p w:rsidR="001616B6" w:rsidRPr="008475B5" w:rsidRDefault="001616B6" w:rsidP="001616B6">
      <w:pPr>
        <w:pStyle w:val="Prrafodelista"/>
        <w:numPr>
          <w:ilvl w:val="0"/>
          <w:numId w:val="20"/>
        </w:numPr>
        <w:spacing w:after="0"/>
        <w:ind w:left="714" w:right="357" w:hanging="357"/>
        <w:jc w:val="both"/>
        <w:rPr>
          <w:rFonts w:ascii="AvantGarde Bk BT" w:hAnsi="AvantGarde Bk BT"/>
        </w:rPr>
      </w:pPr>
      <w:r w:rsidRPr="008475B5">
        <w:rPr>
          <w:rFonts w:ascii="AvantGarde Bk BT" w:hAnsi="AvantGarde Bk BT"/>
        </w:rPr>
        <w:t>Que de conformidad a lo previsto en la fracción VI, artículo 52, de la Ley Orgánica, es atribución de los Consejos de Centro presentar candidatos para el otorgamiento de títulos honoríficos, con la categoría de Eméritos y Honoris Causa, al Consejo General Universitario.</w:t>
      </w:r>
    </w:p>
    <w:p w:rsidR="001616B6" w:rsidRPr="008475B5" w:rsidRDefault="001616B6" w:rsidP="001616B6">
      <w:pPr>
        <w:spacing w:after="0"/>
        <w:ind w:right="357"/>
        <w:jc w:val="both"/>
        <w:rPr>
          <w:rFonts w:ascii="AvantGarde Bk BT" w:hAnsi="AvantGarde Bk BT"/>
        </w:rPr>
      </w:pPr>
    </w:p>
    <w:p w:rsidR="001616B6" w:rsidRPr="008475B5" w:rsidRDefault="001616B6" w:rsidP="001616B6">
      <w:pPr>
        <w:pStyle w:val="Prrafodelista"/>
        <w:numPr>
          <w:ilvl w:val="0"/>
          <w:numId w:val="20"/>
        </w:numPr>
        <w:spacing w:after="0"/>
        <w:ind w:left="714" w:right="357" w:hanging="357"/>
        <w:jc w:val="both"/>
        <w:rPr>
          <w:rFonts w:ascii="AvantGarde Bk BT" w:hAnsi="AvantGarde Bk BT"/>
        </w:rPr>
      </w:pPr>
      <w:r w:rsidRPr="008475B5">
        <w:rPr>
          <w:rFonts w:ascii="AvantGarde Bk BT" w:hAnsi="AvantGarde Bk BT"/>
        </w:rPr>
        <w:t>Que tal y como lo dispone el numeral 6 del Reglamento para Otorgar Galardones y Méritos Universitarios, el Consejo de Centro Universitario presenta la propuesta para el otorgamiento de títulos honoríficos ante el Presidente del Consejo General Universitario, para someterla a discusión de las Comisiones de Educación y de Hacienda.</w:t>
      </w:r>
    </w:p>
    <w:p w:rsidR="001616B6" w:rsidRPr="007B3E53" w:rsidRDefault="001616B6" w:rsidP="001616B6">
      <w:pPr>
        <w:spacing w:after="0"/>
        <w:ind w:right="357"/>
        <w:jc w:val="both"/>
        <w:rPr>
          <w:rFonts w:ascii="AvantGarde Bk BT" w:hAnsi="AvantGarde Bk BT"/>
        </w:rPr>
      </w:pPr>
    </w:p>
    <w:p w:rsidR="001616B6" w:rsidRPr="007B3E53" w:rsidRDefault="001616B6" w:rsidP="001616B6">
      <w:pPr>
        <w:jc w:val="both"/>
        <w:rPr>
          <w:rFonts w:ascii="AvantGarde Bk BT" w:hAnsi="AvantGarde Bk BT"/>
          <w:lang w:val="es-ES"/>
        </w:rPr>
      </w:pPr>
      <w:r w:rsidRPr="007B3E53">
        <w:rPr>
          <w:rFonts w:ascii="AvantGarde Bk BT" w:hAnsi="AvantGarde Bk BT"/>
        </w:rPr>
        <w:t xml:space="preserve">Por lo anteriormente expuesto y fundado, nos permitimos proponer los </w:t>
      </w:r>
      <w:r>
        <w:rPr>
          <w:rFonts w:ascii="AvantGarde Bk BT" w:hAnsi="AvantGarde Bk BT"/>
        </w:rPr>
        <w:t>siguientes</w:t>
      </w:r>
    </w:p>
    <w:p w:rsidR="00051F17" w:rsidRPr="00051F17" w:rsidRDefault="00051F17" w:rsidP="00051F17">
      <w:pPr>
        <w:jc w:val="center"/>
        <w:rPr>
          <w:rFonts w:ascii="AvantGarde Bk BT" w:hAnsi="AvantGarde Bk BT"/>
          <w:b/>
        </w:rPr>
      </w:pPr>
      <w:r w:rsidRPr="00051F17">
        <w:rPr>
          <w:rFonts w:ascii="AvantGarde Bk BT" w:hAnsi="AvantGarde Bk BT"/>
          <w:b/>
        </w:rPr>
        <w:lastRenderedPageBreak/>
        <w:t>R e s o l u t i v o s:</w:t>
      </w:r>
    </w:p>
    <w:p w:rsidR="00051F17" w:rsidRPr="00051F17" w:rsidRDefault="00051F17" w:rsidP="00051F17">
      <w:pPr>
        <w:jc w:val="both"/>
        <w:rPr>
          <w:rFonts w:ascii="AvantGarde Bk BT" w:hAnsi="AvantGarde Bk BT"/>
        </w:rPr>
      </w:pPr>
      <w:r w:rsidRPr="00051F17">
        <w:rPr>
          <w:rFonts w:ascii="AvantGarde Bk BT" w:hAnsi="AvantGarde Bk BT"/>
          <w:b/>
        </w:rPr>
        <w:t xml:space="preserve">PRIMERO. </w:t>
      </w:r>
      <w:r w:rsidRPr="00051F17">
        <w:rPr>
          <w:rFonts w:ascii="AvantGarde Bk BT" w:hAnsi="AvantGarde Bk BT"/>
        </w:rPr>
        <w:t xml:space="preserve">Se otorga el título de </w:t>
      </w:r>
      <w:r w:rsidRPr="00051F17">
        <w:rPr>
          <w:rFonts w:ascii="AvantGarde Bk BT" w:hAnsi="AvantGarde Bk BT"/>
          <w:b/>
        </w:rPr>
        <w:t xml:space="preserve">Doctor </w:t>
      </w:r>
      <w:r w:rsidRPr="00051F17">
        <w:rPr>
          <w:rFonts w:ascii="AvantGarde Bk BT" w:hAnsi="AvantGarde Bk BT"/>
          <w:b/>
          <w:i/>
        </w:rPr>
        <w:t>Honoris Causa</w:t>
      </w:r>
      <w:r w:rsidRPr="00051F17">
        <w:rPr>
          <w:rFonts w:ascii="AvantGarde Bk BT" w:hAnsi="AvantGarde Bk BT"/>
          <w:b/>
        </w:rPr>
        <w:t xml:space="preserve"> de la Universidad de Guadalajara</w:t>
      </w:r>
      <w:r w:rsidRPr="00051F17">
        <w:rPr>
          <w:rFonts w:ascii="AvantGarde Bk BT" w:hAnsi="AvantGarde Bk BT"/>
        </w:rPr>
        <w:t xml:space="preserve"> a </w:t>
      </w:r>
      <w:r w:rsidRPr="00051F17">
        <w:rPr>
          <w:rFonts w:ascii="AvantGarde Bk BT" w:hAnsi="AvantGarde Bk BT"/>
          <w:b/>
          <w:color w:val="222222"/>
          <w:highlight w:val="white"/>
        </w:rPr>
        <w:t>Tabaré Ramón Vázquez Rosas</w:t>
      </w:r>
      <w:r w:rsidRPr="00051F17">
        <w:rPr>
          <w:rFonts w:ascii="AvantGarde Bk BT" w:hAnsi="AvantGarde Bk BT"/>
        </w:rPr>
        <w:t>, por su labor como médico, docente y estadista, así como por sus contribuciones a la vida democrática de América Latina y su impulso a políticas públicas de salud, empleo, justicia y educación.</w:t>
      </w:r>
    </w:p>
    <w:p w:rsidR="00051F17" w:rsidRPr="00051F17" w:rsidRDefault="00051F17" w:rsidP="001616B6">
      <w:pPr>
        <w:jc w:val="both"/>
        <w:rPr>
          <w:rFonts w:ascii="AvantGarde Bk BT" w:hAnsi="AvantGarde Bk BT"/>
          <w:b/>
        </w:rPr>
      </w:pPr>
      <w:r w:rsidRPr="00051F17">
        <w:rPr>
          <w:rFonts w:ascii="AvantGarde Bk BT" w:hAnsi="AvantGarde Bk BT"/>
          <w:b/>
        </w:rPr>
        <w:t>SEGUNDO.</w:t>
      </w:r>
      <w:r w:rsidRPr="00051F17">
        <w:rPr>
          <w:rFonts w:ascii="AvantGarde Bk BT" w:hAnsi="AvantGarde Bk BT"/>
        </w:rPr>
        <w:t xml:space="preserve"> Llévese a cabo, en ceremonia solemne y pública, la entrega del título de Doctor </w:t>
      </w:r>
      <w:r w:rsidRPr="00051F17">
        <w:rPr>
          <w:rFonts w:ascii="AvantGarde Bk BT" w:hAnsi="AvantGarde Bk BT"/>
          <w:i/>
        </w:rPr>
        <w:t>Honoris Causa</w:t>
      </w:r>
      <w:r w:rsidRPr="00051F17">
        <w:rPr>
          <w:rFonts w:ascii="AvantGarde Bk BT" w:hAnsi="AvantGarde Bk BT"/>
        </w:rPr>
        <w:t xml:space="preserve"> al médico </w:t>
      </w:r>
      <w:r w:rsidRPr="00051F17">
        <w:rPr>
          <w:rFonts w:ascii="AvantGarde Bk BT" w:hAnsi="AvantGarde Bk BT"/>
          <w:b/>
          <w:color w:val="222222"/>
          <w:highlight w:val="white"/>
        </w:rPr>
        <w:t>Tabaré Ramón Vázquez Rosas</w:t>
      </w:r>
      <w:r w:rsidRPr="00051F17">
        <w:rPr>
          <w:rFonts w:ascii="AvantGarde Bk BT" w:hAnsi="AvantGarde Bk BT"/>
          <w:b/>
        </w:rPr>
        <w:t>.</w:t>
      </w:r>
    </w:p>
    <w:p w:rsidR="00051F17" w:rsidRPr="00051F17" w:rsidRDefault="00051F17" w:rsidP="00051F17">
      <w:pPr>
        <w:jc w:val="both"/>
        <w:rPr>
          <w:rFonts w:ascii="AvantGarde Bk BT" w:hAnsi="AvantGarde Bk BT"/>
        </w:rPr>
      </w:pPr>
      <w:r w:rsidRPr="00051F17">
        <w:rPr>
          <w:rFonts w:ascii="AvantGarde Bk BT" w:hAnsi="AvantGarde Bk BT"/>
          <w:b/>
        </w:rPr>
        <w:t xml:space="preserve">TERCERO. </w:t>
      </w:r>
      <w:r w:rsidRPr="00051F17">
        <w:rPr>
          <w:rFonts w:ascii="AvantGarde Bk BT" w:hAnsi="AvantGarde Bk BT"/>
        </w:rPr>
        <w:t>Ejecútese el presente dictamen en los términos de la fracción II del artículo 35 de la Ley Orgánica Universitaria.</w:t>
      </w:r>
    </w:p>
    <w:p w:rsidR="00051F17" w:rsidRPr="00051F17" w:rsidRDefault="00051F17" w:rsidP="00051F17">
      <w:pPr>
        <w:spacing w:after="0" w:line="240" w:lineRule="auto"/>
        <w:jc w:val="center"/>
        <w:rPr>
          <w:rFonts w:ascii="AvantGarde Bk BT" w:eastAsia="Times New Roman" w:hAnsi="AvantGarde Bk BT" w:cs="Arial"/>
          <w:lang w:val="pt-PT" w:eastAsia="es-MX"/>
        </w:rPr>
      </w:pPr>
      <w:r w:rsidRPr="00051F17">
        <w:rPr>
          <w:rFonts w:ascii="AvantGarde Bk BT" w:eastAsia="Times New Roman" w:hAnsi="AvantGarde Bk BT" w:cs="Arial"/>
          <w:lang w:val="pt-PT" w:eastAsia="es-MX"/>
        </w:rPr>
        <w:t>A t e n t a m e n t e</w:t>
      </w:r>
    </w:p>
    <w:p w:rsidR="00051F17" w:rsidRPr="00051F17" w:rsidRDefault="00051F17" w:rsidP="00051F17">
      <w:pPr>
        <w:spacing w:after="0" w:line="240" w:lineRule="auto"/>
        <w:jc w:val="center"/>
        <w:rPr>
          <w:rFonts w:ascii="AvantGarde Bk BT" w:eastAsia="Times New Roman" w:hAnsi="AvantGarde Bk BT" w:cs="Arial"/>
          <w:b/>
          <w:lang w:eastAsia="es-MX"/>
        </w:rPr>
      </w:pPr>
      <w:r w:rsidRPr="00051F17">
        <w:rPr>
          <w:rFonts w:ascii="AvantGarde Bk BT" w:eastAsia="Times New Roman" w:hAnsi="AvantGarde Bk BT" w:cs="Arial"/>
          <w:b/>
          <w:lang w:eastAsia="es-MX"/>
        </w:rPr>
        <w:t>"PIENSA Y TRABAJA"</w:t>
      </w: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Guadalajara, Jal., 10 de noviembre de 2017</w:t>
      </w: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Comisiones Permanentes de Educación y de Hacienda</w:t>
      </w:r>
    </w:p>
    <w:bookmarkEnd w:id="0"/>
    <w:bookmarkEnd w:id="1"/>
    <w:p w:rsidR="00051F17" w:rsidRPr="00051F17" w:rsidRDefault="00051F17" w:rsidP="00051F17">
      <w:pPr>
        <w:spacing w:after="0" w:line="240" w:lineRule="auto"/>
        <w:jc w:val="center"/>
        <w:rPr>
          <w:rFonts w:ascii="AvantGarde Bk BT" w:eastAsia="Times New Roman" w:hAnsi="AvantGarde Bk BT" w:cs="Arial"/>
          <w:b/>
          <w:spacing w:val="-3"/>
          <w:lang w:eastAsia="es-MX"/>
        </w:rPr>
      </w:pPr>
    </w:p>
    <w:p w:rsidR="00051F17" w:rsidRPr="00051F17" w:rsidRDefault="00051F17" w:rsidP="00051F17">
      <w:pPr>
        <w:spacing w:after="0" w:line="240" w:lineRule="auto"/>
        <w:jc w:val="center"/>
        <w:rPr>
          <w:rFonts w:ascii="AvantGarde Bk BT" w:eastAsia="Times New Roman" w:hAnsi="AvantGarde Bk BT" w:cs="Arial"/>
          <w:b/>
          <w:spacing w:val="-3"/>
          <w:lang w:eastAsia="es-MX"/>
        </w:rPr>
      </w:pPr>
    </w:p>
    <w:p w:rsidR="00051F17" w:rsidRPr="00051F17" w:rsidRDefault="00051F17" w:rsidP="00051F17">
      <w:pPr>
        <w:spacing w:after="0" w:line="240" w:lineRule="auto"/>
        <w:jc w:val="center"/>
        <w:rPr>
          <w:rFonts w:ascii="AvantGarde Bk BT" w:eastAsia="Times New Roman" w:hAnsi="AvantGarde Bk BT" w:cs="Arial"/>
          <w:b/>
          <w:spacing w:val="-3"/>
          <w:lang w:eastAsia="es-MX"/>
        </w:rPr>
      </w:pPr>
    </w:p>
    <w:p w:rsidR="00051F17" w:rsidRPr="00051F17" w:rsidRDefault="00051F17" w:rsidP="00051F17">
      <w:pPr>
        <w:spacing w:after="0" w:line="240" w:lineRule="auto"/>
        <w:jc w:val="center"/>
        <w:rPr>
          <w:rFonts w:ascii="AvantGarde Bk BT" w:eastAsia="Times New Roman" w:hAnsi="AvantGarde Bk BT" w:cs="Arial"/>
          <w:b/>
          <w:spacing w:val="-3"/>
          <w:lang w:eastAsia="es-MX"/>
        </w:rPr>
      </w:pPr>
      <w:r w:rsidRPr="00051F17">
        <w:rPr>
          <w:rFonts w:ascii="AvantGarde Bk BT" w:eastAsia="Times New Roman" w:hAnsi="AvantGarde Bk BT" w:cs="Arial"/>
          <w:b/>
          <w:spacing w:val="-3"/>
          <w:lang w:eastAsia="es-MX"/>
        </w:rPr>
        <w:t>Mtro. Itzcóatl Tonatiuh Bravo Padilla</w:t>
      </w:r>
    </w:p>
    <w:p w:rsidR="00051F17" w:rsidRPr="00051F17" w:rsidRDefault="00051F17" w:rsidP="00051F17">
      <w:pPr>
        <w:spacing w:after="0" w:line="240" w:lineRule="auto"/>
        <w:jc w:val="center"/>
        <w:rPr>
          <w:rFonts w:ascii="AvantGarde Bk BT" w:eastAsia="Times New Roman" w:hAnsi="AvantGarde Bk BT" w:cs="Arial"/>
          <w:spacing w:val="-3"/>
          <w:lang w:eastAsia="es-MX"/>
        </w:rPr>
      </w:pPr>
      <w:r w:rsidRPr="00051F17">
        <w:rPr>
          <w:rFonts w:ascii="AvantGarde Bk BT" w:eastAsia="Times New Roman" w:hAnsi="AvantGarde Bk BT" w:cs="Arial"/>
          <w:spacing w:val="-3"/>
          <w:lang w:eastAsia="es-MX"/>
        </w:rPr>
        <w:t>Presidente</w:t>
      </w:r>
    </w:p>
    <w:tbl>
      <w:tblPr>
        <w:tblW w:w="0" w:type="auto"/>
        <w:jc w:val="center"/>
        <w:tblInd w:w="-213" w:type="dxa"/>
        <w:tblLayout w:type="fixed"/>
        <w:tblCellMar>
          <w:left w:w="0" w:type="dxa"/>
          <w:right w:w="0" w:type="dxa"/>
        </w:tblCellMar>
        <w:tblLook w:val="04A0" w:firstRow="1" w:lastRow="0" w:firstColumn="1" w:lastColumn="0" w:noHBand="0" w:noVBand="1"/>
      </w:tblPr>
      <w:tblGrid>
        <w:gridCol w:w="4898"/>
        <w:gridCol w:w="4435"/>
      </w:tblGrid>
      <w:tr w:rsidR="00051F17" w:rsidRPr="00051F17" w:rsidTr="001616B6">
        <w:trPr>
          <w:jc w:val="center"/>
        </w:trPr>
        <w:tc>
          <w:tcPr>
            <w:tcW w:w="4898" w:type="dxa"/>
            <w:tcMar>
              <w:top w:w="0" w:type="dxa"/>
              <w:left w:w="108" w:type="dxa"/>
              <w:bottom w:w="0" w:type="dxa"/>
              <w:right w:w="108" w:type="dxa"/>
            </w:tcMar>
            <w:vAlign w:val="center"/>
          </w:tcPr>
          <w:p w:rsidR="00051F17" w:rsidRPr="00051F17" w:rsidRDefault="00051F17" w:rsidP="00051F17">
            <w:pPr>
              <w:tabs>
                <w:tab w:val="left" w:pos="426"/>
              </w:tabs>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Dr. Héctor Raúl Solís Gadea</w:t>
            </w:r>
          </w:p>
        </w:tc>
        <w:tc>
          <w:tcPr>
            <w:tcW w:w="4435" w:type="dxa"/>
            <w:tcMar>
              <w:top w:w="0" w:type="dxa"/>
              <w:left w:w="108" w:type="dxa"/>
              <w:bottom w:w="0" w:type="dxa"/>
              <w:right w:w="108" w:type="dxa"/>
            </w:tcMar>
            <w:vAlign w:val="cente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Dra. Ruth Padilla Muñoz</w:t>
            </w:r>
          </w:p>
        </w:tc>
      </w:tr>
      <w:tr w:rsidR="00051F17" w:rsidRPr="00051F17" w:rsidTr="001616B6">
        <w:trPr>
          <w:jc w:val="center"/>
        </w:trPr>
        <w:tc>
          <w:tcPr>
            <w:tcW w:w="4898"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Dra. Mara Nadiezhda Robles Villaseñor</w:t>
            </w:r>
          </w:p>
        </w:tc>
        <w:tc>
          <w:tcPr>
            <w:tcW w:w="4435"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Mtro. José Alberto Castellanos Gutiérrez</w:t>
            </w:r>
          </w:p>
        </w:tc>
      </w:tr>
      <w:tr w:rsidR="00051F17" w:rsidRPr="00051F17" w:rsidTr="001616B6">
        <w:trPr>
          <w:jc w:val="center"/>
        </w:trPr>
        <w:tc>
          <w:tcPr>
            <w:tcW w:w="4898"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Dr. Héctor Raúl Pérez Gómez</w:t>
            </w:r>
          </w:p>
        </w:tc>
        <w:tc>
          <w:tcPr>
            <w:tcW w:w="4435"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Mtro. Edgar Enrique Velázquez González</w:t>
            </w:r>
          </w:p>
        </w:tc>
      </w:tr>
      <w:tr w:rsidR="00051F17" w:rsidRPr="00051F17" w:rsidTr="001616B6">
        <w:trPr>
          <w:jc w:val="center"/>
        </w:trPr>
        <w:tc>
          <w:tcPr>
            <w:tcW w:w="4898"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CD6DB8" w:rsidP="00051F17">
            <w:pPr>
              <w:spacing w:after="0" w:line="240" w:lineRule="auto"/>
              <w:jc w:val="center"/>
              <w:rPr>
                <w:rFonts w:ascii="AvantGarde Bk BT" w:eastAsia="Times New Roman" w:hAnsi="AvantGarde Bk BT" w:cs="Arial"/>
                <w:lang w:eastAsia="es-MX"/>
              </w:rPr>
            </w:pPr>
            <w:r w:rsidRPr="00375E94">
              <w:rPr>
                <w:rFonts w:ascii="AvantGarde Bk BT" w:hAnsi="AvantGarde Bk BT"/>
                <w:spacing w:val="-3"/>
              </w:rPr>
              <w:t xml:space="preserve">C. </w:t>
            </w:r>
            <w:r>
              <w:rPr>
                <w:rFonts w:ascii="AvantGarde Bk BT" w:hAnsi="AvantGarde Bk BT"/>
                <w:spacing w:val="-3"/>
              </w:rPr>
              <w:t>José Carlos López González</w:t>
            </w:r>
          </w:p>
        </w:tc>
        <w:tc>
          <w:tcPr>
            <w:tcW w:w="4435" w:type="dxa"/>
            <w:tcMar>
              <w:top w:w="0" w:type="dxa"/>
              <w:left w:w="108" w:type="dxa"/>
              <w:bottom w:w="0" w:type="dxa"/>
              <w:right w:w="108" w:type="dxa"/>
            </w:tcMar>
          </w:tcPr>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p>
          <w:p w:rsidR="00051F17" w:rsidRPr="00051F17" w:rsidRDefault="00051F17" w:rsidP="00051F17">
            <w:pPr>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C. Jesús Arturo Medina Varela</w:t>
            </w:r>
          </w:p>
        </w:tc>
      </w:tr>
    </w:tbl>
    <w:p w:rsidR="00051F17" w:rsidRPr="00051F17" w:rsidRDefault="00051F17" w:rsidP="00051F17">
      <w:pPr>
        <w:tabs>
          <w:tab w:val="left" w:pos="180"/>
          <w:tab w:val="left" w:pos="360"/>
        </w:tabs>
        <w:autoSpaceDE w:val="0"/>
        <w:autoSpaceDN w:val="0"/>
        <w:adjustRightInd w:val="0"/>
        <w:spacing w:after="0" w:line="240" w:lineRule="auto"/>
        <w:rPr>
          <w:rFonts w:ascii="AvantGarde Bk BT" w:eastAsia="Times New Roman" w:hAnsi="AvantGarde Bk BT" w:cs="Arial"/>
          <w:b/>
          <w:lang w:eastAsia="es-MX"/>
        </w:rPr>
      </w:pPr>
    </w:p>
    <w:p w:rsidR="00051F17" w:rsidRPr="00051F17" w:rsidRDefault="00051F17" w:rsidP="00051F17">
      <w:pPr>
        <w:tabs>
          <w:tab w:val="left" w:pos="180"/>
          <w:tab w:val="left" w:pos="360"/>
        </w:tabs>
        <w:autoSpaceDE w:val="0"/>
        <w:autoSpaceDN w:val="0"/>
        <w:adjustRightInd w:val="0"/>
        <w:spacing w:after="0" w:line="240" w:lineRule="auto"/>
        <w:rPr>
          <w:rFonts w:ascii="AvantGarde Bk BT" w:eastAsia="Times New Roman" w:hAnsi="AvantGarde Bk BT" w:cs="Arial"/>
          <w:b/>
          <w:lang w:eastAsia="es-MX"/>
        </w:rPr>
      </w:pPr>
    </w:p>
    <w:p w:rsidR="00051F17" w:rsidRPr="00051F17" w:rsidRDefault="00051F17" w:rsidP="00051F17">
      <w:pPr>
        <w:tabs>
          <w:tab w:val="left" w:pos="180"/>
          <w:tab w:val="left" w:pos="360"/>
        </w:tabs>
        <w:autoSpaceDE w:val="0"/>
        <w:autoSpaceDN w:val="0"/>
        <w:adjustRightInd w:val="0"/>
        <w:spacing w:after="0" w:line="240" w:lineRule="auto"/>
        <w:jc w:val="center"/>
        <w:rPr>
          <w:rFonts w:ascii="AvantGarde Bk BT" w:eastAsia="Times New Roman" w:hAnsi="AvantGarde Bk BT" w:cs="Arial"/>
          <w:b/>
          <w:lang w:eastAsia="es-MX"/>
        </w:rPr>
      </w:pPr>
      <w:r w:rsidRPr="00051F17">
        <w:rPr>
          <w:rFonts w:ascii="AvantGarde Bk BT" w:eastAsia="Times New Roman" w:hAnsi="AvantGarde Bk BT" w:cs="Arial"/>
          <w:b/>
          <w:lang w:eastAsia="es-MX"/>
        </w:rPr>
        <w:t>Mtro. José Alfredo Peña Ramos</w:t>
      </w:r>
    </w:p>
    <w:p w:rsidR="00051F17" w:rsidRPr="00051F17" w:rsidRDefault="00051F17" w:rsidP="00051F17">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051F17">
        <w:rPr>
          <w:rFonts w:ascii="AvantGarde Bk BT" w:eastAsia="Times New Roman" w:hAnsi="AvantGarde Bk BT" w:cs="Arial"/>
          <w:lang w:eastAsia="es-MX"/>
        </w:rPr>
        <w:t>Secretario de Actas y Acuerdos</w:t>
      </w:r>
    </w:p>
    <w:sectPr w:rsidR="00051F17" w:rsidRPr="00051F17" w:rsidSect="00051F1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50" w:rsidRDefault="00FC1250" w:rsidP="00051F17">
      <w:pPr>
        <w:spacing w:after="0" w:line="240" w:lineRule="auto"/>
      </w:pPr>
      <w:r>
        <w:separator/>
      </w:r>
    </w:p>
  </w:endnote>
  <w:endnote w:type="continuationSeparator" w:id="0">
    <w:p w:rsidR="00FC1250" w:rsidRDefault="00FC1250" w:rsidP="0005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55026" w:rsidRPr="00DC51E6" w:rsidRDefault="004D172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2162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2162E">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rsidR="00855026" w:rsidRDefault="00A2162E" w:rsidP="00DC51E6">
    <w:pPr>
      <w:pStyle w:val="Piedepgina"/>
      <w:spacing w:line="276" w:lineRule="auto"/>
      <w:jc w:val="center"/>
      <w:rPr>
        <w:rFonts w:ascii="Times New Roman" w:hAnsi="Times New Roman" w:cs="Times New Roman"/>
        <w:sz w:val="17"/>
        <w:szCs w:val="17"/>
      </w:rPr>
    </w:pPr>
  </w:p>
  <w:p w:rsidR="00855026" w:rsidRPr="00C85DA2" w:rsidRDefault="004D17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55026" w:rsidRPr="00C85DA2" w:rsidRDefault="004D17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55026" w:rsidRPr="00C85DA2" w:rsidRDefault="004D172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55026" w:rsidRPr="00DC51E6" w:rsidRDefault="00A2162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50" w:rsidRDefault="00FC1250" w:rsidP="00051F17">
      <w:pPr>
        <w:spacing w:after="0" w:line="240" w:lineRule="auto"/>
      </w:pPr>
      <w:r>
        <w:separator/>
      </w:r>
    </w:p>
  </w:footnote>
  <w:footnote w:type="continuationSeparator" w:id="0">
    <w:p w:rsidR="00FC1250" w:rsidRDefault="00FC1250" w:rsidP="00051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26" w:rsidRDefault="004D172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93552E7" wp14:editId="1DBA557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855026" w:rsidRDefault="00A2162E" w:rsidP="007B1178">
    <w:pPr>
      <w:pStyle w:val="Encabezado"/>
      <w:jc w:val="right"/>
      <w:rPr>
        <w:noProof/>
        <w:lang w:val="es-ES"/>
      </w:rPr>
    </w:pPr>
  </w:p>
  <w:p w:rsidR="00855026" w:rsidRDefault="00A2162E" w:rsidP="007B1178">
    <w:pPr>
      <w:pStyle w:val="Encabezado"/>
      <w:jc w:val="right"/>
      <w:rPr>
        <w:noProof/>
        <w:lang w:val="es-ES"/>
      </w:rPr>
    </w:pPr>
  </w:p>
  <w:p w:rsidR="00855026" w:rsidRDefault="00A2162E" w:rsidP="007B1178">
    <w:pPr>
      <w:pStyle w:val="Encabezado"/>
      <w:jc w:val="right"/>
      <w:rPr>
        <w:rFonts w:ascii="AvantGarde Bk BT" w:hAnsi="AvantGarde Bk BT"/>
        <w:noProof/>
        <w:lang w:val="es-ES"/>
      </w:rPr>
    </w:pPr>
  </w:p>
  <w:p w:rsidR="00855026" w:rsidRPr="007B1178" w:rsidRDefault="004D1723"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855026" w:rsidRPr="007B1178" w:rsidRDefault="004D1723" w:rsidP="007B1178">
    <w:pPr>
      <w:pStyle w:val="Encabezado"/>
      <w:jc w:val="right"/>
      <w:rPr>
        <w:rFonts w:ascii="AvantGarde Bk BT" w:hAnsi="AvantGarde Bk BT"/>
        <w:lang w:val="es-ES"/>
      </w:rPr>
    </w:pPr>
    <w:r>
      <w:rPr>
        <w:rFonts w:ascii="AvantGarde Bk BT" w:hAnsi="AvantGarde Bk BT"/>
        <w:noProof/>
        <w:lang w:val="es-ES"/>
      </w:rPr>
      <w:t>Dictamen Núm. I/2017/32</w:t>
    </w:r>
    <w:r w:rsidR="00051F17">
      <w:rPr>
        <w:rFonts w:ascii="AvantGarde Bk BT" w:hAnsi="AvantGarde Bk BT"/>
        <w:noProof/>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3C5"/>
    <w:multiLevelType w:val="multilevel"/>
    <w:tmpl w:val="F82EA6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473B49"/>
    <w:multiLevelType w:val="hybridMultilevel"/>
    <w:tmpl w:val="41B4124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772AA8"/>
    <w:multiLevelType w:val="hybridMultilevel"/>
    <w:tmpl w:val="53787F7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A6B026B"/>
    <w:multiLevelType w:val="hybridMultilevel"/>
    <w:tmpl w:val="187E1F3E"/>
    <w:lvl w:ilvl="0" w:tplc="0C0A0001">
      <w:start w:val="1"/>
      <w:numFmt w:val="bullet"/>
      <w:lvlText w:val=""/>
      <w:lvlJc w:val="left"/>
      <w:pPr>
        <w:tabs>
          <w:tab w:val="num" w:pos="1080"/>
        </w:tabs>
        <w:ind w:left="1080" w:hanging="360"/>
      </w:pPr>
      <w:rPr>
        <w:rFonts w:ascii="Symbol" w:hAnsi="Symbol" w:hint="default"/>
      </w:rPr>
    </w:lvl>
    <w:lvl w:ilvl="1" w:tplc="99A254A2">
      <w:start w:val="1"/>
      <w:numFmt w:val="bullet"/>
      <w:lvlText w:val=""/>
      <w:lvlJc w:val="left"/>
      <w:pPr>
        <w:tabs>
          <w:tab w:val="num" w:pos="1800"/>
        </w:tabs>
        <w:ind w:left="1800" w:hanging="360"/>
      </w:pPr>
      <w:rPr>
        <w:rFonts w:ascii="Wingdings" w:hAnsi="Wingdings"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3145671D"/>
    <w:multiLevelType w:val="hybridMultilevel"/>
    <w:tmpl w:val="FB7ECCB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687AB9"/>
    <w:multiLevelType w:val="multilevel"/>
    <w:tmpl w:val="E26E4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7630A9F"/>
    <w:multiLevelType w:val="hybridMultilevel"/>
    <w:tmpl w:val="6DDCFE9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1B262D"/>
    <w:multiLevelType w:val="hybridMultilevel"/>
    <w:tmpl w:val="38C412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9E3BE6"/>
    <w:multiLevelType w:val="hybridMultilevel"/>
    <w:tmpl w:val="43A8FA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726FD6"/>
    <w:multiLevelType w:val="hybridMultilevel"/>
    <w:tmpl w:val="563465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341376C"/>
    <w:multiLevelType w:val="hybridMultilevel"/>
    <w:tmpl w:val="2D6CD104"/>
    <w:lvl w:ilvl="0" w:tplc="DD522C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DA1BDC"/>
    <w:multiLevelType w:val="hybridMultilevel"/>
    <w:tmpl w:val="8A56A810"/>
    <w:lvl w:ilvl="0" w:tplc="E1D8C616">
      <w:start w:val="1"/>
      <w:numFmt w:val="decimal"/>
      <w:lvlText w:val="%1."/>
      <w:lvlJc w:val="left"/>
      <w:pPr>
        <w:ind w:left="360" w:hanging="360"/>
      </w:pPr>
      <w:rPr>
        <w:rFonts w:hint="default"/>
        <w:strike w:val="0"/>
      </w:rPr>
    </w:lvl>
    <w:lvl w:ilvl="1" w:tplc="080A0001">
      <w:start w:val="1"/>
      <w:numFmt w:val="bullet"/>
      <w:lvlText w:val=""/>
      <w:lvlJc w:val="left"/>
      <w:pPr>
        <w:ind w:left="785"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E64B09"/>
    <w:multiLevelType w:val="hybridMultilevel"/>
    <w:tmpl w:val="990E5080"/>
    <w:lvl w:ilvl="0" w:tplc="D120345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E0D6836"/>
    <w:multiLevelType w:val="hybridMultilevel"/>
    <w:tmpl w:val="3B36FE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EEE5E97"/>
    <w:multiLevelType w:val="hybridMultilevel"/>
    <w:tmpl w:val="60E49B9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EF152F8"/>
    <w:multiLevelType w:val="hybridMultilevel"/>
    <w:tmpl w:val="126884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1B56AB7"/>
    <w:multiLevelType w:val="hybridMultilevel"/>
    <w:tmpl w:val="9054657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50B0143"/>
    <w:multiLevelType w:val="multilevel"/>
    <w:tmpl w:val="F15259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B5E14DC"/>
    <w:multiLevelType w:val="hybridMultilevel"/>
    <w:tmpl w:val="D42091D2"/>
    <w:lvl w:ilvl="0" w:tplc="08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7C006D8B"/>
    <w:multiLevelType w:val="hybridMultilevel"/>
    <w:tmpl w:val="90AEFD84"/>
    <w:lvl w:ilvl="0" w:tplc="080A0017">
      <w:start w:val="1"/>
      <w:numFmt w:val="bullet"/>
      <w:lvlText w:val=""/>
      <w:lvlJc w:val="left"/>
      <w:pPr>
        <w:tabs>
          <w:tab w:val="num" w:pos="720"/>
        </w:tabs>
        <w:ind w:left="720" w:hanging="360"/>
      </w:pPr>
      <w:rPr>
        <w:rFonts w:ascii="Symbol" w:hAnsi="Symbol" w:hint="default"/>
      </w:rPr>
    </w:lvl>
    <w:lvl w:ilvl="1" w:tplc="080A0019" w:tentative="1">
      <w:start w:val="1"/>
      <w:numFmt w:val="bullet"/>
      <w:lvlText w:val="o"/>
      <w:lvlJc w:val="left"/>
      <w:pPr>
        <w:tabs>
          <w:tab w:val="num" w:pos="1440"/>
        </w:tabs>
        <w:ind w:left="1440" w:hanging="360"/>
      </w:pPr>
      <w:rPr>
        <w:rFonts w:ascii="Courier New" w:hAnsi="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4"/>
  </w:num>
  <w:num w:numId="5">
    <w:abstractNumId w:val="16"/>
  </w:num>
  <w:num w:numId="6">
    <w:abstractNumId w:val="6"/>
  </w:num>
  <w:num w:numId="7">
    <w:abstractNumId w:val="19"/>
  </w:num>
  <w:num w:numId="8">
    <w:abstractNumId w:val="9"/>
  </w:num>
  <w:num w:numId="9">
    <w:abstractNumId w:val="15"/>
  </w:num>
  <w:num w:numId="10">
    <w:abstractNumId w:val="12"/>
  </w:num>
  <w:num w:numId="11">
    <w:abstractNumId w:val="18"/>
  </w:num>
  <w:num w:numId="12">
    <w:abstractNumId w:val="14"/>
  </w:num>
  <w:num w:numId="13">
    <w:abstractNumId w:val="2"/>
  </w:num>
  <w:num w:numId="14">
    <w:abstractNumId w:val="13"/>
  </w:num>
  <w:num w:numId="15">
    <w:abstractNumId w:val="3"/>
  </w:num>
  <w:num w:numId="16">
    <w:abstractNumId w:val="10"/>
  </w:num>
  <w:num w:numId="17">
    <w:abstractNumId w:val="0"/>
  </w:num>
  <w:num w:numId="18">
    <w:abstractNumId w:val="5"/>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17"/>
    <w:rsid w:val="00051F17"/>
    <w:rsid w:val="000C7D63"/>
    <w:rsid w:val="00114D23"/>
    <w:rsid w:val="001616B6"/>
    <w:rsid w:val="004D1723"/>
    <w:rsid w:val="00897F57"/>
    <w:rsid w:val="00910247"/>
    <w:rsid w:val="00A2162E"/>
    <w:rsid w:val="00CD6DB8"/>
    <w:rsid w:val="00ED5754"/>
    <w:rsid w:val="00F62CA3"/>
    <w:rsid w:val="00FB3A2B"/>
    <w:rsid w:val="00FC1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rsid w:val="00051F17"/>
    <w:pPr>
      <w:keepNext/>
      <w:keepLines/>
      <w:pBdr>
        <w:top w:val="nil"/>
        <w:left w:val="nil"/>
        <w:bottom w:val="nil"/>
        <w:right w:val="nil"/>
        <w:between w:val="nil"/>
      </w:pBdr>
      <w:spacing w:before="400" w:after="120"/>
      <w:outlineLvl w:val="0"/>
    </w:pPr>
    <w:rPr>
      <w:rFonts w:ascii="Arial" w:eastAsia="Arial" w:hAnsi="Arial" w:cs="Arial"/>
      <w:color w:val="000000"/>
      <w:sz w:val="40"/>
      <w:szCs w:val="40"/>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1F17"/>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rsid w:val="00051F17"/>
    <w:rPr>
      <w:rFonts w:ascii="Arial" w:eastAsia="Times New Roman" w:hAnsi="Arial" w:cs="Arial"/>
      <w:sz w:val="24"/>
      <w:szCs w:val="24"/>
      <w:lang w:eastAsia="es-MX"/>
    </w:rPr>
  </w:style>
  <w:style w:type="paragraph" w:styleId="Piedepgina">
    <w:name w:val="footer"/>
    <w:basedOn w:val="Normal"/>
    <w:link w:val="PiedepginaCar"/>
    <w:unhideWhenUsed/>
    <w:rsid w:val="00051F17"/>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rsid w:val="00051F17"/>
    <w:rPr>
      <w:rFonts w:ascii="Arial" w:eastAsia="Times New Roman" w:hAnsi="Arial" w:cs="Arial"/>
      <w:sz w:val="24"/>
      <w:szCs w:val="24"/>
      <w:lang w:eastAsia="es-MX"/>
    </w:rPr>
  </w:style>
  <w:style w:type="character" w:customStyle="1" w:styleId="Ttulo1Car">
    <w:name w:val="Título 1 Car"/>
    <w:basedOn w:val="Fuentedeprrafopredeter"/>
    <w:link w:val="Ttulo1"/>
    <w:rsid w:val="00051F17"/>
    <w:rPr>
      <w:rFonts w:ascii="Arial" w:eastAsia="Arial" w:hAnsi="Arial" w:cs="Arial"/>
      <w:color w:val="000000"/>
      <w:sz w:val="40"/>
      <w:szCs w:val="40"/>
      <w:lang w:val="es" w:eastAsia="es-MX"/>
    </w:rPr>
  </w:style>
  <w:style w:type="paragraph" w:styleId="Prrafodelista">
    <w:name w:val="List Paragraph"/>
    <w:basedOn w:val="Normal"/>
    <w:uiPriority w:val="34"/>
    <w:qFormat/>
    <w:rsid w:val="001616B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62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rsid w:val="00051F17"/>
    <w:pPr>
      <w:keepNext/>
      <w:keepLines/>
      <w:pBdr>
        <w:top w:val="nil"/>
        <w:left w:val="nil"/>
        <w:bottom w:val="nil"/>
        <w:right w:val="nil"/>
        <w:between w:val="nil"/>
      </w:pBdr>
      <w:spacing w:before="400" w:after="120"/>
      <w:outlineLvl w:val="0"/>
    </w:pPr>
    <w:rPr>
      <w:rFonts w:ascii="Arial" w:eastAsia="Arial" w:hAnsi="Arial" w:cs="Arial"/>
      <w:color w:val="000000"/>
      <w:sz w:val="40"/>
      <w:szCs w:val="40"/>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1F17"/>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rsid w:val="00051F17"/>
    <w:rPr>
      <w:rFonts w:ascii="Arial" w:eastAsia="Times New Roman" w:hAnsi="Arial" w:cs="Arial"/>
      <w:sz w:val="24"/>
      <w:szCs w:val="24"/>
      <w:lang w:eastAsia="es-MX"/>
    </w:rPr>
  </w:style>
  <w:style w:type="paragraph" w:styleId="Piedepgina">
    <w:name w:val="footer"/>
    <w:basedOn w:val="Normal"/>
    <w:link w:val="PiedepginaCar"/>
    <w:unhideWhenUsed/>
    <w:rsid w:val="00051F17"/>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rsid w:val="00051F17"/>
    <w:rPr>
      <w:rFonts w:ascii="Arial" w:eastAsia="Times New Roman" w:hAnsi="Arial" w:cs="Arial"/>
      <w:sz w:val="24"/>
      <w:szCs w:val="24"/>
      <w:lang w:eastAsia="es-MX"/>
    </w:rPr>
  </w:style>
  <w:style w:type="character" w:customStyle="1" w:styleId="Ttulo1Car">
    <w:name w:val="Título 1 Car"/>
    <w:basedOn w:val="Fuentedeprrafopredeter"/>
    <w:link w:val="Ttulo1"/>
    <w:rsid w:val="00051F17"/>
    <w:rPr>
      <w:rFonts w:ascii="Arial" w:eastAsia="Arial" w:hAnsi="Arial" w:cs="Arial"/>
      <w:color w:val="000000"/>
      <w:sz w:val="40"/>
      <w:szCs w:val="40"/>
      <w:lang w:val="es" w:eastAsia="es-MX"/>
    </w:rPr>
  </w:style>
  <w:style w:type="paragraph" w:styleId="Prrafodelista">
    <w:name w:val="List Paragraph"/>
    <w:basedOn w:val="Normal"/>
    <w:uiPriority w:val="34"/>
    <w:qFormat/>
    <w:rsid w:val="001616B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62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1674</Words>
  <Characters>9208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5</cp:revision>
  <cp:lastPrinted>2017-11-10T18:12:00Z</cp:lastPrinted>
  <dcterms:created xsi:type="dcterms:W3CDTF">2017-11-09T19:49:00Z</dcterms:created>
  <dcterms:modified xsi:type="dcterms:W3CDTF">2017-11-10T18:17:00Z</dcterms:modified>
</cp:coreProperties>
</file>