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02F57"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bookmarkStart w:id="0" w:name="_GoBack"/>
      <w:bookmarkEnd w:id="0"/>
      <w:r w:rsidRPr="00312B3E">
        <w:rPr>
          <w:rFonts w:ascii="AvantGarde Bk BT" w:hAnsi="AvantGarde Bk BT" w:cs="Arial"/>
          <w:bCs/>
          <w:spacing w:val="-3"/>
          <w:sz w:val="22"/>
          <w:szCs w:val="22"/>
          <w:lang w:val="pt-BR"/>
        </w:rPr>
        <w:t>H. CONSEJO GENERAL UNIVERSITARIO</w:t>
      </w:r>
    </w:p>
    <w:p w14:paraId="3E14FED6"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r w:rsidRPr="00312B3E">
        <w:rPr>
          <w:rFonts w:ascii="AvantGarde Bk BT" w:hAnsi="AvantGarde Bk BT" w:cs="Arial"/>
          <w:bCs/>
          <w:spacing w:val="-3"/>
          <w:sz w:val="22"/>
          <w:szCs w:val="22"/>
          <w:lang w:val="pt-BR"/>
        </w:rPr>
        <w:t>P R E S E N T E</w:t>
      </w:r>
    </w:p>
    <w:p w14:paraId="468136AD"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p>
    <w:p w14:paraId="661B6A01"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p>
    <w:p w14:paraId="44BE9C6D" w14:textId="47C26A97" w:rsidR="0000190E" w:rsidRPr="00312B3E" w:rsidRDefault="004676BD" w:rsidP="0000190E">
      <w:pPr>
        <w:jc w:val="both"/>
        <w:rPr>
          <w:rFonts w:ascii="AvantGarde Bk BT" w:hAnsi="AvantGarde Bk BT" w:cs="Arial"/>
          <w:sz w:val="22"/>
          <w:szCs w:val="22"/>
        </w:rPr>
      </w:pPr>
      <w:r w:rsidRPr="00312B3E">
        <w:rPr>
          <w:rFonts w:ascii="AvantGarde Bk BT" w:hAnsi="AvantGarde Bk BT" w:cs="Arial"/>
          <w:sz w:val="22"/>
          <w:szCs w:val="22"/>
        </w:rPr>
        <w:t>A esta</w:t>
      </w:r>
      <w:r w:rsidR="005A0B8F" w:rsidRPr="00312B3E">
        <w:rPr>
          <w:rFonts w:ascii="AvantGarde Bk BT" w:hAnsi="AvantGarde Bk BT" w:cs="Arial"/>
          <w:sz w:val="22"/>
          <w:szCs w:val="22"/>
        </w:rPr>
        <w:t xml:space="preserve"> Comisión</w:t>
      </w:r>
      <w:r w:rsidRPr="00312B3E">
        <w:rPr>
          <w:rFonts w:ascii="AvantGarde Bk BT" w:hAnsi="AvantGarde Bk BT" w:cs="Arial"/>
          <w:sz w:val="22"/>
          <w:szCs w:val="22"/>
        </w:rPr>
        <w:t xml:space="preserve"> Permanente de Educación ha</w:t>
      </w:r>
      <w:r w:rsidR="00D877AF">
        <w:rPr>
          <w:rFonts w:ascii="AvantGarde Bk BT" w:hAnsi="AvantGarde Bk BT" w:cs="Arial"/>
          <w:sz w:val="22"/>
          <w:szCs w:val="22"/>
        </w:rPr>
        <w:t>n</w:t>
      </w:r>
      <w:r w:rsidRPr="00312B3E">
        <w:rPr>
          <w:rFonts w:ascii="AvantGarde Bk BT" w:hAnsi="AvantGarde Bk BT" w:cs="Arial"/>
          <w:sz w:val="22"/>
          <w:szCs w:val="22"/>
        </w:rPr>
        <w:t xml:space="preserve"> sido turnado</w:t>
      </w:r>
      <w:r w:rsidR="00D877AF">
        <w:rPr>
          <w:rFonts w:ascii="AvantGarde Bk BT" w:hAnsi="AvantGarde Bk BT" w:cs="Arial"/>
          <w:sz w:val="22"/>
          <w:szCs w:val="22"/>
        </w:rPr>
        <w:t>s</w:t>
      </w:r>
      <w:r w:rsidRPr="00312B3E">
        <w:rPr>
          <w:rFonts w:ascii="AvantGarde Bk BT" w:hAnsi="AvantGarde Bk BT" w:cs="Arial"/>
          <w:sz w:val="22"/>
          <w:szCs w:val="22"/>
        </w:rPr>
        <w:t xml:space="preserve"> l</w:t>
      </w:r>
      <w:r w:rsidR="00D877AF">
        <w:rPr>
          <w:rFonts w:ascii="AvantGarde Bk BT" w:hAnsi="AvantGarde Bk BT" w:cs="Arial"/>
          <w:sz w:val="22"/>
          <w:szCs w:val="22"/>
        </w:rPr>
        <w:t>os</w:t>
      </w:r>
      <w:r w:rsidRPr="00312B3E">
        <w:rPr>
          <w:rFonts w:ascii="AvantGarde Bk BT" w:hAnsi="AvantGarde Bk BT" w:cs="Arial"/>
          <w:sz w:val="22"/>
          <w:szCs w:val="22"/>
        </w:rPr>
        <w:t xml:space="preserve"> </w:t>
      </w:r>
      <w:r w:rsidR="00D877AF" w:rsidRPr="00312B3E">
        <w:rPr>
          <w:rFonts w:ascii="AvantGarde Bk BT" w:hAnsi="AvantGarde Bk BT" w:cs="Arial"/>
          <w:sz w:val="22"/>
          <w:szCs w:val="22"/>
        </w:rPr>
        <w:t>dictámen</w:t>
      </w:r>
      <w:r w:rsidR="00D877AF">
        <w:rPr>
          <w:rFonts w:ascii="AvantGarde Bk BT" w:hAnsi="AvantGarde Bk BT" w:cs="Arial"/>
          <w:sz w:val="22"/>
          <w:szCs w:val="22"/>
        </w:rPr>
        <w:t xml:space="preserve">es </w:t>
      </w:r>
      <w:r w:rsidR="007871C2" w:rsidRPr="007871C2">
        <w:rPr>
          <w:rFonts w:ascii="AvantGarde Bk BT" w:hAnsi="AvantGarde Bk BT" w:cs="Arial"/>
          <w:sz w:val="22"/>
          <w:szCs w:val="22"/>
        </w:rPr>
        <w:t>CV/CC/IX/</w:t>
      </w:r>
      <w:r w:rsidR="000E0648">
        <w:rPr>
          <w:rFonts w:ascii="AvantGarde Bk BT" w:hAnsi="AvantGarde Bk BT" w:cs="Arial"/>
          <w:sz w:val="22"/>
          <w:szCs w:val="22"/>
        </w:rPr>
        <w:t>202/2017</w:t>
      </w:r>
      <w:r w:rsidR="003613B0" w:rsidRPr="00312B3E">
        <w:rPr>
          <w:rFonts w:ascii="AvantGarde Bk BT" w:hAnsi="AvantGarde Bk BT" w:cs="Arial"/>
          <w:sz w:val="22"/>
          <w:szCs w:val="22"/>
        </w:rPr>
        <w:t xml:space="preserve">, de fecha </w:t>
      </w:r>
      <w:r w:rsidR="000E0648">
        <w:rPr>
          <w:rFonts w:ascii="AvantGarde Bk BT" w:hAnsi="AvantGarde Bk BT" w:cs="Arial"/>
          <w:sz w:val="22"/>
          <w:szCs w:val="22"/>
        </w:rPr>
        <w:t>12</w:t>
      </w:r>
      <w:r w:rsidR="003613B0" w:rsidRPr="00312B3E">
        <w:rPr>
          <w:rFonts w:ascii="AvantGarde Bk BT" w:hAnsi="AvantGarde Bk BT" w:cs="Arial"/>
          <w:sz w:val="22"/>
          <w:szCs w:val="22"/>
        </w:rPr>
        <w:t xml:space="preserve"> de </w:t>
      </w:r>
      <w:r w:rsidR="000E0648">
        <w:rPr>
          <w:rFonts w:ascii="AvantGarde Bk BT" w:hAnsi="AvantGarde Bk BT" w:cs="Arial"/>
          <w:sz w:val="22"/>
          <w:szCs w:val="22"/>
        </w:rPr>
        <w:t>diciembre de 2017</w:t>
      </w:r>
      <w:r w:rsidR="003613B0" w:rsidRPr="00312B3E">
        <w:rPr>
          <w:rFonts w:ascii="AvantGarde Bk BT" w:hAnsi="AvantGarde Bk BT" w:cs="Arial"/>
          <w:sz w:val="22"/>
          <w:szCs w:val="22"/>
        </w:rPr>
        <w:t xml:space="preserve"> </w:t>
      </w:r>
      <w:r w:rsidR="00070A64">
        <w:rPr>
          <w:rFonts w:ascii="AvantGarde Bk BT" w:hAnsi="AvantGarde Bk BT" w:cs="Arial"/>
          <w:sz w:val="22"/>
          <w:szCs w:val="22"/>
        </w:rPr>
        <w:t>y el 225/18</w:t>
      </w:r>
      <w:r w:rsidR="00210FA1">
        <w:rPr>
          <w:rFonts w:ascii="AvantGarde Bk BT" w:hAnsi="AvantGarde Bk BT" w:cs="Arial"/>
          <w:sz w:val="22"/>
          <w:szCs w:val="22"/>
        </w:rPr>
        <w:t>,</w:t>
      </w:r>
      <w:r w:rsidR="00070A64">
        <w:rPr>
          <w:rFonts w:ascii="AvantGarde Bk BT" w:hAnsi="AvantGarde Bk BT" w:cs="Arial"/>
          <w:sz w:val="22"/>
          <w:szCs w:val="22"/>
        </w:rPr>
        <w:t xml:space="preserve"> de fecha 14 de febrero de 2018, </w:t>
      </w:r>
      <w:r w:rsidR="000E0648">
        <w:rPr>
          <w:rFonts w:ascii="AvantGarde Bk BT" w:hAnsi="AvantGarde Bk BT" w:cs="Arial"/>
          <w:sz w:val="22"/>
          <w:szCs w:val="22"/>
        </w:rPr>
        <w:t xml:space="preserve">en el que </w:t>
      </w:r>
      <w:r w:rsidRPr="00312B3E">
        <w:rPr>
          <w:rFonts w:ascii="AvantGarde Bk BT" w:hAnsi="AvantGarde Bk BT" w:cs="Arial"/>
          <w:sz w:val="22"/>
          <w:szCs w:val="22"/>
        </w:rPr>
        <w:t>l</w:t>
      </w:r>
      <w:r w:rsidR="000E0648">
        <w:rPr>
          <w:rFonts w:ascii="AvantGarde Bk BT" w:hAnsi="AvantGarde Bk BT" w:cs="Arial"/>
          <w:sz w:val="22"/>
          <w:szCs w:val="22"/>
        </w:rPr>
        <w:t>os</w:t>
      </w:r>
      <w:r w:rsidRPr="00312B3E">
        <w:rPr>
          <w:rFonts w:ascii="AvantGarde Bk BT" w:hAnsi="AvantGarde Bk BT" w:cs="Arial"/>
          <w:sz w:val="22"/>
          <w:szCs w:val="22"/>
        </w:rPr>
        <w:t xml:space="preserve"> Consejo</w:t>
      </w:r>
      <w:r w:rsidR="000E0648">
        <w:rPr>
          <w:rFonts w:ascii="AvantGarde Bk BT" w:hAnsi="AvantGarde Bk BT" w:cs="Arial"/>
          <w:sz w:val="22"/>
          <w:szCs w:val="22"/>
        </w:rPr>
        <w:t>s</w:t>
      </w:r>
      <w:r w:rsidRPr="00312B3E">
        <w:rPr>
          <w:rFonts w:ascii="AvantGarde Bk BT" w:hAnsi="AvantGarde Bk BT" w:cs="Arial"/>
          <w:sz w:val="22"/>
          <w:szCs w:val="22"/>
        </w:rPr>
        <w:t xml:space="preserve"> de</w:t>
      </w:r>
      <w:r w:rsidR="000E0648">
        <w:rPr>
          <w:rFonts w:ascii="AvantGarde Bk BT" w:hAnsi="AvantGarde Bk BT" w:cs="Arial"/>
          <w:sz w:val="22"/>
          <w:szCs w:val="22"/>
        </w:rPr>
        <w:t xml:space="preserve"> </w:t>
      </w:r>
      <w:r w:rsidRPr="00312B3E">
        <w:rPr>
          <w:rFonts w:ascii="AvantGarde Bk BT" w:hAnsi="AvantGarde Bk BT" w:cs="Arial"/>
          <w:sz w:val="22"/>
          <w:szCs w:val="22"/>
        </w:rPr>
        <w:t>l</w:t>
      </w:r>
      <w:r w:rsidR="000E0648">
        <w:rPr>
          <w:rFonts w:ascii="AvantGarde Bk BT" w:hAnsi="AvantGarde Bk BT" w:cs="Arial"/>
          <w:sz w:val="22"/>
          <w:szCs w:val="22"/>
        </w:rPr>
        <w:t>os</w:t>
      </w:r>
      <w:r w:rsidRPr="00312B3E">
        <w:rPr>
          <w:rFonts w:ascii="AvantGarde Bk BT" w:hAnsi="AvantGarde Bk BT" w:cs="Arial"/>
          <w:sz w:val="22"/>
          <w:szCs w:val="22"/>
        </w:rPr>
        <w:t xml:space="preserve"> Centro</w:t>
      </w:r>
      <w:r w:rsidR="000E0648">
        <w:rPr>
          <w:rFonts w:ascii="AvantGarde Bk BT" w:hAnsi="AvantGarde Bk BT" w:cs="Arial"/>
          <w:sz w:val="22"/>
          <w:szCs w:val="22"/>
        </w:rPr>
        <w:t>s</w:t>
      </w:r>
      <w:r w:rsidRPr="00312B3E">
        <w:rPr>
          <w:rFonts w:ascii="AvantGarde Bk BT" w:hAnsi="AvantGarde Bk BT" w:cs="Arial"/>
          <w:sz w:val="22"/>
          <w:szCs w:val="22"/>
        </w:rPr>
        <w:t xml:space="preserve"> Universitario</w:t>
      </w:r>
      <w:r w:rsidR="000E0648">
        <w:rPr>
          <w:rFonts w:ascii="AvantGarde Bk BT" w:hAnsi="AvantGarde Bk BT" w:cs="Arial"/>
          <w:sz w:val="22"/>
          <w:szCs w:val="22"/>
        </w:rPr>
        <w:t>s</w:t>
      </w:r>
      <w:r w:rsidRPr="00312B3E">
        <w:rPr>
          <w:rFonts w:ascii="AvantGarde Bk BT" w:hAnsi="AvantGarde Bk BT" w:cs="Arial"/>
          <w:sz w:val="22"/>
          <w:szCs w:val="22"/>
        </w:rPr>
        <w:t xml:space="preserve"> de </w:t>
      </w:r>
      <w:r w:rsidR="000800FD">
        <w:rPr>
          <w:rFonts w:ascii="AvantGarde Bk BT" w:hAnsi="AvantGarde Bk BT" w:cs="Arial"/>
          <w:sz w:val="22"/>
          <w:szCs w:val="22"/>
        </w:rPr>
        <w:t>los Valles</w:t>
      </w:r>
      <w:r w:rsidR="000E0648">
        <w:rPr>
          <w:rFonts w:ascii="AvantGarde Bk BT" w:hAnsi="AvantGarde Bk BT" w:cs="Arial"/>
          <w:sz w:val="22"/>
          <w:szCs w:val="22"/>
        </w:rPr>
        <w:t xml:space="preserve"> y de Cie</w:t>
      </w:r>
      <w:r w:rsidR="00210FA1">
        <w:rPr>
          <w:rFonts w:ascii="AvantGarde Bk BT" w:hAnsi="AvantGarde Bk BT" w:cs="Arial"/>
          <w:sz w:val="22"/>
          <w:szCs w:val="22"/>
        </w:rPr>
        <w:t>ncias Económico-</w:t>
      </w:r>
      <w:r w:rsidR="00D877AF">
        <w:rPr>
          <w:rFonts w:ascii="AvantGarde Bk BT" w:hAnsi="AvantGarde Bk BT" w:cs="Arial"/>
          <w:sz w:val="22"/>
          <w:szCs w:val="22"/>
        </w:rPr>
        <w:t>Administrativas</w:t>
      </w:r>
      <w:r w:rsidR="00BA7B5E">
        <w:rPr>
          <w:rFonts w:ascii="AvantGarde Bk BT" w:hAnsi="AvantGarde Bk BT" w:cs="Arial"/>
          <w:sz w:val="22"/>
          <w:szCs w:val="22"/>
        </w:rPr>
        <w:t xml:space="preserve"> respectivamente</w:t>
      </w:r>
      <w:r w:rsidR="00210FA1">
        <w:rPr>
          <w:rFonts w:ascii="AvantGarde Bk BT" w:hAnsi="AvantGarde Bk BT" w:cs="Arial"/>
          <w:sz w:val="22"/>
          <w:szCs w:val="22"/>
        </w:rPr>
        <w:t>,</w:t>
      </w:r>
      <w:r w:rsidRPr="00312B3E">
        <w:rPr>
          <w:rFonts w:ascii="AvantGarde Bk BT" w:hAnsi="AvantGarde Bk BT" w:cs="Arial"/>
          <w:sz w:val="22"/>
          <w:szCs w:val="22"/>
        </w:rPr>
        <w:t xml:space="preserve"> </w:t>
      </w:r>
      <w:r w:rsidRPr="00312B3E">
        <w:rPr>
          <w:rFonts w:ascii="AvantGarde Bk BT" w:hAnsi="AvantGarde Bk BT"/>
          <w:color w:val="000000"/>
          <w:sz w:val="22"/>
          <w:szCs w:val="22"/>
        </w:rPr>
        <w:t>propone</w:t>
      </w:r>
      <w:r w:rsidR="00D877AF">
        <w:rPr>
          <w:rFonts w:ascii="AvantGarde Bk BT" w:hAnsi="AvantGarde Bk BT"/>
          <w:color w:val="000000"/>
          <w:sz w:val="22"/>
          <w:szCs w:val="22"/>
        </w:rPr>
        <w:t>n</w:t>
      </w:r>
      <w:r w:rsidR="0000190E" w:rsidRPr="00312B3E">
        <w:rPr>
          <w:rFonts w:ascii="AvantGarde Bk BT" w:hAnsi="AvantGarde Bk BT"/>
          <w:color w:val="000000"/>
          <w:sz w:val="22"/>
          <w:szCs w:val="22"/>
        </w:rPr>
        <w:t xml:space="preserve"> </w:t>
      </w:r>
      <w:r w:rsidR="007D32CB" w:rsidRPr="00312B3E">
        <w:rPr>
          <w:rFonts w:ascii="AvantGarde Bk BT" w:hAnsi="AvantGarde Bk BT" w:cs="Arial"/>
          <w:spacing w:val="-2"/>
          <w:sz w:val="22"/>
          <w:szCs w:val="22"/>
        </w:rPr>
        <w:t>crear el programa académico de</w:t>
      </w:r>
      <w:r w:rsidR="00E67241">
        <w:rPr>
          <w:rFonts w:ascii="AvantGarde Bk BT" w:hAnsi="AvantGarde Bk BT" w:cs="Arial"/>
          <w:spacing w:val="-2"/>
          <w:sz w:val="22"/>
          <w:szCs w:val="22"/>
        </w:rPr>
        <w:t xml:space="preserve"> </w:t>
      </w:r>
      <w:r w:rsidR="007D32CB" w:rsidRPr="00312B3E">
        <w:rPr>
          <w:rFonts w:ascii="AvantGarde Bk BT" w:hAnsi="AvantGarde Bk BT" w:cs="Arial"/>
          <w:spacing w:val="-2"/>
          <w:sz w:val="22"/>
          <w:szCs w:val="22"/>
        </w:rPr>
        <w:t>l</w:t>
      </w:r>
      <w:r w:rsidR="00E67241">
        <w:rPr>
          <w:rFonts w:ascii="AvantGarde Bk BT" w:hAnsi="AvantGarde Bk BT" w:cs="Arial"/>
          <w:spacing w:val="-2"/>
          <w:sz w:val="22"/>
          <w:szCs w:val="22"/>
        </w:rPr>
        <w:t>a</w:t>
      </w:r>
      <w:r w:rsidR="0000190E" w:rsidRPr="00312B3E">
        <w:rPr>
          <w:rFonts w:ascii="AvantGarde Bk BT" w:hAnsi="AvantGarde Bk BT" w:cs="Arial"/>
          <w:spacing w:val="-2"/>
          <w:sz w:val="22"/>
          <w:szCs w:val="22"/>
        </w:rPr>
        <w:t xml:space="preserve"> </w:t>
      </w:r>
      <w:r w:rsidR="00DE4CE8" w:rsidRPr="00312B3E">
        <w:rPr>
          <w:rFonts w:ascii="AvantGarde Bk BT" w:hAnsi="AvantGarde Bk BT" w:cs="Arial"/>
          <w:b/>
          <w:spacing w:val="-2"/>
          <w:sz w:val="22"/>
          <w:szCs w:val="22"/>
        </w:rPr>
        <w:t xml:space="preserve">Maestría en </w:t>
      </w:r>
      <w:r w:rsidR="00D877AF">
        <w:rPr>
          <w:rFonts w:ascii="AvantGarde Bk BT" w:hAnsi="AvantGarde Bk BT" w:cs="Arial"/>
          <w:b/>
          <w:spacing w:val="-2"/>
          <w:sz w:val="22"/>
          <w:szCs w:val="22"/>
        </w:rPr>
        <w:t>Educación Superior Internacional</w:t>
      </w:r>
      <w:r w:rsidR="0000190E" w:rsidRPr="00312B3E">
        <w:rPr>
          <w:rFonts w:ascii="AvantGarde Bk BT" w:hAnsi="AvantGarde Bk BT" w:cs="Arial"/>
          <w:spacing w:val="-2"/>
          <w:sz w:val="22"/>
          <w:szCs w:val="22"/>
        </w:rPr>
        <w:t xml:space="preserve"> </w:t>
      </w:r>
      <w:r w:rsidR="009D125C" w:rsidRPr="00312B3E">
        <w:rPr>
          <w:rFonts w:ascii="AvantGarde Bk BT" w:hAnsi="AvantGarde Bk BT" w:cs="Arial"/>
          <w:sz w:val="22"/>
          <w:szCs w:val="22"/>
        </w:rPr>
        <w:t>y</w:t>
      </w:r>
    </w:p>
    <w:p w14:paraId="5F83E94C" w14:textId="77777777" w:rsidR="004C2F36" w:rsidRPr="00312B3E" w:rsidRDefault="004C2F36" w:rsidP="0000190E">
      <w:pPr>
        <w:jc w:val="both"/>
        <w:rPr>
          <w:rFonts w:ascii="AvantGarde Bk BT" w:hAnsi="AvantGarde Bk BT" w:cs="Arial"/>
          <w:sz w:val="22"/>
          <w:szCs w:val="22"/>
        </w:rPr>
      </w:pPr>
    </w:p>
    <w:p w14:paraId="6299F16F" w14:textId="77777777" w:rsidR="00EF04F9" w:rsidRPr="00312B3E" w:rsidRDefault="004676BD" w:rsidP="00120BF6">
      <w:pPr>
        <w:pStyle w:val="Ttulo1"/>
        <w:jc w:val="center"/>
        <w:rPr>
          <w:rFonts w:ascii="AvantGarde Bk BT" w:hAnsi="AvantGarde Bk BT" w:cs="Arial"/>
          <w:b w:val="0"/>
          <w:sz w:val="22"/>
          <w:szCs w:val="22"/>
          <w:lang w:val="pt-BR"/>
        </w:rPr>
      </w:pPr>
      <w:r w:rsidRPr="00312B3E">
        <w:rPr>
          <w:rFonts w:ascii="AvantGarde Bk BT" w:hAnsi="AvantGarde Bk BT" w:cs="Arial"/>
          <w:b w:val="0"/>
          <w:sz w:val="22"/>
          <w:szCs w:val="22"/>
          <w:lang w:val="pt-BR"/>
        </w:rPr>
        <w:t>R e s u l t a n d o:</w:t>
      </w:r>
    </w:p>
    <w:p w14:paraId="46D00D95" w14:textId="77777777" w:rsidR="00CF7D1B" w:rsidRPr="00B312B6" w:rsidRDefault="00CF7D1B" w:rsidP="00120BF6">
      <w:pPr>
        <w:jc w:val="both"/>
        <w:rPr>
          <w:rFonts w:ascii="AvantGarde Bk BT" w:hAnsi="AvantGarde Bk BT" w:cs="Arial"/>
          <w:sz w:val="22"/>
          <w:szCs w:val="22"/>
        </w:rPr>
      </w:pPr>
    </w:p>
    <w:p w14:paraId="36A5FA4D" w14:textId="5491999E" w:rsidR="00132C06" w:rsidRPr="00132C06" w:rsidRDefault="00132C06" w:rsidP="00B721CE">
      <w:pPr>
        <w:pStyle w:val="Cuadrculamedia1-nfasis21"/>
        <w:numPr>
          <w:ilvl w:val="0"/>
          <w:numId w:val="3"/>
        </w:numPr>
        <w:ind w:left="426"/>
        <w:jc w:val="both"/>
        <w:rPr>
          <w:rFonts w:ascii="AvantGarde Bk BT" w:hAnsi="AvantGarde Bk BT"/>
          <w:sz w:val="22"/>
          <w:szCs w:val="22"/>
        </w:rPr>
      </w:pPr>
      <w:r>
        <w:rPr>
          <w:rFonts w:ascii="AvantGarde Bk BT" w:hAnsi="AvantGarde Bk BT"/>
          <w:sz w:val="22"/>
          <w:szCs w:val="22"/>
        </w:rPr>
        <w:t xml:space="preserve">Que </w:t>
      </w:r>
      <w:r w:rsidR="00210FA1" w:rsidRPr="00132C06">
        <w:rPr>
          <w:rFonts w:ascii="AvantGarde Bk BT" w:hAnsi="AvantGarde Bk BT"/>
          <w:sz w:val="22"/>
          <w:szCs w:val="22"/>
        </w:rPr>
        <w:t>ante un mundo globalizado</w:t>
      </w:r>
      <w:r w:rsidR="00210FA1">
        <w:rPr>
          <w:rFonts w:ascii="AvantGarde Bk BT" w:hAnsi="AvantGarde Bk BT"/>
          <w:sz w:val="22"/>
          <w:szCs w:val="22"/>
        </w:rPr>
        <w:t xml:space="preserve">, </w:t>
      </w:r>
      <w:r>
        <w:rPr>
          <w:rFonts w:ascii="AvantGarde Bk BT" w:hAnsi="AvantGarde Bk BT"/>
          <w:sz w:val="22"/>
          <w:szCs w:val="22"/>
        </w:rPr>
        <w:t>l</w:t>
      </w:r>
      <w:r w:rsidRPr="00132C06">
        <w:rPr>
          <w:rFonts w:ascii="AvantGarde Bk BT" w:hAnsi="AvantGarde Bk BT"/>
          <w:sz w:val="22"/>
          <w:szCs w:val="22"/>
        </w:rPr>
        <w:t xml:space="preserve">os Objetivos de Desarrollo Sostenible de las Naciones Unidas (2015), la Conferencia Mundial de la UNESCO en 2009, el Plan Nacional de Desarrollo (Gobierno de la República, 2013), el Plan Sectorial de Educación (Secretaría de Educación Pública, 2013) y el Plan de Desarrollo Institucional 2014-2030 (Universidad de Guadalajara, 2014), son coincidentes en resaltar la necesidad de educación de calidad y equitativa donde se promueva la apropiación de los conocimientos teóricos y prácticos necesarios para la inmersión exitosa en el mercado laboral y para el desarrollo sostenible, </w:t>
      </w:r>
      <w:r w:rsidR="00210FA1">
        <w:rPr>
          <w:rFonts w:ascii="AvantGarde Bk BT" w:hAnsi="AvantGarde Bk BT"/>
          <w:sz w:val="22"/>
          <w:szCs w:val="22"/>
        </w:rPr>
        <w:t>señalando</w:t>
      </w:r>
      <w:r w:rsidRPr="00132C06">
        <w:rPr>
          <w:rFonts w:ascii="AvantGarde Bk BT" w:hAnsi="AvantGarde Bk BT"/>
          <w:sz w:val="22"/>
          <w:szCs w:val="22"/>
        </w:rPr>
        <w:t xml:space="preserve"> a la</w:t>
      </w:r>
      <w:r w:rsidR="00210FA1">
        <w:rPr>
          <w:rFonts w:ascii="AvantGarde Bk BT" w:hAnsi="AvantGarde Bk BT"/>
          <w:sz w:val="22"/>
          <w:szCs w:val="22"/>
        </w:rPr>
        <w:t>s instituciones</w:t>
      </w:r>
      <w:r w:rsidRPr="00132C06">
        <w:rPr>
          <w:rFonts w:ascii="AvantGarde Bk BT" w:hAnsi="AvantGarde Bk BT"/>
          <w:sz w:val="22"/>
          <w:szCs w:val="22"/>
        </w:rPr>
        <w:t xml:space="preserve"> de educación superior </w:t>
      </w:r>
      <w:r w:rsidR="00210FA1">
        <w:rPr>
          <w:rFonts w:ascii="AvantGarde Bk BT" w:hAnsi="AvantGarde Bk BT"/>
          <w:sz w:val="22"/>
          <w:szCs w:val="22"/>
        </w:rPr>
        <w:t xml:space="preserve">(IES) </w:t>
      </w:r>
      <w:r w:rsidRPr="00132C06">
        <w:rPr>
          <w:rFonts w:ascii="AvantGarde Bk BT" w:hAnsi="AvantGarde Bk BT"/>
          <w:sz w:val="22"/>
          <w:szCs w:val="22"/>
        </w:rPr>
        <w:t>como la</w:t>
      </w:r>
      <w:r w:rsidR="00210FA1">
        <w:rPr>
          <w:rFonts w:ascii="AvantGarde Bk BT" w:hAnsi="AvantGarde Bk BT"/>
          <w:sz w:val="22"/>
          <w:szCs w:val="22"/>
        </w:rPr>
        <w:t>s</w:t>
      </w:r>
      <w:r w:rsidRPr="00132C06">
        <w:rPr>
          <w:rFonts w:ascii="AvantGarde Bk BT" w:hAnsi="AvantGarde Bk BT"/>
          <w:sz w:val="22"/>
          <w:szCs w:val="22"/>
        </w:rPr>
        <w:t xml:space="preserve"> responsable</w:t>
      </w:r>
      <w:r w:rsidR="00210FA1">
        <w:rPr>
          <w:rFonts w:ascii="AvantGarde Bk BT" w:hAnsi="AvantGarde Bk BT"/>
          <w:sz w:val="22"/>
          <w:szCs w:val="22"/>
        </w:rPr>
        <w:t>s</w:t>
      </w:r>
      <w:r w:rsidRPr="00132C06">
        <w:rPr>
          <w:rFonts w:ascii="AvantGarde Bk BT" w:hAnsi="AvantGarde Bk BT"/>
          <w:sz w:val="22"/>
          <w:szCs w:val="22"/>
        </w:rPr>
        <w:t xml:space="preserve"> de proveer el capital humano calificado para atender las diversas organizaciones que se encargan de la vida económica, social y política del país, hac</w:t>
      </w:r>
      <w:r w:rsidR="00210FA1">
        <w:rPr>
          <w:rFonts w:ascii="AvantGarde Bk BT" w:hAnsi="AvantGarde Bk BT"/>
          <w:sz w:val="22"/>
          <w:szCs w:val="22"/>
        </w:rPr>
        <w:t>iendo</w:t>
      </w:r>
      <w:r w:rsidRPr="00132C06">
        <w:rPr>
          <w:rFonts w:ascii="AvantGarde Bk BT" w:hAnsi="AvantGarde Bk BT"/>
          <w:sz w:val="22"/>
          <w:szCs w:val="22"/>
        </w:rPr>
        <w:t xml:space="preserve"> énfasis en la educación internacional</w:t>
      </w:r>
      <w:r w:rsidR="00210FA1">
        <w:rPr>
          <w:rFonts w:ascii="AvantGarde Bk BT" w:hAnsi="AvantGarde Bk BT"/>
          <w:sz w:val="22"/>
          <w:szCs w:val="22"/>
        </w:rPr>
        <w:t>,</w:t>
      </w:r>
      <w:r w:rsidRPr="00132C06">
        <w:rPr>
          <w:rFonts w:ascii="AvantGarde Bk BT" w:hAnsi="AvantGarde Bk BT"/>
          <w:sz w:val="22"/>
          <w:szCs w:val="22"/>
        </w:rPr>
        <w:t xml:space="preserve"> vista como una oportunidad de desarrollo de las instituciones y los seres humano</w:t>
      </w:r>
      <w:r w:rsidR="009A3037">
        <w:rPr>
          <w:rFonts w:ascii="AvantGarde Bk BT" w:hAnsi="AvantGarde Bk BT"/>
          <w:sz w:val="22"/>
          <w:szCs w:val="22"/>
        </w:rPr>
        <w:t>s</w:t>
      </w:r>
      <w:r w:rsidRPr="00132C06">
        <w:rPr>
          <w:rFonts w:ascii="AvantGarde Bk BT" w:hAnsi="AvantGarde Bk BT"/>
          <w:sz w:val="22"/>
          <w:szCs w:val="22"/>
        </w:rPr>
        <w:t>.</w:t>
      </w:r>
    </w:p>
    <w:p w14:paraId="18802867" w14:textId="77777777" w:rsidR="00132C06" w:rsidRPr="00132C06" w:rsidRDefault="00132C06" w:rsidP="00210FA1">
      <w:pPr>
        <w:pStyle w:val="Cuadrculamedia1-nfasis21"/>
        <w:ind w:left="66"/>
        <w:jc w:val="both"/>
        <w:rPr>
          <w:rFonts w:ascii="AvantGarde Bk BT" w:hAnsi="AvantGarde Bk BT"/>
          <w:sz w:val="22"/>
          <w:szCs w:val="22"/>
        </w:rPr>
      </w:pPr>
    </w:p>
    <w:p w14:paraId="079AB563" w14:textId="6DE20A8C" w:rsidR="00132C06" w:rsidRPr="00132C06" w:rsidRDefault="00210FA1" w:rsidP="00B721CE">
      <w:pPr>
        <w:pStyle w:val="Cuadrculamedia1-nfasis21"/>
        <w:numPr>
          <w:ilvl w:val="0"/>
          <w:numId w:val="3"/>
        </w:numPr>
        <w:ind w:left="426"/>
        <w:jc w:val="both"/>
        <w:rPr>
          <w:rFonts w:ascii="AvantGarde Bk BT" w:hAnsi="AvantGarde Bk BT"/>
          <w:sz w:val="22"/>
          <w:szCs w:val="22"/>
        </w:rPr>
      </w:pPr>
      <w:r>
        <w:rPr>
          <w:rFonts w:ascii="AvantGarde Bk BT" w:hAnsi="AvantGarde Bk BT"/>
          <w:sz w:val="22"/>
          <w:szCs w:val="22"/>
        </w:rPr>
        <w:t>Que l</w:t>
      </w:r>
      <w:r w:rsidR="00132C06" w:rsidRPr="00132C06">
        <w:rPr>
          <w:rFonts w:ascii="AvantGarde Bk BT" w:hAnsi="AvantGarde Bk BT"/>
          <w:sz w:val="22"/>
          <w:szCs w:val="22"/>
        </w:rPr>
        <w:t xml:space="preserve">a internacionalización es, por tanto, una fuerza transformadora del sector de educación superior, pues no sólo es una respuesta a las presiones de la globalización, sino que también un ente globalizador (de </w:t>
      </w:r>
      <w:proofErr w:type="spellStart"/>
      <w:r w:rsidR="00132C06" w:rsidRPr="00132C06">
        <w:rPr>
          <w:rFonts w:ascii="AvantGarde Bk BT" w:hAnsi="AvantGarde Bk BT"/>
          <w:sz w:val="22"/>
          <w:szCs w:val="22"/>
        </w:rPr>
        <w:t>Wit</w:t>
      </w:r>
      <w:proofErr w:type="spellEnd"/>
      <w:r w:rsidR="00132C06" w:rsidRPr="00132C06">
        <w:rPr>
          <w:rFonts w:ascii="AvantGarde Bk BT" w:hAnsi="AvantGarde Bk BT"/>
          <w:sz w:val="22"/>
          <w:szCs w:val="22"/>
        </w:rPr>
        <w:t>, 2008), una estrategia de adaptación al entorno, y en general un catalizador para el cambio y la mejora institucional. Estudiar la educación superior internacional demanda una comprensión amplia y matizada de las tendencias y problemáticas, tanto actuales como futuras, que enfrentan las instituciones de educación superior a nivel internacional e</w:t>
      </w:r>
      <w:r w:rsidR="00B312B6">
        <w:rPr>
          <w:rFonts w:ascii="AvantGarde Bk BT" w:hAnsi="AvantGarde Bk BT"/>
          <w:sz w:val="22"/>
          <w:szCs w:val="22"/>
        </w:rPr>
        <w:t>n una amplia gama de temáticas.</w:t>
      </w:r>
    </w:p>
    <w:p w14:paraId="552D52C2" w14:textId="77777777" w:rsidR="00132C06" w:rsidRDefault="00132C06" w:rsidP="00210FA1">
      <w:pPr>
        <w:pStyle w:val="Cuadrculamedia1-nfasis21"/>
        <w:ind w:left="0"/>
        <w:jc w:val="both"/>
        <w:rPr>
          <w:rFonts w:ascii="AvantGarde Bk BT" w:hAnsi="AvantGarde Bk BT"/>
          <w:sz w:val="22"/>
          <w:szCs w:val="22"/>
        </w:rPr>
      </w:pPr>
    </w:p>
    <w:p w14:paraId="46CCB45E" w14:textId="7777777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 la internacionalización es un factor determinante para aumentar la calidad de la educación superior en un entorno globalizado, pues contribuye a la mejora de la calidad y pertinencia de las instituciones educativas, al desarrollo de las competencias necesarias para el siglo XXI en los egresados, a la actualización de los programas educativos, a incentivar la innovación, a fomentar la creación de empleos y a mejorar los resultados de investigación.</w:t>
      </w:r>
    </w:p>
    <w:p w14:paraId="36305676" w14:textId="77777777" w:rsidR="00347778" w:rsidRPr="00347778" w:rsidRDefault="00347778" w:rsidP="00382783">
      <w:pPr>
        <w:pStyle w:val="Cuadrculamedia1-nfasis21"/>
        <w:ind w:left="66"/>
        <w:jc w:val="both"/>
        <w:rPr>
          <w:rFonts w:ascii="AvantGarde Bk BT" w:hAnsi="AvantGarde Bk BT"/>
          <w:sz w:val="22"/>
          <w:szCs w:val="22"/>
        </w:rPr>
      </w:pPr>
    </w:p>
    <w:p w14:paraId="7771BE50" w14:textId="7777777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lastRenderedPageBreak/>
        <w:t>Que la educación internacional tiene varios enfoques o núcleos identificables de investigación, entre los que se encuentran la internacionalización de la educación superior y la educación comparada.</w:t>
      </w:r>
    </w:p>
    <w:p w14:paraId="619EEDE9" w14:textId="77777777" w:rsidR="00347778" w:rsidRPr="00347778" w:rsidRDefault="00347778" w:rsidP="00210FA1">
      <w:pPr>
        <w:pStyle w:val="Cuadrculamedia1-nfasis21"/>
        <w:ind w:left="66"/>
        <w:jc w:val="both"/>
        <w:rPr>
          <w:rFonts w:ascii="AvantGarde Bk BT" w:hAnsi="AvantGarde Bk BT"/>
          <w:sz w:val="22"/>
          <w:szCs w:val="22"/>
        </w:rPr>
      </w:pPr>
    </w:p>
    <w:p w14:paraId="2919DE62" w14:textId="7777777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 la educación internacional se puede también entender como el espacio pedagógico idóneo para la generación y circulación de conocimiento pues reúne a los agentes móviles del conocimiento, profesores y estudiantes, a las instituciones y a su infraestructura física en el proceso de aprendizaje.</w:t>
      </w:r>
    </w:p>
    <w:p w14:paraId="60752E2A" w14:textId="77777777" w:rsidR="00347778" w:rsidRPr="00347778" w:rsidRDefault="00347778" w:rsidP="00210FA1">
      <w:pPr>
        <w:pStyle w:val="Cuadrculamedia1-nfasis21"/>
        <w:ind w:left="66"/>
        <w:jc w:val="both"/>
        <w:rPr>
          <w:rFonts w:ascii="AvantGarde Bk BT" w:hAnsi="AvantGarde Bk BT"/>
          <w:sz w:val="22"/>
          <w:szCs w:val="22"/>
        </w:rPr>
      </w:pPr>
    </w:p>
    <w:p w14:paraId="0A78F5ED" w14:textId="5D8DD88D"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 la internacionalización de la educación superior se puede definir como el proceso intencional de integrar una dimensión global, intercultural e internacional en la misión, las funciones y la docencia en las IES, con el objetivo de mejorar la calidad de la educación y la investigación para todos los estudiantes y personal universitario y hacer una contribución significativa a la sociedad.</w:t>
      </w:r>
    </w:p>
    <w:p w14:paraId="5D7F3174" w14:textId="77777777" w:rsidR="00347778" w:rsidRPr="00347778" w:rsidRDefault="00347778" w:rsidP="00210FA1">
      <w:pPr>
        <w:pStyle w:val="Cuadrculamedia1-nfasis21"/>
        <w:ind w:left="66"/>
        <w:jc w:val="both"/>
        <w:rPr>
          <w:rFonts w:ascii="AvantGarde Bk BT" w:hAnsi="AvantGarde Bk BT"/>
          <w:sz w:val="22"/>
          <w:szCs w:val="22"/>
        </w:rPr>
      </w:pPr>
    </w:p>
    <w:p w14:paraId="73991D5B" w14:textId="7777777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 la colaboración internacional entre universidades y el desarrollo de redes globales de producción y circulación de conocimiento son indispensables para la innovación y el desarrollo tecnológico.</w:t>
      </w:r>
    </w:p>
    <w:p w14:paraId="540833AE" w14:textId="77777777" w:rsidR="00347778" w:rsidRPr="00347778" w:rsidRDefault="00347778" w:rsidP="00210FA1">
      <w:pPr>
        <w:pStyle w:val="Cuadrculamedia1-nfasis21"/>
        <w:ind w:left="66"/>
        <w:jc w:val="both"/>
        <w:rPr>
          <w:rFonts w:ascii="AvantGarde Bk BT" w:hAnsi="AvantGarde Bk BT"/>
          <w:sz w:val="22"/>
          <w:szCs w:val="22"/>
        </w:rPr>
      </w:pPr>
    </w:p>
    <w:p w14:paraId="59B36B5B" w14:textId="77777777" w:rsidR="00347778" w:rsidRPr="00347778" w:rsidRDefault="002014A3"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w:t>
      </w:r>
      <w:r w:rsidR="00347778" w:rsidRPr="00347778">
        <w:rPr>
          <w:rFonts w:ascii="AvantGarde Bk BT" w:hAnsi="AvantGarde Bk BT"/>
          <w:sz w:val="22"/>
          <w:szCs w:val="22"/>
        </w:rPr>
        <w:t xml:space="preserve"> en la Conferencia Mundial sobre Educación Superior del 2009, la UNESCO reconoció la necesidad de establecer un marco normativo adecuado para garantizar los beneficios óptimos de la internacionalización de la educación superior.</w:t>
      </w:r>
    </w:p>
    <w:p w14:paraId="532A7765" w14:textId="77777777" w:rsidR="00347778" w:rsidRPr="00347778" w:rsidRDefault="00347778" w:rsidP="00210FA1">
      <w:pPr>
        <w:pStyle w:val="Cuadrculamedia1-nfasis21"/>
        <w:ind w:left="66"/>
        <w:jc w:val="both"/>
        <w:rPr>
          <w:rFonts w:ascii="AvantGarde Bk BT" w:hAnsi="AvantGarde Bk BT"/>
          <w:sz w:val="22"/>
          <w:szCs w:val="22"/>
        </w:rPr>
      </w:pPr>
    </w:p>
    <w:p w14:paraId="1F3348C4" w14:textId="01A2909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 en dicha conferencia</w:t>
      </w:r>
      <w:r w:rsidR="00210FA1">
        <w:rPr>
          <w:rFonts w:ascii="AvantGarde Bk BT" w:hAnsi="AvantGarde Bk BT"/>
          <w:sz w:val="22"/>
          <w:szCs w:val="22"/>
        </w:rPr>
        <w:t>,</w:t>
      </w:r>
      <w:r w:rsidRPr="00347778">
        <w:rPr>
          <w:rFonts w:ascii="AvantGarde Bk BT" w:hAnsi="AvantGarde Bk BT"/>
          <w:sz w:val="22"/>
          <w:szCs w:val="22"/>
        </w:rPr>
        <w:t xml:space="preserve"> se declaró que la internacionalización de la educación superior y la movilidad de estudiantes y académicos deben ser vistas como oportunidades de desarrollo de las instituciones y de los seres humanos.</w:t>
      </w:r>
    </w:p>
    <w:p w14:paraId="0D7B5056" w14:textId="77777777" w:rsidR="00347778" w:rsidRPr="00347778" w:rsidRDefault="00347778" w:rsidP="00210FA1">
      <w:pPr>
        <w:pStyle w:val="Cuadrculamedia1-nfasis21"/>
        <w:ind w:left="66"/>
        <w:jc w:val="both"/>
        <w:rPr>
          <w:rFonts w:ascii="AvantGarde Bk BT" w:hAnsi="AvantGarde Bk BT"/>
          <w:sz w:val="22"/>
          <w:szCs w:val="22"/>
        </w:rPr>
      </w:pPr>
    </w:p>
    <w:p w14:paraId="4EC5B182" w14:textId="63FCD3B7" w:rsidR="00347778" w:rsidRPr="00347778" w:rsidRDefault="0014722B"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w:t>
      </w:r>
      <w:r w:rsidR="009A3037">
        <w:rPr>
          <w:rFonts w:ascii="AvantGarde Bk BT" w:hAnsi="AvantGarde Bk BT"/>
          <w:sz w:val="22"/>
          <w:szCs w:val="22"/>
        </w:rPr>
        <w:t>e</w:t>
      </w:r>
      <w:r w:rsidRPr="00347778">
        <w:rPr>
          <w:rFonts w:ascii="AvantGarde Bk BT" w:hAnsi="AvantGarde Bk BT"/>
          <w:sz w:val="22"/>
          <w:szCs w:val="22"/>
        </w:rPr>
        <w:t>,</w:t>
      </w:r>
      <w:r w:rsidR="00347778" w:rsidRPr="00347778">
        <w:rPr>
          <w:rFonts w:ascii="AvantGarde Bk BT" w:hAnsi="AvantGarde Bk BT"/>
          <w:sz w:val="22"/>
          <w:szCs w:val="22"/>
        </w:rPr>
        <w:t xml:space="preserve"> asimismo, en la conferencia se exhortó a que las instituciones de educación superior asuman su responsabilidad social de ayudar a construir un puente de desarrollo </w:t>
      </w:r>
      <w:r w:rsidRPr="00347778">
        <w:rPr>
          <w:rFonts w:ascii="AvantGarde Bk BT" w:hAnsi="AvantGarde Bk BT"/>
          <w:sz w:val="22"/>
          <w:szCs w:val="22"/>
        </w:rPr>
        <w:t>que incremente</w:t>
      </w:r>
      <w:r w:rsidR="00347778" w:rsidRPr="00347778">
        <w:rPr>
          <w:rFonts w:ascii="AvantGarde Bk BT" w:hAnsi="AvantGarde Bk BT"/>
          <w:sz w:val="22"/>
          <w:szCs w:val="22"/>
        </w:rPr>
        <w:t xml:space="preserve"> la transferencia de conocimiento transfronterizo, a través de la educación superior. </w:t>
      </w:r>
    </w:p>
    <w:p w14:paraId="11379FE5" w14:textId="77777777" w:rsidR="00347778" w:rsidRPr="00347778" w:rsidRDefault="00347778" w:rsidP="00210FA1">
      <w:pPr>
        <w:pStyle w:val="Cuadrculamedia1-nfasis21"/>
        <w:ind w:left="66"/>
        <w:jc w:val="both"/>
        <w:rPr>
          <w:rFonts w:ascii="AvantGarde Bk BT" w:hAnsi="AvantGarde Bk BT"/>
          <w:sz w:val="22"/>
          <w:szCs w:val="22"/>
        </w:rPr>
      </w:pPr>
    </w:p>
    <w:p w14:paraId="1DFDDB9A" w14:textId="7777777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 xml:space="preserve">Que entre las recomendaciones de mayor impacto que hace la UNESCO, se encuentra la de mejorar la administración de las IES para que éstas, a su vez, puedan mejorar el cumplimiento de sus funciones sustantivas y adjetivas, y contribuir así a la comprensión de los grandes retos que enfrenta nuestra sociedad y nuestro planeta, para encararlos con alternativas de solución innovadoras. </w:t>
      </w:r>
    </w:p>
    <w:p w14:paraId="2EDE5A65" w14:textId="10F1FF97" w:rsidR="00237C67" w:rsidRDefault="00237C67">
      <w:pPr>
        <w:rPr>
          <w:rFonts w:ascii="AvantGarde Bk BT" w:hAnsi="AvantGarde Bk BT"/>
          <w:sz w:val="22"/>
          <w:szCs w:val="22"/>
        </w:rPr>
      </w:pPr>
      <w:r>
        <w:rPr>
          <w:rFonts w:ascii="AvantGarde Bk BT" w:hAnsi="AvantGarde Bk BT"/>
          <w:sz w:val="22"/>
          <w:szCs w:val="22"/>
        </w:rPr>
        <w:br w:type="page"/>
      </w:r>
    </w:p>
    <w:p w14:paraId="2EE6F3BC" w14:textId="77777777" w:rsidR="00347778" w:rsidRPr="00347778" w:rsidRDefault="00347778" w:rsidP="00210FA1">
      <w:pPr>
        <w:pStyle w:val="Cuadrculamedia1-nfasis21"/>
        <w:ind w:left="0"/>
        <w:jc w:val="both"/>
        <w:rPr>
          <w:rFonts w:ascii="AvantGarde Bk BT" w:hAnsi="AvantGarde Bk BT"/>
          <w:sz w:val="22"/>
          <w:szCs w:val="22"/>
        </w:rPr>
      </w:pPr>
    </w:p>
    <w:p w14:paraId="233E980E" w14:textId="25B9868C"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Que la 4ta. Encuesta Global 2014 llevada a cabo por la Asociación Internacional de Universidades identificó que los principales retos que actualmente enfrenta América Latina y el Caribe en el contexto internacional de la educación superior</w:t>
      </w:r>
      <w:r w:rsidR="00210FA1">
        <w:rPr>
          <w:rFonts w:ascii="AvantGarde Bk BT" w:hAnsi="AvantGarde Bk BT"/>
          <w:sz w:val="22"/>
          <w:szCs w:val="22"/>
        </w:rPr>
        <w:t>,</w:t>
      </w:r>
      <w:r w:rsidRPr="00347778">
        <w:rPr>
          <w:rFonts w:ascii="AvantGarde Bk BT" w:hAnsi="AvantGarde Bk BT"/>
          <w:sz w:val="22"/>
          <w:szCs w:val="22"/>
        </w:rPr>
        <w:t xml:space="preserve"> son la falta de experiencia o experiencia limitada de gestores universitarios para la internacionalización y la poca afluencia de alumnos internacionales. </w:t>
      </w:r>
    </w:p>
    <w:p w14:paraId="335C0FE0" w14:textId="77777777" w:rsidR="00347778" w:rsidRPr="00347778" w:rsidRDefault="00347778" w:rsidP="00210FA1">
      <w:pPr>
        <w:pStyle w:val="Cuadrculamedia1-nfasis21"/>
        <w:ind w:left="66"/>
        <w:jc w:val="both"/>
        <w:rPr>
          <w:rFonts w:ascii="AvantGarde Bk BT" w:hAnsi="AvantGarde Bk BT"/>
          <w:sz w:val="22"/>
          <w:szCs w:val="22"/>
        </w:rPr>
      </w:pPr>
    </w:p>
    <w:p w14:paraId="6DD9E674" w14:textId="77777777" w:rsidR="00347778" w:rsidRPr="0014722B" w:rsidRDefault="00347778" w:rsidP="00B721CE">
      <w:pPr>
        <w:pStyle w:val="Cuadrculamedia1-nfasis21"/>
        <w:numPr>
          <w:ilvl w:val="0"/>
          <w:numId w:val="3"/>
        </w:numPr>
        <w:ind w:left="426"/>
        <w:jc w:val="both"/>
        <w:rPr>
          <w:rFonts w:ascii="AvantGarde Bk BT" w:hAnsi="AvantGarde Bk BT"/>
          <w:sz w:val="22"/>
          <w:szCs w:val="22"/>
        </w:rPr>
      </w:pPr>
      <w:r w:rsidRPr="0014722B">
        <w:rPr>
          <w:rFonts w:ascii="AvantGarde Bk BT" w:hAnsi="AvantGarde Bk BT"/>
          <w:sz w:val="22"/>
          <w:szCs w:val="22"/>
        </w:rPr>
        <w:t xml:space="preserve">Que el objetivo 4 de los Objetivos de Desarrollo Sostenible (ODS) de las Naciones Unidas señala la relevancia de una educación de calidad y equitativa donde se promueva la apropiación de los conocimientos teóricos y prácticos necesarios para la inmersión exitosa en el mercado laboral y para el desarrollo sostenible. </w:t>
      </w:r>
      <w:r w:rsidR="0014722B">
        <w:rPr>
          <w:rFonts w:ascii="AvantGarde Bk BT" w:hAnsi="AvantGarde Bk BT"/>
          <w:sz w:val="22"/>
          <w:szCs w:val="22"/>
        </w:rPr>
        <w:t>También h</w:t>
      </w:r>
      <w:r w:rsidRPr="0014722B">
        <w:rPr>
          <w:rFonts w:ascii="AvantGarde Bk BT" w:hAnsi="AvantGarde Bk BT"/>
          <w:sz w:val="22"/>
          <w:szCs w:val="22"/>
        </w:rPr>
        <w:t xml:space="preserve">ace mención al papel de la educación superior en el contexto internacional que parece particularmente crucial en la demanda creciente por docentes calificados, así como en el papel de la educación internacional y la cooperación en su formación. </w:t>
      </w:r>
      <w:r w:rsidR="0014722B">
        <w:rPr>
          <w:rFonts w:ascii="AvantGarde Bk BT" w:hAnsi="AvantGarde Bk BT"/>
          <w:sz w:val="22"/>
          <w:szCs w:val="22"/>
        </w:rPr>
        <w:t>R</w:t>
      </w:r>
      <w:r w:rsidRPr="0014722B">
        <w:rPr>
          <w:rFonts w:ascii="AvantGarde Bk BT" w:hAnsi="AvantGarde Bk BT"/>
          <w:sz w:val="22"/>
          <w:szCs w:val="22"/>
        </w:rPr>
        <w:t>esalta la necesidad de la movilidad estudiantil entre jóvenes y adultos, particularmente de los países en desarrollo menos avanzados, para que puedan acceder a programas educativos de nivel superior de todo el mundo para mejorar sus conocimientos y competencias favoreciendo así el desarrollo de sus naciones.</w:t>
      </w:r>
    </w:p>
    <w:p w14:paraId="5B6AE76D" w14:textId="77777777" w:rsidR="00347778" w:rsidRPr="00347778" w:rsidRDefault="00347778" w:rsidP="00210FA1">
      <w:pPr>
        <w:pStyle w:val="Cuadrculamedia1-nfasis21"/>
        <w:ind w:left="66"/>
        <w:jc w:val="both"/>
        <w:rPr>
          <w:rFonts w:ascii="AvantGarde Bk BT" w:hAnsi="AvantGarde Bk BT"/>
          <w:sz w:val="22"/>
          <w:szCs w:val="22"/>
        </w:rPr>
      </w:pPr>
    </w:p>
    <w:p w14:paraId="2F3D2108" w14:textId="0F72CA74"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 xml:space="preserve">Que </w:t>
      </w:r>
      <w:r w:rsidR="00210FA1" w:rsidRPr="00347778">
        <w:rPr>
          <w:rFonts w:ascii="AvantGarde Bk BT" w:hAnsi="AvantGarde Bk BT"/>
          <w:sz w:val="22"/>
          <w:szCs w:val="22"/>
        </w:rPr>
        <w:t>en el 2013</w:t>
      </w:r>
      <w:r w:rsidR="00210FA1">
        <w:rPr>
          <w:rFonts w:ascii="AvantGarde Bk BT" w:hAnsi="AvantGarde Bk BT"/>
          <w:sz w:val="22"/>
          <w:szCs w:val="22"/>
        </w:rPr>
        <w:t>,</w:t>
      </w:r>
      <w:r w:rsidR="00210FA1" w:rsidRPr="00347778">
        <w:rPr>
          <w:rFonts w:ascii="AvantGarde Bk BT" w:hAnsi="AvantGarde Bk BT"/>
          <w:sz w:val="22"/>
          <w:szCs w:val="22"/>
        </w:rPr>
        <w:t xml:space="preserve"> </w:t>
      </w:r>
      <w:r w:rsidRPr="00347778">
        <w:rPr>
          <w:rFonts w:ascii="AvantGarde Bk BT" w:hAnsi="AvantGarde Bk BT"/>
          <w:sz w:val="22"/>
          <w:szCs w:val="22"/>
        </w:rPr>
        <w:t>en México</w:t>
      </w:r>
      <w:r w:rsidR="009A3037">
        <w:rPr>
          <w:rFonts w:ascii="AvantGarde Bk BT" w:hAnsi="AvantGarde Bk BT"/>
          <w:sz w:val="22"/>
          <w:szCs w:val="22"/>
        </w:rPr>
        <w:t xml:space="preserve"> </w:t>
      </w:r>
      <w:r w:rsidRPr="00347778">
        <w:rPr>
          <w:rFonts w:ascii="AvantGarde Bk BT" w:hAnsi="AvantGarde Bk BT"/>
          <w:sz w:val="22"/>
          <w:szCs w:val="22"/>
        </w:rPr>
        <w:t xml:space="preserve">se publicó el acuerdo número 710 por el cual la Secretaría de Educación Pública emite las reglas de operación del programa de fortalecimiento de la calidad en instituciones de educación superior y el cual señala como una de sus metas </w:t>
      </w:r>
      <w:r w:rsidRPr="00210FA1">
        <w:rPr>
          <w:rFonts w:ascii="AvantGarde Bk BT" w:hAnsi="AvantGarde Bk BT"/>
          <w:i/>
          <w:sz w:val="22"/>
          <w:szCs w:val="22"/>
        </w:rPr>
        <w:t>“fortalecer la internacionalización de la educación superior a través del establecimiento de redes internacionales de cooperación en las funciones de intercambio académico, movilidad estudiantil y el establecimiento de sistemas de acreditación de estudios”..,</w:t>
      </w:r>
      <w:r w:rsidRPr="00347778">
        <w:rPr>
          <w:rFonts w:ascii="AvantGarde Bk BT" w:hAnsi="AvantGarde Bk BT"/>
          <w:sz w:val="22"/>
          <w:szCs w:val="22"/>
        </w:rPr>
        <w:t xml:space="preserve"> idea que nace de planteamientos similares en el Plan Nacional de Desarrollo México 2013-2018.</w:t>
      </w:r>
    </w:p>
    <w:p w14:paraId="572900FA" w14:textId="77777777" w:rsidR="00347778" w:rsidRPr="00347778" w:rsidRDefault="00347778" w:rsidP="00210FA1">
      <w:pPr>
        <w:pStyle w:val="Cuadrculamedia1-nfasis21"/>
        <w:ind w:left="66"/>
        <w:jc w:val="both"/>
        <w:rPr>
          <w:rFonts w:ascii="AvantGarde Bk BT" w:hAnsi="AvantGarde Bk BT"/>
          <w:sz w:val="22"/>
          <w:szCs w:val="22"/>
        </w:rPr>
      </w:pPr>
    </w:p>
    <w:p w14:paraId="5B176530" w14:textId="77777777" w:rsidR="00347778" w:rsidRPr="00347778" w:rsidRDefault="00347778" w:rsidP="00B721CE">
      <w:pPr>
        <w:pStyle w:val="Cuadrculamedia1-nfasis21"/>
        <w:numPr>
          <w:ilvl w:val="0"/>
          <w:numId w:val="3"/>
        </w:numPr>
        <w:ind w:left="426"/>
        <w:jc w:val="both"/>
        <w:rPr>
          <w:rFonts w:ascii="AvantGarde Bk BT" w:hAnsi="AvantGarde Bk BT"/>
          <w:sz w:val="22"/>
          <w:szCs w:val="22"/>
        </w:rPr>
      </w:pPr>
      <w:r w:rsidRPr="00347778">
        <w:rPr>
          <w:rFonts w:ascii="AvantGarde Bk BT" w:hAnsi="AvantGarde Bk BT"/>
          <w:sz w:val="22"/>
          <w:szCs w:val="22"/>
        </w:rPr>
        <w:t xml:space="preserve">Que en el Padrón del Programa Nacional de Posgrados de Calidad (PNPC) del Consejo Nacional de Ciencia y Tecnología no existe un programa de maestría especializado en educación superior internacional.  </w:t>
      </w:r>
    </w:p>
    <w:p w14:paraId="2B91D1A2" w14:textId="77777777" w:rsidR="00347778" w:rsidRPr="00347778" w:rsidRDefault="00347778" w:rsidP="00210FA1">
      <w:pPr>
        <w:pStyle w:val="Cuadrculamedia1-nfasis21"/>
        <w:ind w:left="66"/>
        <w:jc w:val="both"/>
        <w:rPr>
          <w:rFonts w:ascii="AvantGarde Bk BT" w:hAnsi="AvantGarde Bk BT"/>
          <w:sz w:val="22"/>
          <w:szCs w:val="22"/>
        </w:rPr>
      </w:pPr>
    </w:p>
    <w:p w14:paraId="5416BCBD" w14:textId="6CA64FA9" w:rsidR="00830F7C" w:rsidRDefault="00347778" w:rsidP="00B721CE">
      <w:pPr>
        <w:numPr>
          <w:ilvl w:val="0"/>
          <w:numId w:val="3"/>
        </w:numPr>
        <w:ind w:left="426"/>
        <w:jc w:val="both"/>
        <w:rPr>
          <w:rFonts w:ascii="AvantGarde Bk BT" w:hAnsi="AvantGarde Bk BT"/>
          <w:sz w:val="22"/>
          <w:szCs w:val="22"/>
        </w:rPr>
      </w:pPr>
      <w:r w:rsidRPr="00347778">
        <w:rPr>
          <w:rFonts w:ascii="AvantGarde Bk BT" w:hAnsi="AvantGarde Bk BT"/>
          <w:sz w:val="22"/>
          <w:szCs w:val="22"/>
        </w:rPr>
        <w:t>Que se ha analizado la oferta existente de programas con enfoques en educación superior en el país, incluyendo la Maestría en Gestión y Políticas de la Educación Superior (MGPES)</w:t>
      </w:r>
      <w:r w:rsidR="00210FA1">
        <w:rPr>
          <w:rFonts w:ascii="AvantGarde Bk BT" w:hAnsi="AvantGarde Bk BT"/>
          <w:sz w:val="22"/>
          <w:szCs w:val="22"/>
        </w:rPr>
        <w:t xml:space="preserve"> que se ofrece también en esta C</w:t>
      </w:r>
      <w:r w:rsidRPr="00347778">
        <w:rPr>
          <w:rFonts w:ascii="AvantGarde Bk BT" w:hAnsi="AvantGarde Bk BT"/>
          <w:sz w:val="22"/>
          <w:szCs w:val="22"/>
        </w:rPr>
        <w:t xml:space="preserve">asa de </w:t>
      </w:r>
      <w:r w:rsidR="00210FA1">
        <w:rPr>
          <w:rFonts w:ascii="AvantGarde Bk BT" w:hAnsi="AvantGarde Bk BT"/>
          <w:sz w:val="22"/>
          <w:szCs w:val="22"/>
        </w:rPr>
        <w:t>Es</w:t>
      </w:r>
      <w:r w:rsidRPr="00347778">
        <w:rPr>
          <w:rFonts w:ascii="AvantGarde Bk BT" w:hAnsi="AvantGarde Bk BT"/>
          <w:sz w:val="22"/>
          <w:szCs w:val="22"/>
        </w:rPr>
        <w:t>tudio y se ha encontrado que la Maestría en Educación Superior Internacional tiene un enfoque único que le diferencia de la MGPES y que complementa la oferta de educación de posgrado que tiene la Universidad de Guadalajara en el campo de la educación superior.</w:t>
      </w:r>
    </w:p>
    <w:p w14:paraId="6C71DC3F" w14:textId="0B3E8C24" w:rsidR="00210FA1" w:rsidRDefault="00210FA1">
      <w:pPr>
        <w:rPr>
          <w:rFonts w:ascii="AvantGarde Bk BT" w:hAnsi="AvantGarde Bk BT"/>
          <w:sz w:val="22"/>
          <w:szCs w:val="22"/>
        </w:rPr>
      </w:pPr>
      <w:r>
        <w:rPr>
          <w:rFonts w:ascii="AvantGarde Bk BT" w:hAnsi="AvantGarde Bk BT"/>
          <w:sz w:val="22"/>
          <w:szCs w:val="22"/>
        </w:rPr>
        <w:br w:type="page"/>
      </w:r>
    </w:p>
    <w:p w14:paraId="799308B5" w14:textId="77777777" w:rsidR="00210FA1" w:rsidRPr="00210FA1" w:rsidRDefault="00210FA1" w:rsidP="00210FA1">
      <w:pPr>
        <w:rPr>
          <w:rFonts w:ascii="AvantGarde Bk BT" w:hAnsi="AvantGarde Bk BT"/>
          <w:sz w:val="22"/>
          <w:szCs w:val="22"/>
        </w:rPr>
      </w:pPr>
    </w:p>
    <w:p w14:paraId="592C1D3F" w14:textId="07C19498" w:rsidR="00210FA1" w:rsidRPr="00210FA1" w:rsidRDefault="00210FA1" w:rsidP="00B721CE">
      <w:pPr>
        <w:numPr>
          <w:ilvl w:val="0"/>
          <w:numId w:val="3"/>
        </w:numPr>
        <w:ind w:left="426"/>
        <w:jc w:val="both"/>
        <w:rPr>
          <w:rFonts w:ascii="AvantGarde Bk BT" w:hAnsi="AvantGarde Bk BT"/>
          <w:sz w:val="22"/>
          <w:szCs w:val="22"/>
        </w:rPr>
      </w:pPr>
      <w:r w:rsidRPr="00210FA1">
        <w:rPr>
          <w:rFonts w:ascii="AvantGarde Bk BT" w:hAnsi="AvantGarde Bk BT"/>
          <w:sz w:val="22"/>
          <w:szCs w:val="22"/>
        </w:rPr>
        <w:t>Que el Colegio Departamental de Ciencias Sociales y Humanidades le extendió al Consejo Divisional de la División de Estudios Económicos y Sociales y éste, a su vez, al Consejo del Centro Universitario de los Valles, la propuesta de creación del programa académico de la Maestría en Educación Superior Internacional, aprobado mediante dictamen CV/CC/IX/202/2017, de fecha 12 de diciembre de 2017.</w:t>
      </w:r>
    </w:p>
    <w:p w14:paraId="0C6AD90D" w14:textId="77777777" w:rsidR="00210FA1" w:rsidRDefault="00210FA1" w:rsidP="00210FA1">
      <w:pPr>
        <w:ind w:left="66"/>
        <w:jc w:val="both"/>
        <w:rPr>
          <w:rFonts w:ascii="AvantGarde Bk BT" w:hAnsi="AvantGarde Bk BT"/>
          <w:sz w:val="22"/>
          <w:szCs w:val="22"/>
        </w:rPr>
      </w:pPr>
    </w:p>
    <w:p w14:paraId="7A156F0F" w14:textId="0FBBD0C8" w:rsidR="00210FA1" w:rsidRDefault="00210FA1" w:rsidP="00B721CE">
      <w:pPr>
        <w:numPr>
          <w:ilvl w:val="0"/>
          <w:numId w:val="3"/>
        </w:numPr>
        <w:ind w:left="426"/>
        <w:jc w:val="both"/>
        <w:rPr>
          <w:rFonts w:ascii="AvantGarde Bk BT" w:hAnsi="AvantGarde Bk BT"/>
          <w:sz w:val="22"/>
          <w:szCs w:val="22"/>
        </w:rPr>
      </w:pPr>
      <w:r w:rsidRPr="0041584D">
        <w:rPr>
          <w:rFonts w:ascii="AvantGarde Bk BT" w:hAnsi="AvantGarde Bk BT"/>
          <w:sz w:val="22"/>
          <w:szCs w:val="22"/>
        </w:rPr>
        <w:t xml:space="preserve">Que el Colegio Departamental de Políticas Publicas le extendió al Consejo Divisional de la División de Economía y Sociedad y éste, a su vez, al Consejo del Centro Universitario de </w:t>
      </w:r>
      <w:r>
        <w:rPr>
          <w:rFonts w:ascii="AvantGarde Bk BT" w:hAnsi="AvantGarde Bk BT"/>
          <w:sz w:val="22"/>
          <w:szCs w:val="22"/>
        </w:rPr>
        <w:t>-</w:t>
      </w:r>
      <w:r w:rsidRPr="0041584D">
        <w:rPr>
          <w:rFonts w:ascii="AvantGarde Bk BT" w:hAnsi="AvantGarde Bk BT"/>
          <w:sz w:val="22"/>
          <w:szCs w:val="22"/>
        </w:rPr>
        <w:t>Ciencias Económico Administrativas, la propuesta de creación del programa académico de la Maestría en Educación Superior Internacional, aprobado media</w:t>
      </w:r>
      <w:r>
        <w:rPr>
          <w:rFonts w:ascii="AvantGarde Bk BT" w:hAnsi="AvantGarde Bk BT"/>
          <w:sz w:val="22"/>
          <w:szCs w:val="22"/>
        </w:rPr>
        <w:t>nte dictamen 225/18, de fecha 14</w:t>
      </w:r>
      <w:r w:rsidRPr="0041584D">
        <w:rPr>
          <w:rFonts w:ascii="AvantGarde Bk BT" w:hAnsi="AvantGarde Bk BT"/>
          <w:sz w:val="22"/>
          <w:szCs w:val="22"/>
        </w:rPr>
        <w:t xml:space="preserve"> de febrero de 2018.</w:t>
      </w:r>
    </w:p>
    <w:p w14:paraId="3C126487" w14:textId="77777777" w:rsidR="001E5873" w:rsidRPr="001E5873" w:rsidRDefault="001E5873" w:rsidP="001E5873">
      <w:pPr>
        <w:rPr>
          <w:rFonts w:ascii="AvantGarde Bk BT" w:hAnsi="AvantGarde Bk BT"/>
          <w:sz w:val="22"/>
          <w:szCs w:val="22"/>
        </w:rPr>
      </w:pPr>
    </w:p>
    <w:p w14:paraId="6717D699" w14:textId="7B213292" w:rsidR="00204E45" w:rsidRPr="001E5873" w:rsidRDefault="0063413B" w:rsidP="00B721CE">
      <w:pPr>
        <w:numPr>
          <w:ilvl w:val="0"/>
          <w:numId w:val="3"/>
        </w:numPr>
        <w:ind w:left="426"/>
        <w:jc w:val="both"/>
        <w:rPr>
          <w:rFonts w:ascii="AvantGarde Bk BT" w:hAnsi="AvantGarde Bk BT"/>
          <w:sz w:val="22"/>
          <w:szCs w:val="22"/>
        </w:rPr>
      </w:pPr>
      <w:r w:rsidRPr="001E5873">
        <w:rPr>
          <w:rFonts w:ascii="AvantGarde Bk BT" w:hAnsi="AvantGarde Bk BT"/>
          <w:sz w:val="22"/>
          <w:szCs w:val="22"/>
          <w:u w:color="000000"/>
        </w:rPr>
        <w:t xml:space="preserve">Que la Maestría en Educación Superior Internacional se ofrecerá </w:t>
      </w:r>
      <w:r w:rsidR="00382783">
        <w:rPr>
          <w:rFonts w:ascii="AvantGarde Bk BT" w:hAnsi="AvantGarde Bk BT"/>
          <w:sz w:val="22"/>
          <w:szCs w:val="22"/>
          <w:u w:color="000000"/>
        </w:rPr>
        <w:t>en</w:t>
      </w:r>
      <w:r w:rsidRPr="001E5873">
        <w:rPr>
          <w:rFonts w:ascii="AvantGarde Bk BT" w:hAnsi="AvantGarde Bk BT"/>
          <w:sz w:val="22"/>
          <w:szCs w:val="22"/>
          <w:u w:color="000000"/>
        </w:rPr>
        <w:t xml:space="preserve"> colaboración con la Maestría en Educación Superior Internacional (Master of </w:t>
      </w:r>
      <w:proofErr w:type="spellStart"/>
      <w:r w:rsidRPr="001E5873">
        <w:rPr>
          <w:rFonts w:ascii="AvantGarde Bk BT" w:hAnsi="AvantGarde Bk BT"/>
          <w:sz w:val="22"/>
          <w:szCs w:val="22"/>
          <w:u w:color="000000"/>
        </w:rPr>
        <w:t>Arts</w:t>
      </w:r>
      <w:proofErr w:type="spellEnd"/>
      <w:r w:rsidRPr="001E5873">
        <w:rPr>
          <w:rFonts w:ascii="AvantGarde Bk BT" w:hAnsi="AvantGarde Bk BT"/>
          <w:sz w:val="22"/>
          <w:szCs w:val="22"/>
          <w:u w:color="000000"/>
        </w:rPr>
        <w:t xml:space="preserve"> in International </w:t>
      </w:r>
      <w:proofErr w:type="spellStart"/>
      <w:r w:rsidRPr="001E5873">
        <w:rPr>
          <w:rFonts w:ascii="AvantGarde Bk BT" w:hAnsi="AvantGarde Bk BT"/>
          <w:sz w:val="22"/>
          <w:szCs w:val="22"/>
          <w:u w:color="000000"/>
        </w:rPr>
        <w:t>Higher</w:t>
      </w:r>
      <w:proofErr w:type="spellEnd"/>
      <w:r w:rsidRPr="001E5873">
        <w:rPr>
          <w:rFonts w:ascii="AvantGarde Bk BT" w:hAnsi="AvantGarde Bk BT"/>
          <w:sz w:val="22"/>
          <w:szCs w:val="22"/>
          <w:u w:color="000000"/>
        </w:rPr>
        <w:t xml:space="preserve"> </w:t>
      </w:r>
      <w:proofErr w:type="spellStart"/>
      <w:r w:rsidRPr="001E5873">
        <w:rPr>
          <w:rFonts w:ascii="AvantGarde Bk BT" w:hAnsi="AvantGarde Bk BT"/>
          <w:sz w:val="22"/>
          <w:szCs w:val="22"/>
          <w:u w:color="000000"/>
        </w:rPr>
        <w:t>Educatión</w:t>
      </w:r>
      <w:proofErr w:type="spellEnd"/>
      <w:r w:rsidRPr="001E5873">
        <w:rPr>
          <w:rFonts w:ascii="AvantGarde Bk BT" w:hAnsi="AvantGarde Bk BT"/>
          <w:sz w:val="22"/>
          <w:szCs w:val="22"/>
          <w:u w:color="000000"/>
        </w:rPr>
        <w:t xml:space="preserve">) del Boston </w:t>
      </w:r>
      <w:proofErr w:type="spellStart"/>
      <w:r w:rsidRPr="001E5873">
        <w:rPr>
          <w:rFonts w:ascii="AvantGarde Bk BT" w:hAnsi="AvantGarde Bk BT"/>
          <w:sz w:val="22"/>
          <w:szCs w:val="22"/>
          <w:u w:color="000000"/>
        </w:rPr>
        <w:t>College</w:t>
      </w:r>
      <w:proofErr w:type="spellEnd"/>
      <w:r w:rsidRPr="001E5873">
        <w:rPr>
          <w:rFonts w:ascii="AvantGarde Bk BT" w:hAnsi="AvantGarde Bk BT"/>
          <w:sz w:val="22"/>
          <w:szCs w:val="22"/>
          <w:u w:color="000000"/>
        </w:rPr>
        <w:t>.</w:t>
      </w:r>
    </w:p>
    <w:p w14:paraId="29DD2056" w14:textId="77777777" w:rsidR="001E5873" w:rsidRPr="001E5873" w:rsidRDefault="001E5873" w:rsidP="001E5873">
      <w:pPr>
        <w:rPr>
          <w:rFonts w:ascii="AvantGarde Bk BT" w:hAnsi="AvantGarde Bk BT"/>
          <w:sz w:val="22"/>
          <w:szCs w:val="22"/>
        </w:rPr>
      </w:pPr>
    </w:p>
    <w:p w14:paraId="6E8D21F2" w14:textId="5EBE7649" w:rsidR="00830F7C" w:rsidRPr="001E5873" w:rsidRDefault="00830F7C" w:rsidP="00B721CE">
      <w:pPr>
        <w:numPr>
          <w:ilvl w:val="0"/>
          <w:numId w:val="3"/>
        </w:numPr>
        <w:ind w:left="426"/>
        <w:jc w:val="both"/>
        <w:rPr>
          <w:rFonts w:ascii="AvantGarde Bk BT" w:hAnsi="AvantGarde Bk BT"/>
          <w:sz w:val="22"/>
          <w:szCs w:val="22"/>
        </w:rPr>
      </w:pPr>
      <w:r w:rsidRPr="001E5873">
        <w:rPr>
          <w:rFonts w:ascii="AvantGarde Bk BT" w:hAnsi="AvantGarde Bk BT"/>
          <w:sz w:val="22"/>
          <w:u w:color="000000"/>
        </w:rPr>
        <w:t xml:space="preserve">Que existe un convenio de colaboración suscrito entre la Lynch </w:t>
      </w:r>
      <w:proofErr w:type="spellStart"/>
      <w:r w:rsidRPr="001E5873">
        <w:rPr>
          <w:rFonts w:ascii="AvantGarde Bk BT" w:hAnsi="AvantGarde Bk BT"/>
          <w:sz w:val="22"/>
          <w:u w:color="000000"/>
        </w:rPr>
        <w:t>School</w:t>
      </w:r>
      <w:proofErr w:type="spellEnd"/>
      <w:r w:rsidRPr="001E5873">
        <w:rPr>
          <w:rFonts w:ascii="AvantGarde Bk BT" w:hAnsi="AvantGarde Bk BT"/>
          <w:sz w:val="22"/>
          <w:u w:color="000000"/>
        </w:rPr>
        <w:t xml:space="preserve"> of </w:t>
      </w:r>
      <w:proofErr w:type="spellStart"/>
      <w:r w:rsidRPr="001E5873">
        <w:rPr>
          <w:rFonts w:ascii="AvantGarde Bk BT" w:hAnsi="AvantGarde Bk BT"/>
          <w:sz w:val="22"/>
          <w:u w:color="000000"/>
        </w:rPr>
        <w:t>Education</w:t>
      </w:r>
      <w:proofErr w:type="spellEnd"/>
      <w:r w:rsidRPr="001E5873">
        <w:rPr>
          <w:rFonts w:ascii="AvantGarde Bk BT" w:hAnsi="AvantGarde Bk BT"/>
          <w:sz w:val="22"/>
          <w:u w:color="000000"/>
        </w:rPr>
        <w:t xml:space="preserve"> del Boston </w:t>
      </w:r>
      <w:proofErr w:type="spellStart"/>
      <w:r w:rsidRPr="001E5873">
        <w:rPr>
          <w:rFonts w:ascii="AvantGarde Bk BT" w:hAnsi="AvantGarde Bk BT"/>
          <w:sz w:val="22"/>
          <w:u w:color="000000"/>
        </w:rPr>
        <w:t>College</w:t>
      </w:r>
      <w:proofErr w:type="spellEnd"/>
      <w:r w:rsidRPr="001E5873">
        <w:rPr>
          <w:rFonts w:ascii="AvantGarde Bk BT" w:hAnsi="AvantGarde Bk BT"/>
          <w:sz w:val="22"/>
          <w:u w:color="000000"/>
        </w:rPr>
        <w:t>, representada por su Decano y la Universidad de Guadalajara, representada por su Rector General, así como una adenda al mismo que posibilita el desarrollo en conjunto de la Maestría en Educación Superior Internacional.</w:t>
      </w:r>
    </w:p>
    <w:p w14:paraId="04EDC866" w14:textId="77777777" w:rsidR="001E5873" w:rsidRPr="001E5873" w:rsidRDefault="001E5873" w:rsidP="001E5873">
      <w:pPr>
        <w:rPr>
          <w:rFonts w:ascii="AvantGarde Bk BT" w:hAnsi="AvantGarde Bk BT"/>
          <w:sz w:val="22"/>
          <w:szCs w:val="22"/>
        </w:rPr>
      </w:pPr>
    </w:p>
    <w:p w14:paraId="78F20B50" w14:textId="77777777" w:rsidR="00347778" w:rsidRDefault="00347778" w:rsidP="00B721CE">
      <w:pPr>
        <w:numPr>
          <w:ilvl w:val="0"/>
          <w:numId w:val="3"/>
        </w:numPr>
        <w:ind w:left="426"/>
        <w:jc w:val="both"/>
        <w:rPr>
          <w:rFonts w:ascii="AvantGarde Bk BT" w:hAnsi="AvantGarde Bk BT"/>
          <w:sz w:val="22"/>
          <w:szCs w:val="22"/>
        </w:rPr>
      </w:pPr>
      <w:r w:rsidRPr="001E5873">
        <w:rPr>
          <w:rFonts w:ascii="AvantGarde Bk BT" w:hAnsi="AvantGarde Bk BT"/>
          <w:sz w:val="22"/>
          <w:szCs w:val="22"/>
        </w:rPr>
        <w:t xml:space="preserve">Que la Maestría en Educación Superior Internacional es un programa con opción a doble titulación con la Maestría homónima en el Boston </w:t>
      </w:r>
      <w:proofErr w:type="spellStart"/>
      <w:r w:rsidRPr="001E5873">
        <w:rPr>
          <w:rFonts w:ascii="AvantGarde Bk BT" w:hAnsi="AvantGarde Bk BT"/>
          <w:sz w:val="22"/>
          <w:szCs w:val="22"/>
        </w:rPr>
        <w:t>College</w:t>
      </w:r>
      <w:proofErr w:type="spellEnd"/>
      <w:r w:rsidRPr="001E5873">
        <w:rPr>
          <w:rFonts w:ascii="AvantGarde Bk BT" w:hAnsi="AvantGarde Bk BT"/>
          <w:sz w:val="22"/>
          <w:szCs w:val="22"/>
        </w:rPr>
        <w:t>, siempre y cuando se cumplan con los requisitos que establecen ambas instituciones en sus respectivas normativas.</w:t>
      </w:r>
    </w:p>
    <w:p w14:paraId="5B34F893" w14:textId="77777777" w:rsidR="001E5873" w:rsidRPr="001E5873" w:rsidRDefault="001E5873" w:rsidP="001E5873">
      <w:pPr>
        <w:rPr>
          <w:rFonts w:ascii="AvantGarde Bk BT" w:hAnsi="AvantGarde Bk BT"/>
          <w:sz w:val="22"/>
          <w:szCs w:val="22"/>
        </w:rPr>
      </w:pPr>
    </w:p>
    <w:p w14:paraId="03110ED7" w14:textId="77777777" w:rsidR="00A45632" w:rsidRDefault="00347778" w:rsidP="00B721CE">
      <w:pPr>
        <w:numPr>
          <w:ilvl w:val="0"/>
          <w:numId w:val="3"/>
        </w:numPr>
        <w:ind w:left="426"/>
        <w:jc w:val="both"/>
        <w:rPr>
          <w:rFonts w:ascii="AvantGarde Bk BT" w:hAnsi="AvantGarde Bk BT"/>
          <w:sz w:val="22"/>
          <w:szCs w:val="22"/>
        </w:rPr>
      </w:pPr>
      <w:r w:rsidRPr="001E5873">
        <w:rPr>
          <w:rFonts w:ascii="AvantGarde Bk BT" w:hAnsi="AvantGarde Bk BT"/>
          <w:sz w:val="22"/>
          <w:szCs w:val="22"/>
        </w:rPr>
        <w:t>Que el programa de la Maestría en Educación Superior Internacional puede brindar a los profesionales inmersos en tareas relacionadas con la educación superior internacional los marcos conceptuales y teóricos para desempeñar sus funciones con una visión amplia, profunda y en consonancia con las necesidades y desafíos que enfrenta el sector en el siglo XXI</w:t>
      </w:r>
      <w:r w:rsidR="00A45632" w:rsidRPr="001E5873">
        <w:rPr>
          <w:rFonts w:ascii="AvantGarde Bk BT" w:hAnsi="AvantGarde Bk BT"/>
          <w:sz w:val="22"/>
          <w:szCs w:val="22"/>
        </w:rPr>
        <w:t>.</w:t>
      </w:r>
    </w:p>
    <w:p w14:paraId="20250360" w14:textId="77777777" w:rsidR="001E5873" w:rsidRPr="001E5873" w:rsidRDefault="001E5873" w:rsidP="001E5873">
      <w:pPr>
        <w:rPr>
          <w:rFonts w:ascii="AvantGarde Bk BT" w:hAnsi="AvantGarde Bk BT"/>
          <w:sz w:val="22"/>
          <w:szCs w:val="22"/>
        </w:rPr>
      </w:pPr>
    </w:p>
    <w:p w14:paraId="1031C098" w14:textId="77777777" w:rsidR="004F1DAE" w:rsidRPr="001E5873" w:rsidRDefault="004F1DAE" w:rsidP="00B721CE">
      <w:pPr>
        <w:numPr>
          <w:ilvl w:val="0"/>
          <w:numId w:val="3"/>
        </w:numPr>
        <w:ind w:left="426"/>
        <w:jc w:val="both"/>
        <w:rPr>
          <w:rFonts w:ascii="AvantGarde Bk BT" w:hAnsi="AvantGarde Bk BT"/>
          <w:sz w:val="22"/>
          <w:szCs w:val="22"/>
        </w:rPr>
      </w:pPr>
      <w:r w:rsidRPr="001E5873">
        <w:rPr>
          <w:rFonts w:ascii="AvantGarde Bk BT" w:hAnsi="AvantGarde Bk BT"/>
          <w:sz w:val="22"/>
          <w:szCs w:val="22"/>
        </w:rPr>
        <w:t>Que las características de la Maestría en Educación Superior Internacional son:</w:t>
      </w:r>
    </w:p>
    <w:p w14:paraId="5FB6421C" w14:textId="77777777" w:rsidR="00CC1050" w:rsidRPr="004F1DAE" w:rsidRDefault="00CC1050" w:rsidP="00CC1050">
      <w:pPr>
        <w:pStyle w:val="Cuadrculamedia1-nfasis21"/>
        <w:ind w:left="0"/>
        <w:jc w:val="both"/>
        <w:rPr>
          <w:rFonts w:ascii="AvantGarde Bk BT" w:hAnsi="AvantGarde Bk BT"/>
          <w:sz w:val="22"/>
          <w:szCs w:val="22"/>
        </w:rPr>
      </w:pPr>
    </w:p>
    <w:p w14:paraId="6E132388" w14:textId="1080AEDE" w:rsidR="004F1DAE" w:rsidRPr="004F1DAE" w:rsidRDefault="004F1DAE" w:rsidP="00B721CE">
      <w:pPr>
        <w:pStyle w:val="Cuadrculamedia1-nfasis21"/>
        <w:numPr>
          <w:ilvl w:val="0"/>
          <w:numId w:val="8"/>
        </w:numPr>
        <w:jc w:val="both"/>
        <w:rPr>
          <w:rFonts w:ascii="AvantGarde Bk BT" w:hAnsi="AvantGarde Bk BT"/>
          <w:sz w:val="22"/>
          <w:szCs w:val="22"/>
        </w:rPr>
      </w:pPr>
      <w:r w:rsidRPr="004F1DAE">
        <w:rPr>
          <w:rFonts w:ascii="AvantGarde Bk BT" w:hAnsi="AvantGarde Bk BT"/>
          <w:sz w:val="22"/>
          <w:szCs w:val="22"/>
        </w:rPr>
        <w:t>Al menos el 50% de las asignaturas del p</w:t>
      </w:r>
      <w:r w:rsidR="001E5873">
        <w:rPr>
          <w:rFonts w:ascii="AvantGarde Bk BT" w:hAnsi="AvantGarde Bk BT"/>
          <w:sz w:val="22"/>
          <w:szCs w:val="22"/>
        </w:rPr>
        <w:t>rograma se impartirán en inglés;</w:t>
      </w:r>
    </w:p>
    <w:p w14:paraId="6F46FFCE" w14:textId="6FD22F95" w:rsidR="004F1DAE" w:rsidRPr="004F1DAE" w:rsidRDefault="004F1DAE" w:rsidP="00B721CE">
      <w:pPr>
        <w:pStyle w:val="Cuadrculamedia1-nfasis21"/>
        <w:numPr>
          <w:ilvl w:val="0"/>
          <w:numId w:val="8"/>
        </w:numPr>
        <w:jc w:val="both"/>
        <w:rPr>
          <w:rFonts w:ascii="AvantGarde Bk BT" w:hAnsi="AvantGarde Bk BT"/>
          <w:sz w:val="22"/>
          <w:szCs w:val="22"/>
        </w:rPr>
      </w:pPr>
      <w:r w:rsidRPr="004F1DAE">
        <w:rPr>
          <w:rFonts w:ascii="AvantGarde Bk BT" w:hAnsi="AvantGarde Bk BT"/>
          <w:sz w:val="22"/>
          <w:szCs w:val="22"/>
        </w:rPr>
        <w:t>Direcciones conjuntas del trabajo recepcional entre académicos de la Universidad de Guadalajara y de otras instituciones, nacionales y del extra</w:t>
      </w:r>
      <w:r w:rsidR="001E5873">
        <w:rPr>
          <w:rFonts w:ascii="AvantGarde Bk BT" w:hAnsi="AvantGarde Bk BT"/>
          <w:sz w:val="22"/>
          <w:szCs w:val="22"/>
        </w:rPr>
        <w:t>njero;</w:t>
      </w:r>
    </w:p>
    <w:p w14:paraId="11D07527" w14:textId="18B99C66" w:rsidR="004F1DAE" w:rsidRPr="004F1DAE" w:rsidRDefault="004F1DAE" w:rsidP="00B721CE">
      <w:pPr>
        <w:pStyle w:val="Cuadrculamedia1-nfasis21"/>
        <w:numPr>
          <w:ilvl w:val="0"/>
          <w:numId w:val="8"/>
        </w:numPr>
        <w:jc w:val="both"/>
        <w:rPr>
          <w:rFonts w:ascii="AvantGarde Bk BT" w:hAnsi="AvantGarde Bk BT"/>
          <w:sz w:val="22"/>
          <w:szCs w:val="22"/>
        </w:rPr>
      </w:pPr>
      <w:r w:rsidRPr="004F1DAE">
        <w:rPr>
          <w:rFonts w:ascii="AvantGarde Bk BT" w:hAnsi="AvantGarde Bk BT"/>
          <w:sz w:val="22"/>
          <w:szCs w:val="22"/>
        </w:rPr>
        <w:t>Práctica profesional basada en la investigación con duración de un semestre donde los estudiantes aplicarán sus conocimientos en la solución de problemáticas multidisciplinarias del campo laboral. El producto desarrollado durante la práctica profesional forma parte del trabajo recepci</w:t>
      </w:r>
      <w:r w:rsidR="001E5873">
        <w:rPr>
          <w:rFonts w:ascii="AvantGarde Bk BT" w:hAnsi="AvantGarde Bk BT"/>
          <w:sz w:val="22"/>
          <w:szCs w:val="22"/>
        </w:rPr>
        <w:t>onal para la obtención de grado, y</w:t>
      </w:r>
    </w:p>
    <w:p w14:paraId="052B21A1" w14:textId="77777777" w:rsidR="004F1DAE" w:rsidRDefault="004F1DAE" w:rsidP="00B721CE">
      <w:pPr>
        <w:pStyle w:val="Cuadrculamedia1-nfasis21"/>
        <w:numPr>
          <w:ilvl w:val="0"/>
          <w:numId w:val="8"/>
        </w:numPr>
        <w:jc w:val="both"/>
        <w:rPr>
          <w:rFonts w:ascii="AvantGarde Bk BT" w:hAnsi="AvantGarde Bk BT"/>
          <w:sz w:val="22"/>
          <w:szCs w:val="22"/>
        </w:rPr>
      </w:pPr>
      <w:r w:rsidRPr="004F1DAE">
        <w:rPr>
          <w:rFonts w:ascii="AvantGarde Bk BT" w:hAnsi="AvantGarde Bk BT"/>
          <w:sz w:val="22"/>
          <w:szCs w:val="22"/>
        </w:rPr>
        <w:lastRenderedPageBreak/>
        <w:t xml:space="preserve">Estrecha colaboración académica e intercambio con la maestría en educación superior internacional de la Lynch </w:t>
      </w:r>
      <w:proofErr w:type="spellStart"/>
      <w:r w:rsidRPr="004F1DAE">
        <w:rPr>
          <w:rFonts w:ascii="AvantGarde Bk BT" w:hAnsi="AvantGarde Bk BT"/>
          <w:sz w:val="22"/>
          <w:szCs w:val="22"/>
        </w:rPr>
        <w:t>School</w:t>
      </w:r>
      <w:proofErr w:type="spellEnd"/>
      <w:r w:rsidRPr="004F1DAE">
        <w:rPr>
          <w:rFonts w:ascii="AvantGarde Bk BT" w:hAnsi="AvantGarde Bk BT"/>
          <w:sz w:val="22"/>
          <w:szCs w:val="22"/>
        </w:rPr>
        <w:t xml:space="preserve"> of </w:t>
      </w:r>
      <w:proofErr w:type="spellStart"/>
      <w:r w:rsidRPr="004F1DAE">
        <w:rPr>
          <w:rFonts w:ascii="AvantGarde Bk BT" w:hAnsi="AvantGarde Bk BT"/>
          <w:sz w:val="22"/>
          <w:szCs w:val="22"/>
        </w:rPr>
        <w:t>Education</w:t>
      </w:r>
      <w:proofErr w:type="spellEnd"/>
      <w:r w:rsidRPr="004F1DAE">
        <w:rPr>
          <w:rFonts w:ascii="AvantGarde Bk BT" w:hAnsi="AvantGarde Bk BT"/>
          <w:sz w:val="22"/>
          <w:szCs w:val="22"/>
        </w:rPr>
        <w:t xml:space="preserve"> en el Boston </w:t>
      </w:r>
      <w:proofErr w:type="spellStart"/>
      <w:r w:rsidRPr="004F1DAE">
        <w:rPr>
          <w:rFonts w:ascii="AvantGarde Bk BT" w:hAnsi="AvantGarde Bk BT"/>
          <w:sz w:val="22"/>
          <w:szCs w:val="22"/>
        </w:rPr>
        <w:t>College</w:t>
      </w:r>
      <w:proofErr w:type="spellEnd"/>
      <w:r w:rsidRPr="004F1DAE">
        <w:rPr>
          <w:rFonts w:ascii="AvantGarde Bk BT" w:hAnsi="AvantGarde Bk BT"/>
          <w:sz w:val="22"/>
          <w:szCs w:val="22"/>
        </w:rPr>
        <w:t>.</w:t>
      </w:r>
    </w:p>
    <w:p w14:paraId="62B5C366" w14:textId="77777777" w:rsidR="004E1FEE" w:rsidRDefault="004E1FEE" w:rsidP="000A30CF">
      <w:pPr>
        <w:pStyle w:val="Prrafodelista"/>
        <w:ind w:left="0"/>
        <w:rPr>
          <w:rFonts w:ascii="AvantGarde Bk BT" w:hAnsi="AvantGarde Bk BT"/>
          <w:sz w:val="22"/>
          <w:szCs w:val="22"/>
        </w:rPr>
      </w:pPr>
    </w:p>
    <w:p w14:paraId="72161CCF" w14:textId="77777777" w:rsidR="000A30CF" w:rsidRDefault="000A30CF" w:rsidP="00B721CE">
      <w:pPr>
        <w:numPr>
          <w:ilvl w:val="0"/>
          <w:numId w:val="3"/>
        </w:numPr>
        <w:ind w:left="426"/>
        <w:jc w:val="both"/>
        <w:rPr>
          <w:rFonts w:ascii="AvantGarde Bk BT" w:hAnsi="AvantGarde Bk BT"/>
          <w:sz w:val="22"/>
          <w:szCs w:val="22"/>
        </w:rPr>
      </w:pPr>
      <w:r>
        <w:rPr>
          <w:rFonts w:ascii="AvantGarde Bk BT" w:hAnsi="AvantGarde Bk BT"/>
          <w:sz w:val="22"/>
          <w:szCs w:val="22"/>
        </w:rPr>
        <w:t>Que la o</w:t>
      </w:r>
      <w:r w:rsidRPr="000A30CF">
        <w:rPr>
          <w:rFonts w:ascii="AvantGarde Bk BT" w:hAnsi="AvantGarde Bk BT"/>
          <w:sz w:val="22"/>
          <w:szCs w:val="22"/>
        </w:rPr>
        <w:t xml:space="preserve">rganización de la modalidad </w:t>
      </w:r>
      <w:proofErr w:type="spellStart"/>
      <w:r w:rsidRPr="000A30CF">
        <w:rPr>
          <w:rFonts w:ascii="AvantGarde Bk BT" w:hAnsi="AvantGarde Bk BT"/>
          <w:sz w:val="22"/>
          <w:szCs w:val="22"/>
        </w:rPr>
        <w:t>intercentro</w:t>
      </w:r>
      <w:proofErr w:type="spellEnd"/>
      <w:r w:rsidRPr="000A30CF">
        <w:rPr>
          <w:rFonts w:ascii="AvantGarde Bk BT" w:hAnsi="AvantGarde Bk BT"/>
          <w:sz w:val="22"/>
          <w:szCs w:val="22"/>
        </w:rPr>
        <w:t xml:space="preserve"> CUCEA-CUVALLES de la </w:t>
      </w:r>
      <w:r w:rsidR="0038118A">
        <w:rPr>
          <w:rFonts w:ascii="AvantGarde Bk BT" w:hAnsi="AvantGarde Bk BT"/>
          <w:sz w:val="22"/>
          <w:szCs w:val="22"/>
        </w:rPr>
        <w:t>Maestría en E</w:t>
      </w:r>
      <w:r w:rsidRPr="0041584D">
        <w:rPr>
          <w:rFonts w:ascii="AvantGarde Bk BT" w:hAnsi="AvantGarde Bk BT"/>
          <w:sz w:val="22"/>
          <w:szCs w:val="22"/>
        </w:rPr>
        <w:t>ducación Superior Internacional</w:t>
      </w:r>
      <w:r>
        <w:rPr>
          <w:rFonts w:ascii="AvantGarde Bk BT" w:hAnsi="AvantGarde Bk BT"/>
          <w:sz w:val="22"/>
          <w:szCs w:val="22"/>
        </w:rPr>
        <w:t xml:space="preserve"> será:</w:t>
      </w:r>
    </w:p>
    <w:p w14:paraId="555C1B99" w14:textId="77777777" w:rsidR="00265710" w:rsidRPr="001E5873" w:rsidRDefault="00265710" w:rsidP="001E5873">
      <w:pPr>
        <w:jc w:val="both"/>
        <w:rPr>
          <w:rFonts w:ascii="AvantGarde Bk BT" w:hAnsi="AvantGarde Bk BT"/>
          <w:sz w:val="22"/>
          <w:szCs w:val="22"/>
        </w:rPr>
      </w:pPr>
    </w:p>
    <w:p w14:paraId="499B93B9" w14:textId="65CED889" w:rsidR="000A30CF" w:rsidRPr="000A30CF" w:rsidRDefault="000A30CF" w:rsidP="00B721CE">
      <w:pPr>
        <w:pStyle w:val="Prrafodelista"/>
        <w:numPr>
          <w:ilvl w:val="0"/>
          <w:numId w:val="9"/>
        </w:numPr>
        <w:ind w:left="786"/>
        <w:jc w:val="both"/>
        <w:rPr>
          <w:rFonts w:ascii="AvantGarde Bk BT" w:hAnsi="AvantGarde Bk BT"/>
          <w:sz w:val="22"/>
          <w:szCs w:val="22"/>
        </w:rPr>
      </w:pPr>
      <w:r w:rsidRPr="000A30CF">
        <w:rPr>
          <w:rFonts w:ascii="AvantGarde Bk BT" w:hAnsi="AvantGarde Bk BT"/>
          <w:sz w:val="22"/>
          <w:szCs w:val="22"/>
        </w:rPr>
        <w:t xml:space="preserve">De conformidad con la posibilidad que el artículo 30 del Reglamento General de Posgrado brinda, la MESI se ofrecerá bajo la modalidad </w:t>
      </w:r>
      <w:proofErr w:type="spellStart"/>
      <w:r w:rsidRPr="000A30CF">
        <w:rPr>
          <w:rFonts w:ascii="AvantGarde Bk BT" w:hAnsi="AvantGarde Bk BT"/>
          <w:sz w:val="22"/>
          <w:szCs w:val="22"/>
        </w:rPr>
        <w:t>intercentro</w:t>
      </w:r>
      <w:proofErr w:type="spellEnd"/>
      <w:r w:rsidRPr="000A30CF">
        <w:rPr>
          <w:rFonts w:ascii="AvantGarde Bk BT" w:hAnsi="AvantGarde Bk BT"/>
          <w:sz w:val="22"/>
          <w:szCs w:val="22"/>
        </w:rPr>
        <w:t xml:space="preserve"> en CUCEA y CU</w:t>
      </w:r>
      <w:r w:rsidR="006A0F1A">
        <w:rPr>
          <w:rFonts w:ascii="AvantGarde Bk BT" w:hAnsi="AvantGarde Bk BT"/>
          <w:sz w:val="22"/>
          <w:szCs w:val="22"/>
        </w:rPr>
        <w:t xml:space="preserve"> </w:t>
      </w:r>
      <w:r w:rsidRPr="000A30CF">
        <w:rPr>
          <w:rFonts w:ascii="AvantGarde Bk BT" w:hAnsi="AvantGarde Bk BT"/>
          <w:sz w:val="22"/>
          <w:szCs w:val="22"/>
        </w:rPr>
        <w:t xml:space="preserve">VALLES. La modalidad </w:t>
      </w:r>
      <w:proofErr w:type="spellStart"/>
      <w:r w:rsidRPr="000A30CF">
        <w:rPr>
          <w:rFonts w:ascii="AvantGarde Bk BT" w:hAnsi="AvantGarde Bk BT"/>
          <w:sz w:val="22"/>
          <w:szCs w:val="22"/>
        </w:rPr>
        <w:t>intercentro</w:t>
      </w:r>
      <w:proofErr w:type="spellEnd"/>
      <w:r w:rsidRPr="000A30CF">
        <w:rPr>
          <w:rFonts w:ascii="AvantGarde Bk BT" w:hAnsi="AvantGarde Bk BT"/>
          <w:sz w:val="22"/>
          <w:szCs w:val="22"/>
        </w:rPr>
        <w:t xml:space="preserve"> permiti</w:t>
      </w:r>
      <w:r w:rsidR="00FF20B5">
        <w:rPr>
          <w:rFonts w:ascii="AvantGarde Bk BT" w:hAnsi="AvantGarde Bk BT"/>
          <w:sz w:val="22"/>
          <w:szCs w:val="22"/>
        </w:rPr>
        <w:t>rá incrementar el impacto de</w:t>
      </w:r>
      <w:r w:rsidR="006A0F1A">
        <w:rPr>
          <w:rFonts w:ascii="AvantGarde Bk BT" w:hAnsi="AvantGarde Bk BT"/>
          <w:sz w:val="22"/>
          <w:szCs w:val="22"/>
        </w:rPr>
        <w:t xml:space="preserve"> </w:t>
      </w:r>
      <w:r w:rsidR="00FF20B5">
        <w:rPr>
          <w:rFonts w:ascii="AvantGarde Bk BT" w:hAnsi="AvantGarde Bk BT"/>
          <w:sz w:val="22"/>
          <w:szCs w:val="22"/>
        </w:rPr>
        <w:t>l</w:t>
      </w:r>
      <w:r w:rsidR="006A0F1A">
        <w:rPr>
          <w:rFonts w:ascii="AvantGarde Bk BT" w:hAnsi="AvantGarde Bk BT"/>
          <w:sz w:val="22"/>
          <w:szCs w:val="22"/>
        </w:rPr>
        <w:t>a</w:t>
      </w:r>
      <w:r w:rsidRPr="000A30CF">
        <w:rPr>
          <w:rFonts w:ascii="AvantGarde Bk BT" w:hAnsi="AvantGarde Bk BT"/>
          <w:sz w:val="22"/>
          <w:szCs w:val="22"/>
        </w:rPr>
        <w:t xml:space="preserve"> </w:t>
      </w:r>
      <w:r w:rsidR="006A0F1A">
        <w:rPr>
          <w:rFonts w:ascii="AvantGarde Bk BT" w:hAnsi="AvantGarde Bk BT"/>
          <w:sz w:val="22"/>
          <w:szCs w:val="22"/>
        </w:rPr>
        <w:t xml:space="preserve">maestría </w:t>
      </w:r>
      <w:r w:rsidRPr="000A30CF">
        <w:rPr>
          <w:rFonts w:ascii="AvantGarde Bk BT" w:hAnsi="AvantGarde Bk BT"/>
          <w:sz w:val="22"/>
          <w:szCs w:val="22"/>
        </w:rPr>
        <w:t>en la formación de recursos humanos en educación superior internacional y hacer un mejor aprovechamiento de la infraestructura física y planta académica especializada en esta temática existente e</w:t>
      </w:r>
      <w:r w:rsidR="001E5873">
        <w:rPr>
          <w:rFonts w:ascii="AvantGarde Bk BT" w:hAnsi="AvantGarde Bk BT"/>
          <w:sz w:val="22"/>
          <w:szCs w:val="22"/>
        </w:rPr>
        <w:t>n la Universidad de Guadalajara</w:t>
      </w:r>
      <w:r w:rsidR="00B312B6">
        <w:rPr>
          <w:rFonts w:ascii="AvantGarde Bk BT" w:hAnsi="AvantGarde Bk BT"/>
          <w:sz w:val="22"/>
          <w:szCs w:val="22"/>
        </w:rPr>
        <w:t>, y</w:t>
      </w:r>
    </w:p>
    <w:p w14:paraId="707F038F" w14:textId="73F6011B" w:rsidR="00237C67" w:rsidRDefault="006A0F1A" w:rsidP="00B721CE">
      <w:pPr>
        <w:pStyle w:val="Prrafodelista"/>
        <w:numPr>
          <w:ilvl w:val="0"/>
          <w:numId w:val="9"/>
        </w:numPr>
        <w:ind w:left="786"/>
        <w:jc w:val="both"/>
        <w:rPr>
          <w:rFonts w:ascii="AvantGarde Bk BT" w:hAnsi="AvantGarde Bk BT"/>
          <w:sz w:val="22"/>
          <w:szCs w:val="22"/>
        </w:rPr>
      </w:pPr>
      <w:r>
        <w:rPr>
          <w:rFonts w:ascii="AvantGarde Bk BT" w:hAnsi="AvantGarde Bk BT"/>
          <w:sz w:val="22"/>
          <w:szCs w:val="22"/>
        </w:rPr>
        <w:t>El programa</w:t>
      </w:r>
      <w:r w:rsidR="000A30CF" w:rsidRPr="000A30CF">
        <w:rPr>
          <w:rFonts w:ascii="AvantGarde Bk BT" w:hAnsi="AvantGarde Bk BT"/>
          <w:sz w:val="22"/>
          <w:szCs w:val="22"/>
        </w:rPr>
        <w:t xml:space="preserve"> tendrá una sola convocatoria y cohorte de estudiantes por año escolar para ambos Centros Universitarios, comenzando en el ciclo escolar 2018B</w:t>
      </w:r>
      <w:r>
        <w:rPr>
          <w:rFonts w:ascii="AvantGarde Bk BT" w:hAnsi="AvantGarde Bk BT"/>
          <w:sz w:val="22"/>
          <w:szCs w:val="22"/>
        </w:rPr>
        <w:t>-</w:t>
      </w:r>
      <w:r w:rsidR="000A30CF" w:rsidRPr="000A30CF">
        <w:rPr>
          <w:rFonts w:ascii="AvantGarde Bk BT" w:hAnsi="AvantGarde Bk BT"/>
          <w:sz w:val="22"/>
          <w:szCs w:val="22"/>
        </w:rPr>
        <w:t xml:space="preserve">. Los estudiantes interesados en la opción a titulación doble </w:t>
      </w:r>
      <w:proofErr w:type="spellStart"/>
      <w:r w:rsidR="000A30CF" w:rsidRPr="000A30CF">
        <w:rPr>
          <w:rFonts w:ascii="AvantGarde Bk BT" w:hAnsi="AvantGarde Bk BT"/>
          <w:sz w:val="22"/>
          <w:szCs w:val="22"/>
        </w:rPr>
        <w:t>UdeG</w:t>
      </w:r>
      <w:proofErr w:type="spellEnd"/>
      <w:r w:rsidR="000A30CF" w:rsidRPr="000A30CF">
        <w:rPr>
          <w:rFonts w:ascii="AvantGarde Bk BT" w:hAnsi="AvantGarde Bk BT"/>
          <w:sz w:val="22"/>
          <w:szCs w:val="22"/>
        </w:rPr>
        <w:t xml:space="preserve">-Boston </w:t>
      </w:r>
      <w:proofErr w:type="spellStart"/>
      <w:r w:rsidR="000A30CF" w:rsidRPr="000A30CF">
        <w:rPr>
          <w:rFonts w:ascii="AvantGarde Bk BT" w:hAnsi="AvantGarde Bk BT"/>
          <w:sz w:val="22"/>
          <w:szCs w:val="22"/>
        </w:rPr>
        <w:t>College</w:t>
      </w:r>
      <w:proofErr w:type="spellEnd"/>
      <w:r w:rsidR="000A30CF" w:rsidRPr="000A30CF">
        <w:rPr>
          <w:rFonts w:ascii="AvantGarde Bk BT" w:hAnsi="AvantGarde Bk BT"/>
          <w:sz w:val="22"/>
          <w:szCs w:val="22"/>
        </w:rPr>
        <w:t xml:space="preserve"> deberán solicitar su admisión bajo esa modalidad. Tanto CUCEA como CU</w:t>
      </w:r>
      <w:r>
        <w:rPr>
          <w:rFonts w:ascii="AvantGarde Bk BT" w:hAnsi="AvantGarde Bk BT"/>
          <w:sz w:val="22"/>
          <w:szCs w:val="22"/>
        </w:rPr>
        <w:t xml:space="preserve"> </w:t>
      </w:r>
      <w:r w:rsidR="000A30CF" w:rsidRPr="000A30CF">
        <w:rPr>
          <w:rFonts w:ascii="AvantGarde Bk BT" w:hAnsi="AvantGarde Bk BT"/>
          <w:sz w:val="22"/>
          <w:szCs w:val="22"/>
        </w:rPr>
        <w:t xml:space="preserve">VALLES podrán recibir estudiantes en ambas modalidades: titulación única UdeG o titulación doble </w:t>
      </w:r>
      <w:proofErr w:type="spellStart"/>
      <w:r w:rsidR="000A30CF" w:rsidRPr="000A30CF">
        <w:rPr>
          <w:rFonts w:ascii="AvantGarde Bk BT" w:hAnsi="AvantGarde Bk BT"/>
          <w:sz w:val="22"/>
          <w:szCs w:val="22"/>
        </w:rPr>
        <w:t>UdeG</w:t>
      </w:r>
      <w:proofErr w:type="spellEnd"/>
      <w:r w:rsidR="000A30CF" w:rsidRPr="000A30CF">
        <w:rPr>
          <w:rFonts w:ascii="AvantGarde Bk BT" w:hAnsi="AvantGarde Bk BT"/>
          <w:sz w:val="22"/>
          <w:szCs w:val="22"/>
        </w:rPr>
        <w:t xml:space="preserve">-Boston </w:t>
      </w:r>
      <w:proofErr w:type="spellStart"/>
      <w:r w:rsidR="000A30CF" w:rsidRPr="000A30CF">
        <w:rPr>
          <w:rFonts w:ascii="AvantGarde Bk BT" w:hAnsi="AvantGarde Bk BT"/>
          <w:sz w:val="22"/>
          <w:szCs w:val="22"/>
        </w:rPr>
        <w:t>College</w:t>
      </w:r>
      <w:proofErr w:type="spellEnd"/>
      <w:r w:rsidR="000A30CF" w:rsidRPr="000A30CF">
        <w:rPr>
          <w:rFonts w:ascii="AvantGarde Bk BT" w:hAnsi="AvantGarde Bk BT"/>
          <w:sz w:val="22"/>
          <w:szCs w:val="22"/>
        </w:rPr>
        <w:t>. Los estudiantes de CU</w:t>
      </w:r>
      <w:r w:rsidR="007F27E0">
        <w:rPr>
          <w:rFonts w:ascii="AvantGarde Bk BT" w:hAnsi="AvantGarde Bk BT"/>
          <w:sz w:val="22"/>
          <w:szCs w:val="22"/>
        </w:rPr>
        <w:t xml:space="preserve"> </w:t>
      </w:r>
      <w:r w:rsidR="000A30CF" w:rsidRPr="000A30CF">
        <w:rPr>
          <w:rFonts w:ascii="AvantGarde Bk BT" w:hAnsi="AvantGarde Bk BT"/>
          <w:sz w:val="22"/>
          <w:szCs w:val="22"/>
        </w:rPr>
        <w:t>VALLES y CUCEA que se inscriban tomarán clases juntos a fin de optimizar la planta académica e infraestructura disponible en ambos Centros Universitarios, salvo casos excep</w:t>
      </w:r>
      <w:r w:rsidR="00B312B6">
        <w:rPr>
          <w:rFonts w:ascii="AvantGarde Bk BT" w:hAnsi="AvantGarde Bk BT"/>
          <w:sz w:val="22"/>
          <w:szCs w:val="22"/>
        </w:rPr>
        <w:t>cionales que así lo justifiquen.</w:t>
      </w:r>
    </w:p>
    <w:p w14:paraId="0933A9D7" w14:textId="77777777" w:rsidR="005B4B92" w:rsidRPr="00AB655B" w:rsidRDefault="005B4B92" w:rsidP="00E27EEC">
      <w:pPr>
        <w:pStyle w:val="Prrafodelista"/>
        <w:ind w:left="0"/>
        <w:rPr>
          <w:rFonts w:ascii="AvantGarde Bk BT" w:hAnsi="AvantGarde Bk BT"/>
          <w:sz w:val="22"/>
          <w:szCs w:val="22"/>
        </w:rPr>
      </w:pPr>
    </w:p>
    <w:p w14:paraId="1E074B57" w14:textId="77777777" w:rsidR="00004FDB" w:rsidRDefault="001B64B9" w:rsidP="00B721CE">
      <w:pPr>
        <w:numPr>
          <w:ilvl w:val="0"/>
          <w:numId w:val="3"/>
        </w:numPr>
        <w:ind w:left="426"/>
        <w:jc w:val="both"/>
        <w:rPr>
          <w:rFonts w:ascii="AvantGarde Bk BT" w:hAnsi="AvantGarde Bk BT"/>
          <w:sz w:val="22"/>
          <w:szCs w:val="22"/>
        </w:rPr>
      </w:pPr>
      <w:r w:rsidRPr="005B4B92">
        <w:rPr>
          <w:rFonts w:ascii="AvantGarde Bk BT" w:hAnsi="AvantGarde Bk BT"/>
          <w:sz w:val="22"/>
          <w:szCs w:val="22"/>
        </w:rPr>
        <w:t xml:space="preserve">Que la planta académica </w:t>
      </w:r>
      <w:r w:rsidR="00AC0412" w:rsidRPr="005B4B92">
        <w:rPr>
          <w:rFonts w:ascii="AvantGarde Bk BT" w:hAnsi="AvantGarde Bk BT"/>
          <w:sz w:val="22"/>
          <w:szCs w:val="22"/>
        </w:rPr>
        <w:t>de</w:t>
      </w:r>
      <w:r w:rsidR="00C426B5" w:rsidRPr="005B4B92">
        <w:rPr>
          <w:rFonts w:ascii="AvantGarde Bk BT" w:hAnsi="AvantGarde Bk BT"/>
          <w:sz w:val="22"/>
          <w:szCs w:val="22"/>
        </w:rPr>
        <w:t xml:space="preserve"> </w:t>
      </w:r>
      <w:r w:rsidR="00AC0412" w:rsidRPr="005B4B92">
        <w:rPr>
          <w:rFonts w:ascii="AvantGarde Bk BT" w:hAnsi="AvantGarde Bk BT"/>
          <w:sz w:val="22"/>
          <w:szCs w:val="22"/>
        </w:rPr>
        <w:t>l</w:t>
      </w:r>
      <w:r w:rsidR="00C426B5" w:rsidRPr="005B4B92">
        <w:rPr>
          <w:rFonts w:ascii="AvantGarde Bk BT" w:hAnsi="AvantGarde Bk BT"/>
          <w:sz w:val="22"/>
          <w:szCs w:val="22"/>
        </w:rPr>
        <w:t>a</w:t>
      </w:r>
      <w:r w:rsidR="008D7215" w:rsidRPr="005B4B92">
        <w:rPr>
          <w:rFonts w:ascii="AvantGarde Bk BT" w:hAnsi="AvantGarde Bk BT"/>
          <w:sz w:val="22"/>
          <w:szCs w:val="22"/>
        </w:rPr>
        <w:t xml:space="preserve"> </w:t>
      </w:r>
      <w:r w:rsidR="00E01948" w:rsidRPr="00A45632">
        <w:rPr>
          <w:rFonts w:ascii="AvantGarde Bk BT" w:hAnsi="AvantGarde Bk BT"/>
          <w:sz w:val="22"/>
          <w:szCs w:val="22"/>
        </w:rPr>
        <w:t>Maestría en Educación Superior Internacional</w:t>
      </w:r>
      <w:r w:rsidR="00C80B65" w:rsidRPr="005B4B92">
        <w:rPr>
          <w:rFonts w:ascii="AvantGarde Bk BT" w:hAnsi="AvantGarde Bk BT"/>
          <w:sz w:val="22"/>
          <w:szCs w:val="22"/>
        </w:rPr>
        <w:t xml:space="preserve"> </w:t>
      </w:r>
      <w:r w:rsidR="008D7215" w:rsidRPr="005B4B92">
        <w:rPr>
          <w:rFonts w:ascii="AvantGarde Bk BT" w:hAnsi="AvantGarde Bk BT"/>
          <w:sz w:val="22"/>
          <w:szCs w:val="22"/>
        </w:rPr>
        <w:t xml:space="preserve">se integra por </w:t>
      </w:r>
      <w:r w:rsidR="00E01948">
        <w:rPr>
          <w:rFonts w:ascii="AvantGarde Bk BT" w:hAnsi="AvantGarde Bk BT"/>
          <w:sz w:val="22"/>
          <w:szCs w:val="22"/>
        </w:rPr>
        <w:t>8</w:t>
      </w:r>
      <w:r w:rsidR="0071496B" w:rsidRPr="005B4B92">
        <w:rPr>
          <w:rFonts w:ascii="AvantGarde Bk BT" w:hAnsi="AvantGarde Bk BT"/>
          <w:sz w:val="22"/>
          <w:szCs w:val="22"/>
        </w:rPr>
        <w:t xml:space="preserve"> profesores de tiempo completo</w:t>
      </w:r>
      <w:r w:rsidR="00E01948">
        <w:rPr>
          <w:rFonts w:ascii="AvantGarde Bk BT" w:hAnsi="AvantGarde Bk BT"/>
          <w:sz w:val="22"/>
          <w:szCs w:val="22"/>
        </w:rPr>
        <w:t>, 1 con grado de maestría y 7</w:t>
      </w:r>
      <w:r w:rsidR="005255A2" w:rsidRPr="005B4B92">
        <w:rPr>
          <w:rFonts w:ascii="AvantGarde Bk BT" w:hAnsi="AvantGarde Bk BT"/>
          <w:sz w:val="22"/>
          <w:szCs w:val="22"/>
        </w:rPr>
        <w:t xml:space="preserve"> </w:t>
      </w:r>
      <w:r w:rsidR="0071496B" w:rsidRPr="005B4B92">
        <w:rPr>
          <w:rFonts w:ascii="AvantGarde Bk BT" w:hAnsi="AvantGarde Bk BT"/>
          <w:sz w:val="22"/>
          <w:szCs w:val="22"/>
        </w:rPr>
        <w:t>c</w:t>
      </w:r>
      <w:r w:rsidR="008D7215" w:rsidRPr="005B4B92">
        <w:rPr>
          <w:rFonts w:ascii="AvantGarde Bk BT" w:hAnsi="AvantGarde Bk BT"/>
          <w:sz w:val="22"/>
          <w:szCs w:val="22"/>
        </w:rPr>
        <w:t xml:space="preserve">on grado de doctor; y </w:t>
      </w:r>
      <w:r w:rsidR="00E01948">
        <w:rPr>
          <w:rFonts w:ascii="AvantGarde Bk BT" w:hAnsi="AvantGarde Bk BT"/>
          <w:sz w:val="22"/>
          <w:szCs w:val="22"/>
        </w:rPr>
        <w:t>6</w:t>
      </w:r>
      <w:r w:rsidR="0071496B" w:rsidRPr="005B4B92">
        <w:rPr>
          <w:rFonts w:ascii="AvantGarde Bk BT" w:hAnsi="AvantGarde Bk BT"/>
          <w:sz w:val="22"/>
          <w:szCs w:val="22"/>
        </w:rPr>
        <w:t xml:space="preserve"> </w:t>
      </w:r>
      <w:r w:rsidR="008D7215" w:rsidRPr="005B4B92">
        <w:rPr>
          <w:rFonts w:ascii="AvantGarde Bk BT" w:hAnsi="AvantGarde Bk BT"/>
          <w:sz w:val="22"/>
          <w:szCs w:val="22"/>
        </w:rPr>
        <w:t>son miembros del Sis</w:t>
      </w:r>
      <w:r w:rsidR="00122986" w:rsidRPr="005B4B92">
        <w:rPr>
          <w:rFonts w:ascii="AvantGarde Bk BT" w:hAnsi="AvantGarde Bk BT"/>
          <w:sz w:val="22"/>
          <w:szCs w:val="22"/>
        </w:rPr>
        <w:t>tema Nacional de Investigadores.</w:t>
      </w:r>
    </w:p>
    <w:p w14:paraId="18E1FEDB" w14:textId="77777777" w:rsidR="00004FDB" w:rsidRPr="001E5873" w:rsidRDefault="00004FDB" w:rsidP="001E5873">
      <w:pPr>
        <w:rPr>
          <w:rFonts w:ascii="AvantGarde Bk BT" w:hAnsi="AvantGarde Bk BT"/>
          <w:sz w:val="22"/>
          <w:szCs w:val="22"/>
        </w:rPr>
      </w:pPr>
    </w:p>
    <w:p w14:paraId="30FADE84" w14:textId="77777777" w:rsidR="000840B6" w:rsidRPr="00004FDB" w:rsidRDefault="000840B6" w:rsidP="00B721CE">
      <w:pPr>
        <w:numPr>
          <w:ilvl w:val="0"/>
          <w:numId w:val="3"/>
        </w:numPr>
        <w:ind w:left="426"/>
        <w:jc w:val="both"/>
        <w:rPr>
          <w:rFonts w:ascii="AvantGarde Bk BT" w:hAnsi="AvantGarde Bk BT"/>
          <w:sz w:val="22"/>
          <w:szCs w:val="22"/>
        </w:rPr>
      </w:pPr>
      <w:r w:rsidRPr="00004FDB">
        <w:rPr>
          <w:rFonts w:ascii="AvantGarde Bk BT" w:hAnsi="AvantGarde Bk BT"/>
          <w:sz w:val="22"/>
          <w:szCs w:val="22"/>
        </w:rPr>
        <w:t>Que las líneas de generación y aplicación del conocimiento, relacionadas con el desarrollo del programa educativo, son las siguientes:</w:t>
      </w:r>
    </w:p>
    <w:p w14:paraId="23374852" w14:textId="77777777" w:rsidR="000840B6" w:rsidRDefault="000840B6" w:rsidP="001E5873">
      <w:pPr>
        <w:ind w:left="66"/>
        <w:jc w:val="both"/>
        <w:rPr>
          <w:rFonts w:ascii="AvantGarde Bk BT" w:hAnsi="AvantGarde Bk BT"/>
          <w:sz w:val="22"/>
          <w:szCs w:val="22"/>
        </w:rPr>
      </w:pPr>
    </w:p>
    <w:p w14:paraId="1ADE2784" w14:textId="77777777" w:rsidR="00004FDB" w:rsidRDefault="00004FDB" w:rsidP="00B721CE">
      <w:pPr>
        <w:pStyle w:val="Prrafodelista"/>
        <w:numPr>
          <w:ilvl w:val="0"/>
          <w:numId w:val="10"/>
        </w:numPr>
        <w:jc w:val="both"/>
        <w:rPr>
          <w:rFonts w:ascii="AvantGarde Bk BT" w:hAnsi="AvantGarde Bk BT"/>
          <w:sz w:val="22"/>
          <w:szCs w:val="22"/>
        </w:rPr>
      </w:pPr>
      <w:r w:rsidRPr="00004FDB">
        <w:rPr>
          <w:rFonts w:ascii="AvantGarde Bk BT" w:hAnsi="AvantGarde Bk BT"/>
          <w:sz w:val="22"/>
          <w:szCs w:val="22"/>
        </w:rPr>
        <w:t>Liderazgo, gestión y políticas públicas en educación superior internacional</w:t>
      </w:r>
      <w:r>
        <w:rPr>
          <w:rFonts w:ascii="AvantGarde Bk BT" w:hAnsi="AvantGarde Bk BT"/>
          <w:sz w:val="22"/>
          <w:szCs w:val="22"/>
        </w:rPr>
        <w:t>;</w:t>
      </w:r>
    </w:p>
    <w:p w14:paraId="579EAF7E" w14:textId="77777777" w:rsidR="00004FDB" w:rsidRDefault="00004FDB" w:rsidP="00B721CE">
      <w:pPr>
        <w:pStyle w:val="Prrafodelista"/>
        <w:numPr>
          <w:ilvl w:val="0"/>
          <w:numId w:val="10"/>
        </w:numPr>
        <w:jc w:val="both"/>
        <w:rPr>
          <w:rFonts w:ascii="AvantGarde Bk BT" w:hAnsi="AvantGarde Bk BT"/>
          <w:sz w:val="22"/>
          <w:szCs w:val="22"/>
        </w:rPr>
      </w:pPr>
      <w:r w:rsidRPr="00004FDB">
        <w:rPr>
          <w:rFonts w:ascii="AvantGarde Bk BT" w:hAnsi="AvantGarde Bk BT"/>
          <w:sz w:val="22"/>
          <w:szCs w:val="22"/>
        </w:rPr>
        <w:t>Economía y finanzas en la educación superior internacional</w:t>
      </w:r>
      <w:r>
        <w:rPr>
          <w:rFonts w:ascii="AvantGarde Bk BT" w:hAnsi="AvantGarde Bk BT"/>
          <w:sz w:val="22"/>
          <w:szCs w:val="22"/>
        </w:rPr>
        <w:t>;</w:t>
      </w:r>
    </w:p>
    <w:p w14:paraId="7DBF6BFB" w14:textId="77777777" w:rsidR="00004FDB" w:rsidRDefault="00004FDB" w:rsidP="00B721CE">
      <w:pPr>
        <w:pStyle w:val="Prrafodelista"/>
        <w:numPr>
          <w:ilvl w:val="0"/>
          <w:numId w:val="10"/>
        </w:numPr>
        <w:jc w:val="both"/>
        <w:rPr>
          <w:rFonts w:ascii="AvantGarde Bk BT" w:hAnsi="AvantGarde Bk BT"/>
          <w:sz w:val="22"/>
          <w:szCs w:val="22"/>
        </w:rPr>
      </w:pPr>
      <w:r w:rsidRPr="00004FDB">
        <w:rPr>
          <w:rFonts w:ascii="AvantGarde Bk BT" w:hAnsi="AvantGarde Bk BT"/>
          <w:sz w:val="22"/>
          <w:szCs w:val="22"/>
        </w:rPr>
        <w:t>Internacionalización de la educación superior</w:t>
      </w:r>
      <w:r>
        <w:rPr>
          <w:rFonts w:ascii="AvantGarde Bk BT" w:hAnsi="AvantGarde Bk BT"/>
          <w:sz w:val="22"/>
          <w:szCs w:val="22"/>
        </w:rPr>
        <w:t>, y</w:t>
      </w:r>
    </w:p>
    <w:p w14:paraId="339E7C03" w14:textId="77777777" w:rsidR="00004FDB" w:rsidRDefault="00004FDB" w:rsidP="00B721CE">
      <w:pPr>
        <w:pStyle w:val="Prrafodelista"/>
        <w:numPr>
          <w:ilvl w:val="0"/>
          <w:numId w:val="10"/>
        </w:numPr>
        <w:jc w:val="both"/>
        <w:rPr>
          <w:rFonts w:ascii="AvantGarde Bk BT" w:hAnsi="AvantGarde Bk BT"/>
          <w:sz w:val="22"/>
          <w:szCs w:val="22"/>
        </w:rPr>
      </w:pPr>
      <w:r w:rsidRPr="00004FDB">
        <w:rPr>
          <w:rFonts w:ascii="AvantGarde Bk BT" w:hAnsi="AvantGarde Bk BT"/>
          <w:sz w:val="22"/>
          <w:szCs w:val="22"/>
        </w:rPr>
        <w:t>Perspectivas globales o regionales en educación superior internacional</w:t>
      </w:r>
      <w:r>
        <w:rPr>
          <w:rFonts w:ascii="AvantGarde Bk BT" w:hAnsi="AvantGarde Bk BT"/>
          <w:sz w:val="22"/>
          <w:szCs w:val="22"/>
        </w:rPr>
        <w:t>.</w:t>
      </w:r>
    </w:p>
    <w:p w14:paraId="6208546E" w14:textId="222A8F60" w:rsidR="00382783" w:rsidRDefault="00382783">
      <w:pPr>
        <w:rPr>
          <w:rFonts w:ascii="AvantGarde Bk BT" w:hAnsi="AvantGarde Bk BT"/>
          <w:sz w:val="22"/>
          <w:szCs w:val="22"/>
        </w:rPr>
      </w:pPr>
      <w:r>
        <w:rPr>
          <w:rFonts w:ascii="AvantGarde Bk BT" w:hAnsi="AvantGarde Bk BT"/>
          <w:sz w:val="22"/>
          <w:szCs w:val="22"/>
        </w:rPr>
        <w:br w:type="page"/>
      </w:r>
    </w:p>
    <w:p w14:paraId="55CB145D" w14:textId="77777777" w:rsidR="00004FDB" w:rsidRDefault="00004FDB" w:rsidP="00004FDB">
      <w:pPr>
        <w:jc w:val="both"/>
        <w:rPr>
          <w:rFonts w:ascii="AvantGarde Bk BT" w:hAnsi="AvantGarde Bk BT"/>
          <w:sz w:val="22"/>
          <w:szCs w:val="22"/>
        </w:rPr>
      </w:pPr>
    </w:p>
    <w:p w14:paraId="749BFBE4" w14:textId="77777777" w:rsidR="00667B88" w:rsidRDefault="00667B88" w:rsidP="00B721CE">
      <w:pPr>
        <w:numPr>
          <w:ilvl w:val="0"/>
          <w:numId w:val="3"/>
        </w:numPr>
        <w:ind w:left="426"/>
        <w:jc w:val="both"/>
        <w:rPr>
          <w:rFonts w:ascii="AvantGarde Bk BT" w:hAnsi="AvantGarde Bk BT"/>
          <w:sz w:val="22"/>
          <w:szCs w:val="22"/>
        </w:rPr>
      </w:pPr>
      <w:r w:rsidRPr="00667B88">
        <w:rPr>
          <w:rFonts w:ascii="AvantGarde Bk BT" w:hAnsi="AvantGarde Bk BT"/>
          <w:sz w:val="22"/>
          <w:szCs w:val="22"/>
        </w:rPr>
        <w:t xml:space="preserve">Que </w:t>
      </w:r>
      <w:r>
        <w:rPr>
          <w:rFonts w:ascii="AvantGarde Bk BT" w:hAnsi="AvantGarde Bk BT"/>
          <w:sz w:val="22"/>
          <w:szCs w:val="22"/>
        </w:rPr>
        <w:t xml:space="preserve">los </w:t>
      </w:r>
      <w:r w:rsidRPr="001E5873">
        <w:rPr>
          <w:rFonts w:ascii="AvantGarde Bk BT" w:hAnsi="AvantGarde Bk BT"/>
          <w:b/>
          <w:sz w:val="22"/>
          <w:szCs w:val="22"/>
        </w:rPr>
        <w:t>objetivos</w:t>
      </w:r>
      <w:r w:rsidR="00CB480D" w:rsidRPr="001E5873">
        <w:rPr>
          <w:rFonts w:ascii="AvantGarde Bk BT" w:hAnsi="AvantGarde Bk BT"/>
          <w:b/>
          <w:sz w:val="22"/>
          <w:szCs w:val="22"/>
        </w:rPr>
        <w:t xml:space="preserve"> generales</w:t>
      </w:r>
      <w:r>
        <w:rPr>
          <w:rFonts w:ascii="AvantGarde Bk BT" w:hAnsi="AvantGarde Bk BT"/>
          <w:sz w:val="22"/>
          <w:szCs w:val="22"/>
        </w:rPr>
        <w:t xml:space="preserve"> de </w:t>
      </w:r>
      <w:r w:rsidRPr="00667B88">
        <w:rPr>
          <w:rFonts w:ascii="AvantGarde Bk BT" w:hAnsi="AvantGarde Bk BT"/>
          <w:sz w:val="22"/>
          <w:szCs w:val="22"/>
        </w:rPr>
        <w:t xml:space="preserve">la Maestría en Educación Superior Internacional </w:t>
      </w:r>
      <w:r>
        <w:rPr>
          <w:rFonts w:ascii="AvantGarde Bk BT" w:hAnsi="AvantGarde Bk BT"/>
          <w:sz w:val="22"/>
          <w:szCs w:val="22"/>
        </w:rPr>
        <w:t>son:</w:t>
      </w:r>
    </w:p>
    <w:p w14:paraId="1F1B444E" w14:textId="77777777" w:rsidR="00CB480D" w:rsidRDefault="00CB480D" w:rsidP="001E5873">
      <w:pPr>
        <w:ind w:left="66"/>
        <w:jc w:val="both"/>
        <w:rPr>
          <w:rFonts w:ascii="AvantGarde Bk BT" w:hAnsi="AvantGarde Bk BT"/>
          <w:sz w:val="22"/>
          <w:szCs w:val="22"/>
        </w:rPr>
      </w:pPr>
    </w:p>
    <w:p w14:paraId="74181C28" w14:textId="4B20949A" w:rsidR="00DA766C" w:rsidRDefault="00667B88" w:rsidP="00B721CE">
      <w:pPr>
        <w:numPr>
          <w:ilvl w:val="0"/>
          <w:numId w:val="4"/>
        </w:numPr>
        <w:ind w:left="709"/>
        <w:jc w:val="both"/>
        <w:rPr>
          <w:rFonts w:ascii="AvantGarde Bk BT" w:hAnsi="AvantGarde Bk BT"/>
          <w:sz w:val="22"/>
          <w:szCs w:val="22"/>
        </w:rPr>
      </w:pPr>
      <w:r>
        <w:rPr>
          <w:rFonts w:ascii="AvantGarde Bk BT" w:hAnsi="AvantGarde Bk BT"/>
          <w:sz w:val="22"/>
          <w:szCs w:val="22"/>
        </w:rPr>
        <w:t>F</w:t>
      </w:r>
      <w:r w:rsidRPr="00667B88">
        <w:rPr>
          <w:rFonts w:ascii="AvantGarde Bk BT" w:hAnsi="AvantGarde Bk BT"/>
          <w:sz w:val="22"/>
          <w:szCs w:val="22"/>
        </w:rPr>
        <w:t>ormar capital humano para el diseño de estrategias, la dirección de proyectos y la implementación, evaluación y/o reorientación de políticas públicas para la solución de problemas científicos y sociales en materia de internacionaliz</w:t>
      </w:r>
      <w:r w:rsidR="00382783">
        <w:rPr>
          <w:rFonts w:ascii="AvantGarde Bk BT" w:hAnsi="AvantGarde Bk BT"/>
          <w:sz w:val="22"/>
          <w:szCs w:val="22"/>
        </w:rPr>
        <w:t xml:space="preserve">ación de la educación superior </w:t>
      </w:r>
      <w:r w:rsidRPr="00667B88">
        <w:rPr>
          <w:rFonts w:ascii="AvantGarde Bk BT" w:hAnsi="AvantGarde Bk BT"/>
          <w:sz w:val="22"/>
          <w:szCs w:val="22"/>
        </w:rPr>
        <w:t>y desarrollar conocimientos en el área de la educación superior internacional, profundizando en los aspectos teóricos, metodológicos o tecnológicos para la comprensión, el análisis y la discusión de las principales tendencias y problemáticas que en</w:t>
      </w:r>
      <w:r w:rsidR="001E5873">
        <w:rPr>
          <w:rFonts w:ascii="AvantGarde Bk BT" w:hAnsi="AvantGarde Bk BT"/>
          <w:sz w:val="22"/>
          <w:szCs w:val="22"/>
        </w:rPr>
        <w:t>frenta este campo de estudios, y</w:t>
      </w:r>
    </w:p>
    <w:p w14:paraId="5BFD10BB" w14:textId="77777777" w:rsidR="00667B88" w:rsidRDefault="00667B88" w:rsidP="00B721CE">
      <w:pPr>
        <w:numPr>
          <w:ilvl w:val="0"/>
          <w:numId w:val="4"/>
        </w:numPr>
        <w:ind w:left="709"/>
        <w:jc w:val="both"/>
        <w:rPr>
          <w:rFonts w:ascii="AvantGarde Bk BT" w:hAnsi="AvantGarde Bk BT"/>
          <w:sz w:val="22"/>
          <w:szCs w:val="22"/>
        </w:rPr>
      </w:pPr>
      <w:r w:rsidRPr="00667B88">
        <w:rPr>
          <w:rFonts w:ascii="AvantGarde Bk BT" w:hAnsi="AvantGarde Bk BT"/>
          <w:sz w:val="22"/>
          <w:szCs w:val="22"/>
        </w:rPr>
        <w:t>Brindar conocimientos en el área de la educación superior internacional, profundizando en los aspectos teóricos, metodológicos o tecnológicos para la comprensión, el análisis y la discusión de las principales tendencias y problemáticas que enfrenta este campo de estudios y su puesta en práctica en el desempeño profesional a través del diseño de estrategias, dirección de proyectos e implementación, evaluación y/o reorientación de políticas públicas para la solución de problemas científicos y sociales en la materia.</w:t>
      </w:r>
    </w:p>
    <w:p w14:paraId="04764B98" w14:textId="77777777" w:rsidR="00667B88" w:rsidRPr="00120BF6" w:rsidRDefault="00667B88" w:rsidP="001E5873">
      <w:pPr>
        <w:jc w:val="both"/>
        <w:rPr>
          <w:rFonts w:ascii="AvantGarde Bk BT" w:hAnsi="AvantGarde Bk BT"/>
          <w:sz w:val="22"/>
          <w:szCs w:val="22"/>
        </w:rPr>
      </w:pPr>
    </w:p>
    <w:p w14:paraId="0CFA5E6D" w14:textId="77777777" w:rsidR="00DA766C" w:rsidRPr="00120BF6" w:rsidRDefault="00DA766C" w:rsidP="00B721CE">
      <w:pPr>
        <w:numPr>
          <w:ilvl w:val="0"/>
          <w:numId w:val="3"/>
        </w:numPr>
        <w:ind w:left="426"/>
        <w:jc w:val="both"/>
        <w:rPr>
          <w:rFonts w:ascii="AvantGarde Bk BT" w:hAnsi="AvantGarde Bk BT"/>
          <w:sz w:val="22"/>
          <w:szCs w:val="22"/>
        </w:rPr>
      </w:pPr>
      <w:r w:rsidRPr="00120BF6">
        <w:rPr>
          <w:rFonts w:ascii="AvantGarde Bk BT" w:hAnsi="AvantGarde Bk BT"/>
          <w:sz w:val="22"/>
          <w:szCs w:val="22"/>
        </w:rPr>
        <w:t xml:space="preserve">Que el </w:t>
      </w:r>
      <w:r w:rsidRPr="001E5873">
        <w:rPr>
          <w:rFonts w:ascii="AvantGarde Bk BT" w:hAnsi="AvantGarde Bk BT"/>
          <w:b/>
          <w:sz w:val="22"/>
          <w:szCs w:val="22"/>
        </w:rPr>
        <w:t>perfil de ingreso</w:t>
      </w:r>
      <w:r w:rsidRPr="00120BF6">
        <w:rPr>
          <w:rFonts w:ascii="AvantGarde Bk BT" w:hAnsi="AvantGarde Bk BT"/>
          <w:sz w:val="22"/>
          <w:szCs w:val="22"/>
        </w:rPr>
        <w:t xml:space="preserve"> de los aspirantes a este programa es el siguiente:</w:t>
      </w:r>
    </w:p>
    <w:p w14:paraId="7C053AE9" w14:textId="77777777" w:rsidR="00DA766C" w:rsidRPr="00120BF6" w:rsidRDefault="00DA766C" w:rsidP="001E5873">
      <w:pPr>
        <w:pStyle w:val="Cuadrculamedia1-nfasis21"/>
        <w:ind w:left="66"/>
        <w:rPr>
          <w:rFonts w:ascii="AvantGarde Bk BT" w:hAnsi="AvantGarde Bk BT"/>
          <w:sz w:val="22"/>
          <w:szCs w:val="22"/>
        </w:rPr>
      </w:pPr>
    </w:p>
    <w:p w14:paraId="6FB1E923" w14:textId="7FC9FC5F" w:rsidR="00685577" w:rsidRPr="00685577" w:rsidRDefault="00685577" w:rsidP="00B721CE">
      <w:pPr>
        <w:widowControl w:val="0"/>
        <w:numPr>
          <w:ilvl w:val="0"/>
          <w:numId w:val="6"/>
        </w:numPr>
        <w:ind w:left="709" w:right="57"/>
        <w:contextualSpacing/>
        <w:jc w:val="both"/>
        <w:rPr>
          <w:rFonts w:ascii="AvantGarde Bk BT" w:hAnsi="AvantGarde Bk BT"/>
          <w:sz w:val="22"/>
          <w:szCs w:val="22"/>
        </w:rPr>
      </w:pPr>
      <w:r w:rsidRPr="00685577">
        <w:rPr>
          <w:rFonts w:ascii="AvantGarde Bk BT" w:hAnsi="AvantGarde Bk BT"/>
          <w:sz w:val="22"/>
          <w:szCs w:val="22"/>
        </w:rPr>
        <w:t>La Maestría está dirigida a los interesados en la comprensión y análisis de los procesos y tendencias que impactan la educación superior en el contexto internacional y su propio proceso de internacionalización, por lo que uno de los requisitos principales es que los interesados deberán tener interés en construir una carrera enfocada en este ámbito en universidades, centros de investigación u organizaciones relacionadas directamente con la educación superior internacional y, preferentemente, estar ejerciendo funciones en las dependencias que trabajan o contribuyen a la internacionalización del sector y el diseño de políticas públicas en la ma</w:t>
      </w:r>
      <w:r w:rsidR="001E5873">
        <w:rPr>
          <w:rFonts w:ascii="AvantGarde Bk BT" w:hAnsi="AvantGarde Bk BT"/>
          <w:sz w:val="22"/>
          <w:szCs w:val="22"/>
        </w:rPr>
        <w:t>teria, y</w:t>
      </w:r>
    </w:p>
    <w:p w14:paraId="08D07F16" w14:textId="77777777" w:rsidR="00D07913" w:rsidRDefault="00685577" w:rsidP="00B721CE">
      <w:pPr>
        <w:widowControl w:val="0"/>
        <w:numPr>
          <w:ilvl w:val="0"/>
          <w:numId w:val="6"/>
        </w:numPr>
        <w:ind w:left="709" w:right="57"/>
        <w:contextualSpacing/>
        <w:jc w:val="both"/>
        <w:rPr>
          <w:rFonts w:ascii="AvantGarde Bk BT" w:hAnsi="AvantGarde Bk BT"/>
          <w:sz w:val="22"/>
          <w:szCs w:val="22"/>
        </w:rPr>
      </w:pPr>
      <w:r>
        <w:rPr>
          <w:rFonts w:ascii="AvantGarde Bk BT" w:hAnsi="AvantGarde Bk BT"/>
          <w:sz w:val="22"/>
          <w:szCs w:val="22"/>
        </w:rPr>
        <w:t>E</w:t>
      </w:r>
      <w:r w:rsidRPr="00685577">
        <w:rPr>
          <w:rFonts w:ascii="AvantGarde Bk BT" w:hAnsi="AvantGarde Bk BT"/>
          <w:sz w:val="22"/>
          <w:szCs w:val="22"/>
        </w:rPr>
        <w:t>stá basada en un campo disciplinar relativamente nuevo, por lo que podrán ingresar interesados que provengan de una amplia gama de campos curriculares, siempre y cuando cumplan con los criterios de selección.</w:t>
      </w:r>
    </w:p>
    <w:p w14:paraId="41A82E62" w14:textId="77777777" w:rsidR="00685577" w:rsidRPr="00685577" w:rsidRDefault="00685577" w:rsidP="001E5873">
      <w:pPr>
        <w:widowControl w:val="0"/>
        <w:ind w:right="57"/>
        <w:contextualSpacing/>
        <w:jc w:val="both"/>
        <w:rPr>
          <w:rFonts w:ascii="AvantGarde Bk BT" w:hAnsi="AvantGarde Bk BT"/>
          <w:sz w:val="22"/>
          <w:szCs w:val="22"/>
        </w:rPr>
      </w:pPr>
    </w:p>
    <w:p w14:paraId="6C0832B3" w14:textId="77777777" w:rsidR="00DA766C" w:rsidRPr="00120BF6" w:rsidRDefault="00BA6C32" w:rsidP="00B721CE">
      <w:pPr>
        <w:numPr>
          <w:ilvl w:val="0"/>
          <w:numId w:val="3"/>
        </w:numPr>
        <w:ind w:left="426"/>
        <w:jc w:val="both"/>
        <w:rPr>
          <w:rFonts w:ascii="AvantGarde Bk BT" w:hAnsi="AvantGarde Bk BT"/>
          <w:sz w:val="22"/>
          <w:szCs w:val="22"/>
        </w:rPr>
      </w:pPr>
      <w:r w:rsidRPr="00120BF6">
        <w:rPr>
          <w:rFonts w:ascii="AvantGarde Bk BT" w:hAnsi="AvantGarde Bk BT"/>
          <w:sz w:val="22"/>
          <w:szCs w:val="22"/>
        </w:rPr>
        <w:t>Que el</w:t>
      </w:r>
      <w:r w:rsidRPr="001E5873">
        <w:rPr>
          <w:rFonts w:ascii="AvantGarde Bk BT" w:hAnsi="AvantGarde Bk BT"/>
          <w:sz w:val="22"/>
          <w:szCs w:val="22"/>
        </w:rPr>
        <w:t xml:space="preserve"> </w:t>
      </w:r>
      <w:r w:rsidRPr="001E5873">
        <w:rPr>
          <w:rFonts w:ascii="AvantGarde Bk BT" w:hAnsi="AvantGarde Bk BT"/>
          <w:b/>
          <w:sz w:val="22"/>
          <w:szCs w:val="22"/>
        </w:rPr>
        <w:t>perfil de egreso</w:t>
      </w:r>
      <w:r w:rsidR="00DA766C" w:rsidRPr="001E5873">
        <w:rPr>
          <w:rFonts w:ascii="AvantGarde Bk BT" w:hAnsi="AvantGarde Bk BT"/>
          <w:sz w:val="22"/>
          <w:szCs w:val="22"/>
        </w:rPr>
        <w:t xml:space="preserve"> </w:t>
      </w:r>
      <w:r w:rsidR="00DA766C" w:rsidRPr="00120BF6">
        <w:rPr>
          <w:rFonts w:ascii="AvantGarde Bk BT" w:hAnsi="AvantGarde Bk BT"/>
          <w:sz w:val="22"/>
          <w:szCs w:val="22"/>
        </w:rPr>
        <w:t>es el siguiente:</w:t>
      </w:r>
    </w:p>
    <w:p w14:paraId="118DF9B6" w14:textId="77777777" w:rsidR="003F2E11" w:rsidRDefault="003F2E11" w:rsidP="001E5873">
      <w:pPr>
        <w:widowControl w:val="0"/>
        <w:ind w:right="57"/>
        <w:jc w:val="both"/>
        <w:rPr>
          <w:rFonts w:ascii="AvantGarde Bk BT" w:hAnsi="AvantGarde Bk BT"/>
          <w:sz w:val="22"/>
          <w:szCs w:val="22"/>
        </w:rPr>
      </w:pPr>
    </w:p>
    <w:p w14:paraId="0EB17830" w14:textId="77777777" w:rsidR="00F474BC" w:rsidRPr="00F474BC" w:rsidRDefault="00F474BC" w:rsidP="006C405D">
      <w:pPr>
        <w:widowControl w:val="0"/>
        <w:ind w:left="426" w:right="57"/>
        <w:jc w:val="both"/>
        <w:rPr>
          <w:rFonts w:ascii="AvantGarde Bk BT" w:hAnsi="AvantGarde Bk BT"/>
          <w:sz w:val="22"/>
          <w:szCs w:val="22"/>
        </w:rPr>
      </w:pPr>
      <w:r w:rsidRPr="00F474BC">
        <w:rPr>
          <w:rFonts w:ascii="AvantGarde Bk BT" w:hAnsi="AvantGarde Bk BT"/>
          <w:sz w:val="22"/>
          <w:szCs w:val="22"/>
        </w:rPr>
        <w:t>Los profesionales egresados estarán capacitados para atender las demandas del sector de educación superior en un contexto internacional, así como para diseñar e implementar políticas públicas y alternativas de mejora y solución a los problemas que contribuyan al incremento de la calidad y pertinencia de las instituciones y organismos dedicados a la educación superior en México y América Latina. Su campo de acción serán las instituciones de educación superior y centros de investigación, así como otras entidades gubernamentales y no gubernamentales relacionadas directamente con la educación superior en el contexto internacional.</w:t>
      </w:r>
    </w:p>
    <w:p w14:paraId="495C7E56" w14:textId="77777777" w:rsidR="00F474BC" w:rsidRPr="00F474BC" w:rsidRDefault="00F474BC" w:rsidP="001E5873">
      <w:pPr>
        <w:widowControl w:val="0"/>
        <w:ind w:right="57"/>
        <w:jc w:val="both"/>
        <w:rPr>
          <w:rFonts w:ascii="AvantGarde Bk BT" w:hAnsi="AvantGarde Bk BT"/>
          <w:sz w:val="22"/>
          <w:szCs w:val="22"/>
        </w:rPr>
      </w:pPr>
    </w:p>
    <w:p w14:paraId="7C678C38" w14:textId="29644574" w:rsidR="00F474BC" w:rsidRPr="001E5873" w:rsidRDefault="00F474BC" w:rsidP="006C405D">
      <w:pPr>
        <w:widowControl w:val="0"/>
        <w:ind w:left="426" w:right="57"/>
        <w:jc w:val="both"/>
        <w:rPr>
          <w:rFonts w:ascii="AvantGarde Bk BT" w:hAnsi="AvantGarde Bk BT"/>
          <w:b/>
          <w:sz w:val="22"/>
          <w:szCs w:val="22"/>
        </w:rPr>
      </w:pPr>
      <w:r w:rsidRPr="00F474BC">
        <w:rPr>
          <w:rFonts w:ascii="AvantGarde Bk BT" w:hAnsi="AvantGarde Bk BT"/>
          <w:sz w:val="22"/>
          <w:szCs w:val="22"/>
        </w:rPr>
        <w:t xml:space="preserve">Al concluir el programa los estudiantes mostrarán las siguientes </w:t>
      </w:r>
      <w:r w:rsidR="001E5873" w:rsidRPr="001E5873">
        <w:rPr>
          <w:rFonts w:ascii="AvantGarde Bk BT" w:hAnsi="AvantGarde Bk BT"/>
          <w:b/>
          <w:sz w:val="22"/>
          <w:szCs w:val="22"/>
        </w:rPr>
        <w:t>HABILIDADES Y APTITUDES:</w:t>
      </w:r>
    </w:p>
    <w:p w14:paraId="2B7B3E86" w14:textId="77777777" w:rsidR="006C405D" w:rsidRPr="001E5873" w:rsidRDefault="006C405D" w:rsidP="001E5873">
      <w:pPr>
        <w:widowControl w:val="0"/>
        <w:ind w:right="57"/>
        <w:jc w:val="both"/>
        <w:rPr>
          <w:rFonts w:ascii="AvantGarde Bk BT" w:hAnsi="AvantGarde Bk BT"/>
          <w:b/>
          <w:sz w:val="22"/>
          <w:szCs w:val="22"/>
        </w:rPr>
      </w:pPr>
    </w:p>
    <w:p w14:paraId="321A7006" w14:textId="31008EFB" w:rsidR="00F474BC" w:rsidRPr="00F474BC" w:rsidRDefault="00F474BC" w:rsidP="00B721CE">
      <w:pPr>
        <w:widowControl w:val="0"/>
        <w:numPr>
          <w:ilvl w:val="0"/>
          <w:numId w:val="5"/>
        </w:numPr>
        <w:ind w:left="993" w:right="57"/>
        <w:jc w:val="both"/>
        <w:rPr>
          <w:rFonts w:ascii="AvantGarde Bk BT" w:hAnsi="AvantGarde Bk BT"/>
          <w:sz w:val="22"/>
          <w:szCs w:val="22"/>
        </w:rPr>
      </w:pPr>
      <w:r w:rsidRPr="00F474BC">
        <w:rPr>
          <w:rFonts w:ascii="AvantGarde Bk BT" w:hAnsi="AvantGarde Bk BT"/>
          <w:sz w:val="22"/>
          <w:szCs w:val="22"/>
        </w:rPr>
        <w:t>Capacidad de diseño y gestión de programas, políticas públicas y estrategias en materia de e</w:t>
      </w:r>
      <w:r w:rsidR="004D76D5">
        <w:rPr>
          <w:rFonts w:ascii="AvantGarde Bk BT" w:hAnsi="AvantGarde Bk BT"/>
          <w:sz w:val="22"/>
          <w:szCs w:val="22"/>
        </w:rPr>
        <w:t>ducación superior internacional;</w:t>
      </w:r>
    </w:p>
    <w:p w14:paraId="3B486BC0" w14:textId="7DC4C350" w:rsidR="00F474BC" w:rsidRDefault="00F474BC" w:rsidP="00B721CE">
      <w:pPr>
        <w:widowControl w:val="0"/>
        <w:numPr>
          <w:ilvl w:val="0"/>
          <w:numId w:val="5"/>
        </w:numPr>
        <w:ind w:left="993" w:right="57"/>
        <w:jc w:val="both"/>
        <w:rPr>
          <w:rFonts w:ascii="AvantGarde Bk BT" w:hAnsi="AvantGarde Bk BT"/>
          <w:sz w:val="22"/>
          <w:szCs w:val="22"/>
        </w:rPr>
      </w:pPr>
      <w:r w:rsidRPr="00F474BC">
        <w:rPr>
          <w:rFonts w:ascii="AvantGarde Bk BT" w:hAnsi="AvantGarde Bk BT"/>
          <w:sz w:val="22"/>
          <w:szCs w:val="22"/>
        </w:rPr>
        <w:t>Pensamiento crítico y analítico aplicado a la resolución de problemas del campo laboral y a la vinculación de la investigación con las necesidades de los sec</w:t>
      </w:r>
      <w:r w:rsidR="004D76D5">
        <w:rPr>
          <w:rFonts w:ascii="AvantGarde Bk BT" w:hAnsi="AvantGarde Bk BT"/>
          <w:sz w:val="22"/>
          <w:szCs w:val="22"/>
        </w:rPr>
        <w:t>tores público, social y privado;</w:t>
      </w:r>
    </w:p>
    <w:p w14:paraId="645A68DC" w14:textId="25A82DAA" w:rsidR="00F474BC" w:rsidRPr="004D76D5" w:rsidRDefault="00F474BC" w:rsidP="004D76D5">
      <w:pPr>
        <w:widowControl w:val="0"/>
        <w:numPr>
          <w:ilvl w:val="0"/>
          <w:numId w:val="5"/>
        </w:numPr>
        <w:ind w:left="993" w:right="57"/>
        <w:jc w:val="both"/>
        <w:rPr>
          <w:rFonts w:ascii="AvantGarde Bk BT" w:hAnsi="AvantGarde Bk BT"/>
          <w:sz w:val="22"/>
          <w:szCs w:val="22"/>
        </w:rPr>
      </w:pPr>
      <w:r w:rsidRPr="004D76D5">
        <w:rPr>
          <w:rFonts w:ascii="AvantGarde Bk BT" w:hAnsi="AvantGarde Bk BT"/>
          <w:sz w:val="22"/>
          <w:szCs w:val="22"/>
        </w:rPr>
        <w:t>Conocimientos y aptitudes para la incorporación de la dimensión internacional, intercultural y global en las funciones de docencia, investigación y ext</w:t>
      </w:r>
      <w:r w:rsidR="004D76D5">
        <w:rPr>
          <w:rFonts w:ascii="AvantGarde Bk BT" w:hAnsi="AvantGarde Bk BT"/>
          <w:sz w:val="22"/>
          <w:szCs w:val="22"/>
        </w:rPr>
        <w:t>ensión de la educación superior, y</w:t>
      </w:r>
    </w:p>
    <w:p w14:paraId="7B759E07" w14:textId="77777777" w:rsidR="00F474BC" w:rsidRPr="00F474BC" w:rsidRDefault="00F474BC" w:rsidP="00B721CE">
      <w:pPr>
        <w:widowControl w:val="0"/>
        <w:numPr>
          <w:ilvl w:val="0"/>
          <w:numId w:val="5"/>
        </w:numPr>
        <w:ind w:left="993" w:right="57"/>
        <w:jc w:val="both"/>
        <w:rPr>
          <w:rFonts w:ascii="AvantGarde Bk BT" w:hAnsi="AvantGarde Bk BT"/>
          <w:sz w:val="22"/>
          <w:szCs w:val="22"/>
        </w:rPr>
      </w:pPr>
      <w:r w:rsidRPr="00F474BC">
        <w:rPr>
          <w:rFonts w:ascii="AvantGarde Bk BT" w:hAnsi="AvantGarde Bk BT"/>
          <w:sz w:val="22"/>
          <w:szCs w:val="22"/>
        </w:rPr>
        <w:t>Comprensión profunda de los conceptos, principios teóricos, modelos, retos, contextos y mejores prácticas en educación superior internacional a nivel global.</w:t>
      </w:r>
    </w:p>
    <w:p w14:paraId="041C4DB9" w14:textId="77777777" w:rsidR="00E95046" w:rsidRPr="00120BF6" w:rsidRDefault="00E95046" w:rsidP="00120BF6">
      <w:pPr>
        <w:widowControl w:val="0"/>
        <w:ind w:right="57"/>
        <w:jc w:val="both"/>
        <w:rPr>
          <w:rFonts w:ascii="AvantGarde Bk BT" w:hAnsi="AvantGarde Bk BT"/>
          <w:sz w:val="22"/>
          <w:szCs w:val="22"/>
        </w:rPr>
      </w:pPr>
    </w:p>
    <w:p w14:paraId="2CD9D1D3" w14:textId="0DCDB437" w:rsidR="00095DA3" w:rsidRPr="001E5873" w:rsidRDefault="008C0E8B" w:rsidP="00B721CE">
      <w:pPr>
        <w:numPr>
          <w:ilvl w:val="0"/>
          <w:numId w:val="3"/>
        </w:numPr>
        <w:ind w:left="426"/>
        <w:jc w:val="both"/>
        <w:rPr>
          <w:rFonts w:ascii="AvantGarde Bk BT" w:hAnsi="AvantGarde Bk BT"/>
          <w:sz w:val="22"/>
          <w:szCs w:val="22"/>
        </w:rPr>
      </w:pPr>
      <w:r w:rsidRPr="00120BF6">
        <w:rPr>
          <w:rFonts w:ascii="AvantGarde Bk BT" w:hAnsi="AvantGarde Bk BT"/>
          <w:sz w:val="22"/>
          <w:szCs w:val="22"/>
        </w:rPr>
        <w:t xml:space="preserve">Que la </w:t>
      </w:r>
      <w:r w:rsidR="00C578A9">
        <w:rPr>
          <w:rFonts w:ascii="AvantGarde Bk BT" w:hAnsi="AvantGarde Bk BT"/>
          <w:sz w:val="22"/>
          <w:szCs w:val="22"/>
        </w:rPr>
        <w:t>Maestría en Educación Superior Internacional</w:t>
      </w:r>
      <w:r w:rsidR="00732098" w:rsidRPr="00120BF6">
        <w:rPr>
          <w:rFonts w:ascii="AvantGarde Bk BT" w:hAnsi="AvantGarde Bk BT"/>
          <w:sz w:val="22"/>
          <w:szCs w:val="22"/>
        </w:rPr>
        <w:t xml:space="preserve"> </w:t>
      </w:r>
      <w:r w:rsidRPr="00120BF6">
        <w:rPr>
          <w:rFonts w:ascii="AvantGarde Bk BT" w:hAnsi="AvantGarde Bk BT"/>
          <w:sz w:val="22"/>
          <w:szCs w:val="22"/>
        </w:rPr>
        <w:t xml:space="preserve">es un programa </w:t>
      </w:r>
      <w:r w:rsidR="00621EFB" w:rsidRPr="00120BF6">
        <w:rPr>
          <w:rFonts w:ascii="AvantGarde Bk BT" w:hAnsi="AvantGarde Bk BT"/>
          <w:sz w:val="22"/>
          <w:szCs w:val="22"/>
        </w:rPr>
        <w:t xml:space="preserve">profesionalizante, de modalidad </w:t>
      </w:r>
      <w:r w:rsidR="00E27EEC">
        <w:rPr>
          <w:rFonts w:ascii="AvantGarde Bk BT" w:hAnsi="AvantGarde Bk BT"/>
          <w:sz w:val="22"/>
          <w:szCs w:val="22"/>
        </w:rPr>
        <w:t>escolarizada</w:t>
      </w:r>
      <w:r w:rsidRPr="00E27EEC">
        <w:rPr>
          <w:rFonts w:ascii="AvantGarde Bk BT" w:hAnsi="AvantGarde Bk BT"/>
          <w:sz w:val="22"/>
          <w:szCs w:val="22"/>
        </w:rPr>
        <w:t>.</w:t>
      </w:r>
    </w:p>
    <w:p w14:paraId="3B534FD6" w14:textId="77777777" w:rsidR="0041584D" w:rsidRPr="001E5873" w:rsidRDefault="0041584D" w:rsidP="001E5873">
      <w:pPr>
        <w:ind w:left="66"/>
        <w:jc w:val="both"/>
        <w:rPr>
          <w:rFonts w:ascii="AvantGarde Bk BT" w:hAnsi="AvantGarde Bk BT"/>
          <w:sz w:val="22"/>
          <w:szCs w:val="22"/>
        </w:rPr>
      </w:pPr>
    </w:p>
    <w:p w14:paraId="062AA9D3" w14:textId="77777777" w:rsidR="0070793B" w:rsidRPr="001E5873" w:rsidRDefault="0070793B" w:rsidP="00B721CE">
      <w:pPr>
        <w:numPr>
          <w:ilvl w:val="0"/>
          <w:numId w:val="3"/>
        </w:numPr>
        <w:ind w:left="426"/>
        <w:jc w:val="both"/>
        <w:rPr>
          <w:rFonts w:ascii="AvantGarde Bk BT" w:hAnsi="AvantGarde Bk BT"/>
          <w:sz w:val="22"/>
          <w:szCs w:val="22"/>
        </w:rPr>
      </w:pPr>
      <w:r w:rsidRPr="00095DA3">
        <w:rPr>
          <w:rFonts w:ascii="AvantGarde Bk BT" w:hAnsi="AvantGarde Bk BT"/>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14:paraId="2DC1B867" w14:textId="77777777" w:rsidR="0070793B" w:rsidRPr="00120BF6" w:rsidRDefault="0070793B" w:rsidP="001E5873">
      <w:pPr>
        <w:ind w:left="66"/>
        <w:jc w:val="both"/>
        <w:rPr>
          <w:rFonts w:ascii="AvantGarde Bk BT" w:hAnsi="AvantGarde Bk BT"/>
          <w:sz w:val="22"/>
          <w:szCs w:val="22"/>
        </w:rPr>
      </w:pPr>
    </w:p>
    <w:p w14:paraId="7BCC1C75" w14:textId="77777777" w:rsidR="0070793B" w:rsidRPr="00120BF6" w:rsidRDefault="0070793B" w:rsidP="00120BF6">
      <w:pPr>
        <w:autoSpaceDE w:val="0"/>
        <w:autoSpaceDN w:val="0"/>
        <w:adjustRightInd w:val="0"/>
        <w:ind w:right="18"/>
        <w:jc w:val="both"/>
        <w:rPr>
          <w:rFonts w:ascii="AvantGarde Bk BT" w:hAnsi="AvantGarde Bk BT"/>
          <w:sz w:val="22"/>
          <w:szCs w:val="22"/>
        </w:rPr>
      </w:pPr>
      <w:r w:rsidRPr="00120BF6">
        <w:rPr>
          <w:rFonts w:ascii="AvantGarde Bk BT" w:hAnsi="AvantGarde Bk BT"/>
          <w:sz w:val="22"/>
          <w:szCs w:val="22"/>
        </w:rPr>
        <w:t>En virtud de los resultandos antes expuestos y</w:t>
      </w:r>
    </w:p>
    <w:p w14:paraId="606CBAEC" w14:textId="77777777" w:rsidR="0070793B" w:rsidRPr="00120BF6" w:rsidRDefault="0070793B" w:rsidP="00120BF6">
      <w:pPr>
        <w:autoSpaceDE w:val="0"/>
        <w:autoSpaceDN w:val="0"/>
        <w:adjustRightInd w:val="0"/>
        <w:ind w:right="18"/>
        <w:jc w:val="both"/>
        <w:rPr>
          <w:rFonts w:ascii="AvantGarde Bk BT" w:hAnsi="AvantGarde Bk BT"/>
          <w:sz w:val="22"/>
          <w:szCs w:val="22"/>
        </w:rPr>
      </w:pPr>
    </w:p>
    <w:p w14:paraId="464BEAD7" w14:textId="77777777" w:rsidR="0078757B" w:rsidRPr="00120BF6" w:rsidRDefault="0078757B" w:rsidP="00120BF6">
      <w:pPr>
        <w:jc w:val="center"/>
        <w:rPr>
          <w:rFonts w:ascii="AvantGarde Bk BT" w:hAnsi="AvantGarde Bk BT" w:cs="Arial"/>
          <w:sz w:val="22"/>
          <w:szCs w:val="22"/>
          <w:lang w:val="pt-BR"/>
        </w:rPr>
      </w:pPr>
      <w:r w:rsidRPr="00120BF6">
        <w:rPr>
          <w:rFonts w:ascii="AvantGarde Bk BT" w:hAnsi="AvantGarde Bk BT" w:cs="Arial"/>
          <w:sz w:val="22"/>
          <w:szCs w:val="22"/>
          <w:lang w:val="pt-BR"/>
        </w:rPr>
        <w:t xml:space="preserve">C o n s i d e r a n d o: </w:t>
      </w:r>
    </w:p>
    <w:p w14:paraId="697D24A7" w14:textId="77777777" w:rsidR="0078757B" w:rsidRPr="00120BF6" w:rsidRDefault="0078757B" w:rsidP="00120BF6">
      <w:pPr>
        <w:jc w:val="both"/>
        <w:rPr>
          <w:rFonts w:ascii="AvantGarde Bk BT" w:hAnsi="AvantGarde Bk BT" w:cs="Arial"/>
          <w:sz w:val="22"/>
          <w:szCs w:val="22"/>
          <w:lang w:val="pt-BR"/>
        </w:rPr>
      </w:pPr>
    </w:p>
    <w:p w14:paraId="00F3FFC0" w14:textId="77777777" w:rsidR="0078757B" w:rsidRPr="00120BF6" w:rsidRDefault="0078757B" w:rsidP="00B721CE">
      <w:pPr>
        <w:numPr>
          <w:ilvl w:val="0"/>
          <w:numId w:val="1"/>
        </w:numPr>
        <w:jc w:val="both"/>
        <w:rPr>
          <w:rFonts w:ascii="AvantGarde Bk BT" w:hAnsi="AvantGarde Bk BT" w:cs="Arial"/>
          <w:sz w:val="22"/>
          <w:szCs w:val="22"/>
        </w:rPr>
      </w:pPr>
      <w:r w:rsidRPr="00120BF6">
        <w:rPr>
          <w:rFonts w:ascii="AvantGarde Bk BT" w:hAnsi="AvantGarde Bk BT" w:cs="Arial"/>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2BA71D80" w14:textId="77777777" w:rsidR="0078757B" w:rsidRPr="00120BF6" w:rsidRDefault="0078757B" w:rsidP="00120BF6">
      <w:pPr>
        <w:jc w:val="both"/>
        <w:rPr>
          <w:rFonts w:ascii="AvantGarde Bk BT" w:hAnsi="AvantGarde Bk BT" w:cs="Arial"/>
          <w:sz w:val="22"/>
          <w:szCs w:val="22"/>
        </w:rPr>
      </w:pPr>
    </w:p>
    <w:p w14:paraId="45238C8B" w14:textId="77777777" w:rsidR="0078757B" w:rsidRPr="00120BF6"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cs="Arial"/>
          <w:spacing w:val="-2"/>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7FD39C0D" w14:textId="77777777" w:rsidR="0078757B" w:rsidRPr="00120BF6" w:rsidRDefault="0078757B" w:rsidP="00120BF6">
      <w:pPr>
        <w:jc w:val="both"/>
        <w:rPr>
          <w:rFonts w:ascii="AvantGarde Bk BT" w:hAnsi="AvantGarde Bk BT" w:cs="Arial"/>
          <w:spacing w:val="-2"/>
          <w:sz w:val="22"/>
          <w:szCs w:val="22"/>
        </w:rPr>
      </w:pPr>
    </w:p>
    <w:p w14:paraId="7416A84A" w14:textId="77777777" w:rsidR="0078757B" w:rsidRPr="00120BF6"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cs="Arial"/>
          <w:spacing w:val="-2"/>
          <w:sz w:val="22"/>
          <w:szCs w:val="22"/>
        </w:rPr>
        <w:t xml:space="preserve">Que es atribución de la Universidad realizar programas de docencia, investigación y difusión de la cultura, de acuerdo con los principios y orientaciones previstos en el </w:t>
      </w:r>
      <w:r w:rsidRPr="00120BF6">
        <w:rPr>
          <w:rFonts w:ascii="AvantGarde Bk BT" w:hAnsi="AvantGarde Bk BT" w:cs="Arial"/>
          <w:spacing w:val="-2"/>
          <w:sz w:val="22"/>
          <w:szCs w:val="22"/>
        </w:rPr>
        <w:lastRenderedPageBreak/>
        <w:t>artículo 3 de la Constitución Política de los Estados Unidos Mexicanos, así como la de establecer las aportaciones de cooperación y recuperación por los servicios que presta, tal y como se estipula en las fracciones III y XII del artículo 6 de su Ley Orgánica.</w:t>
      </w:r>
    </w:p>
    <w:p w14:paraId="24430B9B" w14:textId="77777777" w:rsidR="0078757B" w:rsidRPr="00120BF6" w:rsidRDefault="0078757B" w:rsidP="00120BF6">
      <w:pPr>
        <w:jc w:val="both"/>
        <w:rPr>
          <w:rFonts w:ascii="AvantGarde Bk BT" w:hAnsi="AvantGarde Bk BT" w:cs="Arial"/>
          <w:spacing w:val="-2"/>
          <w:sz w:val="22"/>
          <w:szCs w:val="22"/>
        </w:rPr>
      </w:pPr>
    </w:p>
    <w:p w14:paraId="3B21025D" w14:textId="77777777" w:rsidR="0078757B" w:rsidRPr="00120BF6"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cs="Arial"/>
          <w:spacing w:val="-2"/>
          <w:sz w:val="22"/>
          <w:szCs w:val="22"/>
        </w:rPr>
        <w:t xml:space="preserve">Que de acuerdo con el artículo 22 de la Ley Orgánica, la Universidad de Guadalajara adoptará el modelo de Red para organizar sus actividades académicas y administrativas. </w:t>
      </w:r>
    </w:p>
    <w:p w14:paraId="0A6002B7" w14:textId="77777777" w:rsidR="0078757B" w:rsidRPr="00120BF6" w:rsidRDefault="0078757B" w:rsidP="00120BF6">
      <w:pPr>
        <w:jc w:val="both"/>
        <w:rPr>
          <w:rFonts w:ascii="AvantGarde Bk BT" w:hAnsi="AvantGarde Bk BT" w:cs="Arial"/>
          <w:spacing w:val="-2"/>
          <w:sz w:val="22"/>
          <w:szCs w:val="22"/>
        </w:rPr>
      </w:pPr>
    </w:p>
    <w:p w14:paraId="37ACFC34" w14:textId="77777777" w:rsidR="0078757B" w:rsidRPr="00120BF6"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cs="Arial"/>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02541E00" w14:textId="77777777" w:rsidR="0078757B" w:rsidRPr="00120BF6" w:rsidRDefault="0078757B" w:rsidP="00120BF6">
      <w:pPr>
        <w:rPr>
          <w:rFonts w:ascii="AvantGarde Bk BT" w:hAnsi="AvantGarde Bk BT" w:cs="Arial"/>
          <w:spacing w:val="-2"/>
          <w:sz w:val="22"/>
          <w:szCs w:val="22"/>
        </w:rPr>
      </w:pPr>
    </w:p>
    <w:p w14:paraId="700FA7EF" w14:textId="77777777" w:rsidR="0078757B" w:rsidRPr="00120BF6"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cs="Arial"/>
          <w:spacing w:val="-2"/>
          <w:sz w:val="22"/>
          <w:szCs w:val="22"/>
        </w:rPr>
        <w:t>Que conforme lo previsto en el artículo 27 de la Ley Orgánica, el H. Consejo General Universitario funcionará en pleno o por comisiones.</w:t>
      </w:r>
    </w:p>
    <w:p w14:paraId="23AA7609" w14:textId="77777777" w:rsidR="0078757B" w:rsidRPr="00120BF6" w:rsidRDefault="0078757B" w:rsidP="00120BF6">
      <w:pPr>
        <w:jc w:val="both"/>
        <w:rPr>
          <w:rFonts w:ascii="AvantGarde Bk BT" w:hAnsi="AvantGarde Bk BT" w:cs="Arial"/>
          <w:spacing w:val="-2"/>
          <w:sz w:val="22"/>
          <w:szCs w:val="22"/>
        </w:rPr>
      </w:pPr>
    </w:p>
    <w:p w14:paraId="5D7F0B90" w14:textId="77777777" w:rsidR="001E0480"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cs="Arial"/>
          <w:spacing w:val="-2"/>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r w:rsidR="001E0480">
        <w:rPr>
          <w:rFonts w:ascii="AvantGarde Bk BT" w:hAnsi="AvantGarde Bk BT" w:cs="Arial"/>
          <w:spacing w:val="-2"/>
          <w:sz w:val="22"/>
          <w:szCs w:val="22"/>
        </w:rPr>
        <w:t>}</w:t>
      </w:r>
    </w:p>
    <w:p w14:paraId="6DEB7A69" w14:textId="77777777" w:rsidR="001E0480" w:rsidRDefault="001E0480" w:rsidP="00412E59">
      <w:pPr>
        <w:pStyle w:val="Prrafodelista"/>
        <w:ind w:left="0"/>
        <w:rPr>
          <w:rFonts w:ascii="AvantGarde Bk BT" w:hAnsi="AvantGarde Bk BT" w:cs="Arial"/>
          <w:spacing w:val="-2"/>
          <w:sz w:val="22"/>
          <w:szCs w:val="22"/>
        </w:rPr>
      </w:pPr>
    </w:p>
    <w:p w14:paraId="7DC40BF2" w14:textId="77777777" w:rsidR="0078757B" w:rsidRDefault="0078757B" w:rsidP="00412E59">
      <w:pPr>
        <w:ind w:left="720"/>
        <w:jc w:val="both"/>
        <w:rPr>
          <w:rFonts w:ascii="AvantGarde Bk BT" w:hAnsi="AvantGarde Bk BT" w:cs="Arial"/>
          <w:spacing w:val="-2"/>
          <w:sz w:val="22"/>
          <w:szCs w:val="22"/>
        </w:rPr>
      </w:pPr>
      <w:r w:rsidRPr="001E0480">
        <w:rPr>
          <w:rFonts w:ascii="AvantGarde Bk BT" w:hAnsi="AvantGarde Bk BT" w:cs="Arial"/>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650B4237" w14:textId="77777777" w:rsidR="0078757B" w:rsidRPr="00120BF6" w:rsidRDefault="0078757B" w:rsidP="00120BF6">
      <w:pPr>
        <w:jc w:val="both"/>
        <w:rPr>
          <w:rFonts w:ascii="AvantGarde Bk BT" w:hAnsi="AvantGarde Bk BT" w:cs="Arial"/>
          <w:spacing w:val="-2"/>
          <w:sz w:val="22"/>
          <w:szCs w:val="22"/>
        </w:rPr>
      </w:pPr>
    </w:p>
    <w:p w14:paraId="7BF82932" w14:textId="77777777" w:rsidR="0078757B" w:rsidRPr="00120BF6" w:rsidRDefault="0078757B" w:rsidP="00B721CE">
      <w:pPr>
        <w:numPr>
          <w:ilvl w:val="0"/>
          <w:numId w:val="1"/>
        </w:numPr>
        <w:jc w:val="both"/>
        <w:rPr>
          <w:rFonts w:ascii="AvantGarde Bk BT" w:hAnsi="AvantGarde Bk BT"/>
          <w:spacing w:val="-2"/>
          <w:sz w:val="22"/>
          <w:szCs w:val="22"/>
        </w:rPr>
      </w:pPr>
      <w:r w:rsidRPr="00120BF6">
        <w:rPr>
          <w:rFonts w:ascii="AvantGarde Bk BT" w:hAnsi="AvantGarde Bk BT"/>
          <w:spacing w:val="-2"/>
          <w:sz w:val="22"/>
          <w:szCs w:val="22"/>
        </w:rPr>
        <w:t>Que tal y como lo prevé el artículo 10, fracción I del Estatuto Orgánico del Centro Universitario de los Valles,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7A514E9C" w14:textId="77777777" w:rsidR="0078757B" w:rsidRPr="00120BF6" w:rsidRDefault="0078757B" w:rsidP="00120BF6">
      <w:pPr>
        <w:pStyle w:val="Cuadrculamedia1-nfasis21"/>
        <w:ind w:left="0"/>
        <w:rPr>
          <w:rFonts w:ascii="AvantGarde Bk BT" w:hAnsi="AvantGarde Bk BT"/>
          <w:spacing w:val="-2"/>
          <w:sz w:val="22"/>
          <w:szCs w:val="22"/>
        </w:rPr>
      </w:pPr>
    </w:p>
    <w:p w14:paraId="1C41A2CC" w14:textId="77777777" w:rsidR="0078757B" w:rsidRPr="00120BF6" w:rsidRDefault="0078757B" w:rsidP="00B721CE">
      <w:pPr>
        <w:numPr>
          <w:ilvl w:val="0"/>
          <w:numId w:val="1"/>
        </w:numPr>
        <w:jc w:val="both"/>
        <w:rPr>
          <w:rFonts w:ascii="AvantGarde Bk BT" w:hAnsi="AvantGarde Bk BT" w:cs="Arial"/>
          <w:spacing w:val="-2"/>
          <w:sz w:val="22"/>
          <w:szCs w:val="22"/>
        </w:rPr>
      </w:pPr>
      <w:r w:rsidRPr="00120BF6">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6FC1CCF7" w14:textId="77777777" w:rsidR="003E738D" w:rsidRDefault="003E738D">
      <w:pPr>
        <w:rPr>
          <w:rFonts w:ascii="AvantGarde Bk BT" w:hAnsi="AvantGarde Bk BT" w:cs="Arial"/>
          <w:sz w:val="22"/>
          <w:szCs w:val="22"/>
        </w:rPr>
      </w:pPr>
      <w:r>
        <w:rPr>
          <w:rFonts w:ascii="AvantGarde Bk BT" w:hAnsi="AvantGarde Bk BT" w:cs="Arial"/>
          <w:sz w:val="22"/>
          <w:szCs w:val="22"/>
        </w:rPr>
        <w:br w:type="page"/>
      </w:r>
    </w:p>
    <w:p w14:paraId="6F574186" w14:textId="4A9C7859" w:rsidR="003E4EBA" w:rsidRPr="001E5873" w:rsidRDefault="0078757B" w:rsidP="001E5873">
      <w:pPr>
        <w:jc w:val="both"/>
        <w:rPr>
          <w:rFonts w:ascii="AvantGarde Bk BT" w:hAnsi="AvantGarde Bk BT" w:cs="Arial"/>
          <w:sz w:val="22"/>
          <w:szCs w:val="22"/>
        </w:rPr>
      </w:pPr>
      <w:r w:rsidRPr="00120BF6">
        <w:rPr>
          <w:rFonts w:ascii="AvantGarde Bk BT" w:hAnsi="AvantGarde Bk BT" w:cs="Arial"/>
          <w:sz w:val="22"/>
          <w:szCs w:val="22"/>
        </w:rPr>
        <w:lastRenderedPageBreak/>
        <w:t>Por lo antes expuesto y fundado, esta Comisión Permanente de Educación tiene a bien proponer al pleno del H. Consejo General Universitario los siguientes</w:t>
      </w:r>
    </w:p>
    <w:p w14:paraId="744B45E0" w14:textId="7472C829" w:rsidR="00237C67" w:rsidRDefault="00237C67">
      <w:pPr>
        <w:rPr>
          <w:rFonts w:ascii="AvantGarde Bk BT" w:hAnsi="AvantGarde Bk BT" w:cs="Arial"/>
          <w:sz w:val="22"/>
          <w:szCs w:val="22"/>
          <w:lang w:val="pt-BR"/>
        </w:rPr>
      </w:pPr>
    </w:p>
    <w:p w14:paraId="017994E4" w14:textId="2054E7BF" w:rsidR="0078757B" w:rsidRPr="00120BF6" w:rsidRDefault="0078757B" w:rsidP="00120BF6">
      <w:pPr>
        <w:jc w:val="center"/>
        <w:rPr>
          <w:rFonts w:ascii="AvantGarde Bk BT" w:hAnsi="AvantGarde Bk BT" w:cs="Arial"/>
          <w:sz w:val="22"/>
          <w:szCs w:val="22"/>
          <w:lang w:val="pt-BR"/>
        </w:rPr>
      </w:pPr>
      <w:r w:rsidRPr="00120BF6">
        <w:rPr>
          <w:rFonts w:ascii="AvantGarde Bk BT" w:hAnsi="AvantGarde Bk BT" w:cs="Arial"/>
          <w:sz w:val="22"/>
          <w:szCs w:val="22"/>
          <w:lang w:val="pt-BR"/>
        </w:rPr>
        <w:t>R e s o l u t i v o s:</w:t>
      </w:r>
    </w:p>
    <w:p w14:paraId="30518ED3" w14:textId="77777777" w:rsidR="005F4DEE" w:rsidRPr="00120BF6" w:rsidRDefault="005F4DEE" w:rsidP="00120BF6">
      <w:pPr>
        <w:rPr>
          <w:rFonts w:ascii="AvantGarde Bk BT" w:hAnsi="AvantGarde Bk BT" w:cs="Arial"/>
          <w:sz w:val="22"/>
          <w:szCs w:val="22"/>
          <w:lang w:val="pt-BR"/>
        </w:rPr>
      </w:pPr>
    </w:p>
    <w:p w14:paraId="43E0FDA2" w14:textId="39FB6E15" w:rsidR="000315E2" w:rsidRPr="00412E59" w:rsidRDefault="00617B48" w:rsidP="00120BF6">
      <w:pPr>
        <w:jc w:val="both"/>
        <w:rPr>
          <w:rFonts w:ascii="AvantGarde Bk BT" w:hAnsi="AvantGarde Bk BT"/>
          <w:sz w:val="22"/>
          <w:szCs w:val="22"/>
          <w:lang w:val="es-ES_tradnl"/>
        </w:rPr>
      </w:pPr>
      <w:r w:rsidRPr="00120BF6">
        <w:rPr>
          <w:rFonts w:ascii="AvantGarde Bk BT" w:hAnsi="AvantGarde Bk BT" w:cs="Arial"/>
          <w:b/>
          <w:sz w:val="22"/>
          <w:szCs w:val="22"/>
          <w:lang w:val="es-ES_tradnl"/>
        </w:rPr>
        <w:t>PRIMERO.</w:t>
      </w:r>
      <w:r w:rsidR="0052426A" w:rsidRPr="00120BF6">
        <w:rPr>
          <w:rFonts w:ascii="AvantGarde Bk BT" w:hAnsi="AvantGarde Bk BT" w:cs="Arial"/>
          <w:b/>
          <w:sz w:val="22"/>
          <w:szCs w:val="22"/>
          <w:lang w:val="es-ES_tradnl"/>
        </w:rPr>
        <w:t xml:space="preserve"> </w:t>
      </w:r>
      <w:r w:rsidR="0052426A" w:rsidRPr="00120BF6">
        <w:rPr>
          <w:rFonts w:ascii="AvantGarde Bk BT" w:hAnsi="AvantGarde Bk BT" w:cs="Arial"/>
          <w:sz w:val="22"/>
          <w:szCs w:val="22"/>
          <w:lang w:val="es-ES_tradnl"/>
        </w:rPr>
        <w:t xml:space="preserve">Se crea </w:t>
      </w:r>
      <w:r w:rsidRPr="00120BF6">
        <w:rPr>
          <w:rFonts w:ascii="AvantGarde Bk BT" w:hAnsi="AvantGarde Bk BT"/>
          <w:bCs/>
          <w:spacing w:val="-2"/>
          <w:sz w:val="22"/>
          <w:szCs w:val="22"/>
        </w:rPr>
        <w:t xml:space="preserve">el programa académico </w:t>
      </w:r>
      <w:r w:rsidR="00F07F15" w:rsidRPr="00120BF6">
        <w:rPr>
          <w:rFonts w:ascii="AvantGarde Bk BT" w:hAnsi="AvantGarde Bk BT"/>
          <w:bCs/>
          <w:spacing w:val="-2"/>
          <w:sz w:val="22"/>
          <w:szCs w:val="22"/>
          <w:lang w:val="es-ES_tradnl"/>
        </w:rPr>
        <w:t xml:space="preserve">de la </w:t>
      </w:r>
      <w:r w:rsidR="00C578A9">
        <w:rPr>
          <w:rFonts w:ascii="AvantGarde Bk BT" w:hAnsi="AvantGarde Bk BT"/>
          <w:b/>
          <w:bCs/>
          <w:spacing w:val="-2"/>
          <w:sz w:val="22"/>
          <w:szCs w:val="22"/>
          <w:lang w:val="es-ES_tradnl"/>
        </w:rPr>
        <w:t>Maestría en Educación Superior Internacional</w:t>
      </w:r>
      <w:r w:rsidR="00247634" w:rsidRPr="00120BF6">
        <w:rPr>
          <w:rFonts w:ascii="AvantGarde Bk BT" w:hAnsi="AvantGarde Bk BT"/>
          <w:b/>
          <w:bCs/>
          <w:spacing w:val="-2"/>
          <w:sz w:val="22"/>
          <w:szCs w:val="22"/>
          <w:lang w:val="es-ES_tradnl"/>
        </w:rPr>
        <w:t xml:space="preserve"> </w:t>
      </w:r>
      <w:r w:rsidRPr="00120BF6">
        <w:rPr>
          <w:rFonts w:ascii="AvantGarde Bk BT" w:hAnsi="AvantGarde Bk BT"/>
          <w:bCs/>
          <w:spacing w:val="-2"/>
          <w:sz w:val="22"/>
          <w:szCs w:val="22"/>
        </w:rPr>
        <w:t xml:space="preserve">de la </w:t>
      </w:r>
      <w:r w:rsidRPr="00120BF6">
        <w:rPr>
          <w:rFonts w:ascii="AvantGarde Bk BT" w:hAnsi="AvantGarde Bk BT"/>
          <w:sz w:val="22"/>
          <w:szCs w:val="22"/>
        </w:rPr>
        <w:t xml:space="preserve">Red Universitaria, teniendo como sede </w:t>
      </w:r>
      <w:r w:rsidR="001E5873">
        <w:rPr>
          <w:rFonts w:ascii="AvantGarde Bk BT" w:hAnsi="AvantGarde Bk BT"/>
          <w:sz w:val="22"/>
          <w:szCs w:val="22"/>
        </w:rPr>
        <w:t>los</w:t>
      </w:r>
      <w:r w:rsidRPr="00120BF6">
        <w:rPr>
          <w:rFonts w:ascii="AvantGarde Bk BT" w:hAnsi="AvantGarde Bk BT"/>
          <w:sz w:val="22"/>
          <w:szCs w:val="22"/>
        </w:rPr>
        <w:t xml:space="preserve"> </w:t>
      </w:r>
      <w:r w:rsidRPr="00120BF6">
        <w:rPr>
          <w:rFonts w:ascii="AvantGarde Bk BT" w:hAnsi="AvantGarde Bk BT"/>
          <w:spacing w:val="-2"/>
          <w:sz w:val="22"/>
          <w:szCs w:val="22"/>
        </w:rPr>
        <w:t>Centro</w:t>
      </w:r>
      <w:r w:rsidR="001E5873">
        <w:rPr>
          <w:rFonts w:ascii="AvantGarde Bk BT" w:hAnsi="AvantGarde Bk BT"/>
          <w:spacing w:val="-2"/>
          <w:sz w:val="22"/>
          <w:szCs w:val="22"/>
        </w:rPr>
        <w:t>s</w:t>
      </w:r>
      <w:r w:rsidRPr="00120BF6">
        <w:rPr>
          <w:rFonts w:ascii="AvantGarde Bk BT" w:hAnsi="AvantGarde Bk BT"/>
          <w:spacing w:val="-2"/>
          <w:sz w:val="22"/>
          <w:szCs w:val="22"/>
        </w:rPr>
        <w:t xml:space="preserve"> Universitario</w:t>
      </w:r>
      <w:r w:rsidR="001E5873">
        <w:rPr>
          <w:rFonts w:ascii="AvantGarde Bk BT" w:hAnsi="AvantGarde Bk BT"/>
          <w:spacing w:val="-2"/>
          <w:sz w:val="22"/>
          <w:szCs w:val="22"/>
        </w:rPr>
        <w:t>s</w:t>
      </w:r>
      <w:r w:rsidR="00247634" w:rsidRPr="00120BF6">
        <w:rPr>
          <w:rFonts w:ascii="AvantGarde Bk BT" w:hAnsi="AvantGarde Bk BT"/>
          <w:spacing w:val="-2"/>
          <w:sz w:val="22"/>
          <w:szCs w:val="22"/>
        </w:rPr>
        <w:t xml:space="preserve"> de los Valles</w:t>
      </w:r>
      <w:r w:rsidR="00C578A9">
        <w:rPr>
          <w:rFonts w:ascii="AvantGarde Bk BT" w:hAnsi="AvantGarde Bk BT"/>
          <w:spacing w:val="-2"/>
          <w:sz w:val="22"/>
          <w:szCs w:val="22"/>
        </w:rPr>
        <w:t xml:space="preserve"> y </w:t>
      </w:r>
      <w:r w:rsidR="001E5873">
        <w:rPr>
          <w:rFonts w:ascii="AvantGarde Bk BT" w:hAnsi="AvantGarde Bk BT"/>
          <w:spacing w:val="-2"/>
          <w:sz w:val="22"/>
          <w:szCs w:val="22"/>
        </w:rPr>
        <w:t>de Ciencias Económico-</w:t>
      </w:r>
      <w:r w:rsidR="00C578A9">
        <w:rPr>
          <w:rFonts w:ascii="AvantGarde Bk BT" w:hAnsi="AvantGarde Bk BT"/>
          <w:spacing w:val="-2"/>
          <w:sz w:val="22"/>
          <w:szCs w:val="22"/>
        </w:rPr>
        <w:t>Administrativas</w:t>
      </w:r>
      <w:r w:rsidR="00002AF8" w:rsidRPr="00120BF6">
        <w:rPr>
          <w:rFonts w:ascii="AvantGarde Bk BT" w:hAnsi="AvantGarde Bk BT" w:cs="Verdana"/>
          <w:sz w:val="22"/>
          <w:szCs w:val="22"/>
        </w:rPr>
        <w:t xml:space="preserve">, </w:t>
      </w:r>
      <w:r w:rsidRPr="00120BF6">
        <w:rPr>
          <w:rFonts w:ascii="AvantGarde Bk BT" w:hAnsi="AvantGarde Bk BT"/>
          <w:sz w:val="22"/>
          <w:szCs w:val="22"/>
          <w:lang w:val="es-ES_tradnl"/>
        </w:rPr>
        <w:t>a partir del ci</w:t>
      </w:r>
      <w:r w:rsidR="00D5742B" w:rsidRPr="00120BF6">
        <w:rPr>
          <w:rFonts w:ascii="AvantGarde Bk BT" w:hAnsi="AvantGarde Bk BT"/>
          <w:sz w:val="22"/>
          <w:szCs w:val="22"/>
          <w:lang w:val="es-ES_tradnl"/>
        </w:rPr>
        <w:t xml:space="preserve">clo escolar </w:t>
      </w:r>
      <w:r w:rsidR="00D5742B" w:rsidRPr="0024062A">
        <w:rPr>
          <w:rFonts w:ascii="AvantGarde Bk BT" w:hAnsi="AvantGarde Bk BT"/>
          <w:sz w:val="22"/>
          <w:szCs w:val="22"/>
          <w:lang w:val="es-ES_tradnl"/>
        </w:rPr>
        <w:t>201</w:t>
      </w:r>
      <w:r w:rsidR="0024062A" w:rsidRPr="0024062A">
        <w:rPr>
          <w:rFonts w:ascii="AvantGarde Bk BT" w:hAnsi="AvantGarde Bk BT"/>
          <w:sz w:val="22"/>
          <w:szCs w:val="22"/>
          <w:lang w:val="es-ES_tradnl"/>
        </w:rPr>
        <w:t>8</w:t>
      </w:r>
      <w:r w:rsidR="0052426A" w:rsidRPr="0024062A">
        <w:rPr>
          <w:rFonts w:ascii="AvantGarde Bk BT" w:hAnsi="AvantGarde Bk BT"/>
          <w:sz w:val="22"/>
          <w:szCs w:val="22"/>
          <w:lang w:val="es-ES_tradnl"/>
        </w:rPr>
        <w:t xml:space="preserve"> “</w:t>
      </w:r>
      <w:r w:rsidR="00C578A9">
        <w:rPr>
          <w:rFonts w:ascii="AvantGarde Bk BT" w:hAnsi="AvantGarde Bk BT"/>
          <w:sz w:val="22"/>
          <w:szCs w:val="22"/>
          <w:lang w:val="es-ES_tradnl"/>
        </w:rPr>
        <w:t>B</w:t>
      </w:r>
      <w:r w:rsidRPr="0024062A">
        <w:rPr>
          <w:rFonts w:ascii="AvantGarde Bk BT" w:hAnsi="AvantGarde Bk BT"/>
          <w:sz w:val="22"/>
          <w:szCs w:val="22"/>
          <w:lang w:val="es-ES_tradnl"/>
        </w:rPr>
        <w:t>”.</w:t>
      </w:r>
    </w:p>
    <w:p w14:paraId="296F120C" w14:textId="77777777" w:rsidR="00EE06F9" w:rsidRDefault="00EE06F9" w:rsidP="00120BF6">
      <w:pPr>
        <w:jc w:val="both"/>
        <w:rPr>
          <w:rFonts w:ascii="AvantGarde Bk BT" w:hAnsi="AvantGarde Bk BT"/>
          <w:b/>
          <w:bCs/>
          <w:spacing w:val="-2"/>
          <w:sz w:val="22"/>
          <w:szCs w:val="22"/>
        </w:rPr>
      </w:pPr>
    </w:p>
    <w:p w14:paraId="25141E98" w14:textId="72E6C02C" w:rsidR="00040C84" w:rsidRPr="00120BF6" w:rsidRDefault="00040C84" w:rsidP="00120BF6">
      <w:pPr>
        <w:jc w:val="both"/>
        <w:rPr>
          <w:rFonts w:ascii="AvantGarde Bk BT" w:hAnsi="AvantGarde Bk BT" w:cs="Arial"/>
          <w:spacing w:val="-2"/>
          <w:sz w:val="22"/>
          <w:szCs w:val="22"/>
          <w:lang w:val="es-ES_tradnl"/>
        </w:rPr>
      </w:pPr>
      <w:r w:rsidRPr="00120BF6">
        <w:rPr>
          <w:rFonts w:ascii="AvantGarde Bk BT" w:hAnsi="AvantGarde Bk BT"/>
          <w:b/>
          <w:bCs/>
          <w:spacing w:val="-2"/>
          <w:sz w:val="22"/>
          <w:szCs w:val="22"/>
        </w:rPr>
        <w:t xml:space="preserve">SEGUNDO. </w:t>
      </w:r>
      <w:r w:rsidRPr="00120BF6">
        <w:rPr>
          <w:rFonts w:ascii="AvantGarde Bk BT" w:hAnsi="AvantGarde Bk BT" w:cs="Arial"/>
          <w:sz w:val="22"/>
          <w:szCs w:val="22"/>
          <w:lang w:val="es-ES_tradnl"/>
        </w:rPr>
        <w:t xml:space="preserve">El programa académico </w:t>
      </w:r>
      <w:r w:rsidR="00BD0AF0" w:rsidRPr="00120BF6">
        <w:rPr>
          <w:rFonts w:ascii="AvantGarde Bk BT" w:hAnsi="AvantGarde Bk BT"/>
          <w:sz w:val="22"/>
          <w:szCs w:val="22"/>
          <w:lang w:val="es-ES_tradnl"/>
        </w:rPr>
        <w:t>de</w:t>
      </w:r>
      <w:r w:rsidR="0049767A" w:rsidRPr="00120BF6">
        <w:rPr>
          <w:rFonts w:ascii="AvantGarde Bk BT" w:hAnsi="AvantGarde Bk BT"/>
          <w:sz w:val="22"/>
          <w:szCs w:val="22"/>
          <w:lang w:val="es-ES_tradnl"/>
        </w:rPr>
        <w:t xml:space="preserve"> la </w:t>
      </w:r>
      <w:r w:rsidR="00C578A9">
        <w:rPr>
          <w:rFonts w:ascii="AvantGarde Bk BT" w:hAnsi="AvantGarde Bk BT"/>
          <w:bCs/>
          <w:spacing w:val="-2"/>
          <w:sz w:val="22"/>
          <w:szCs w:val="22"/>
          <w:lang w:val="es-ES_tradnl"/>
        </w:rPr>
        <w:t>Maestría en Educación Superior Internacional</w:t>
      </w:r>
      <w:r w:rsidR="00247634" w:rsidRPr="00120BF6">
        <w:rPr>
          <w:rFonts w:ascii="AvantGarde Bk BT" w:hAnsi="AvantGarde Bk BT" w:cs="Arial"/>
          <w:sz w:val="22"/>
          <w:szCs w:val="22"/>
          <w:u w:color="000000"/>
        </w:rPr>
        <w:t xml:space="preserve"> </w:t>
      </w:r>
      <w:r w:rsidRPr="00120BF6">
        <w:rPr>
          <w:rFonts w:ascii="AvantGarde Bk BT" w:hAnsi="AvantGarde Bk BT" w:cs="Arial"/>
          <w:sz w:val="22"/>
          <w:szCs w:val="22"/>
          <w:u w:color="000000"/>
        </w:rPr>
        <w:t>es</w:t>
      </w:r>
      <w:r w:rsidRPr="00120BF6">
        <w:rPr>
          <w:rFonts w:ascii="AvantGarde Bk BT" w:hAnsi="AvantGarde Bk BT" w:cs="Arial"/>
          <w:spacing w:val="-2"/>
          <w:sz w:val="22"/>
          <w:szCs w:val="22"/>
        </w:rPr>
        <w:t xml:space="preserve"> un programa </w:t>
      </w:r>
      <w:r w:rsidR="0078757B" w:rsidRPr="00120BF6">
        <w:rPr>
          <w:rFonts w:ascii="AvantGarde Bk BT" w:hAnsi="AvantGarde Bk BT"/>
          <w:sz w:val="22"/>
          <w:szCs w:val="22"/>
          <w:lang w:val="es-ES_tradnl"/>
        </w:rPr>
        <w:t xml:space="preserve">profesionalizante, </w:t>
      </w:r>
      <w:r w:rsidRPr="00120BF6">
        <w:rPr>
          <w:rFonts w:ascii="AvantGarde Bk BT" w:hAnsi="AvantGarde Bk BT"/>
          <w:sz w:val="22"/>
          <w:szCs w:val="22"/>
          <w:lang w:val="es-ES_tradnl"/>
        </w:rPr>
        <w:t>de</w:t>
      </w:r>
      <w:r w:rsidR="00247634" w:rsidRPr="00120BF6">
        <w:rPr>
          <w:rFonts w:ascii="AvantGarde Bk BT" w:hAnsi="AvantGarde Bk BT"/>
          <w:sz w:val="22"/>
          <w:szCs w:val="22"/>
          <w:lang w:val="es-ES_tradnl"/>
        </w:rPr>
        <w:t xml:space="preserve"> modalidad </w:t>
      </w:r>
      <w:r w:rsidR="004A6563">
        <w:rPr>
          <w:rFonts w:ascii="AvantGarde Bk BT" w:hAnsi="AvantGarde Bk BT"/>
          <w:sz w:val="22"/>
          <w:szCs w:val="22"/>
          <w:lang w:val="es-ES_tradnl"/>
        </w:rPr>
        <w:t>escolarizada</w:t>
      </w:r>
      <w:r w:rsidR="00E1336C" w:rsidRPr="004A6563">
        <w:rPr>
          <w:rFonts w:ascii="AvantGarde Bk BT" w:hAnsi="AvantGarde Bk BT"/>
          <w:sz w:val="22"/>
          <w:szCs w:val="22"/>
          <w:lang w:val="es-ES_tradnl"/>
        </w:rPr>
        <w:t>,</w:t>
      </w:r>
      <w:r w:rsidR="00E1336C" w:rsidRPr="00120BF6">
        <w:rPr>
          <w:rFonts w:ascii="AvantGarde Bk BT" w:hAnsi="AvantGarde Bk BT"/>
          <w:sz w:val="22"/>
          <w:szCs w:val="22"/>
          <w:lang w:val="es-ES_tradnl"/>
        </w:rPr>
        <w:t xml:space="preserve"> </w:t>
      </w:r>
      <w:r w:rsidRPr="00120BF6">
        <w:rPr>
          <w:rFonts w:ascii="AvantGarde Bk BT" w:hAnsi="AvantGarde Bk BT" w:cs="Arial"/>
          <w:spacing w:val="-2"/>
          <w:sz w:val="22"/>
          <w:szCs w:val="22"/>
          <w:lang w:val="es-ES_tradnl"/>
        </w:rPr>
        <w:t>y comprende las siguientes áreas de formación y unidades de aprendizaje:</w:t>
      </w:r>
    </w:p>
    <w:p w14:paraId="0FE66498" w14:textId="77777777" w:rsidR="0017235C" w:rsidRPr="00120BF6" w:rsidRDefault="0017235C" w:rsidP="00120BF6">
      <w:pPr>
        <w:jc w:val="both"/>
        <w:rPr>
          <w:rFonts w:ascii="AvantGarde Bk BT" w:hAnsi="AvantGarde Bk BT" w:cs="Arial"/>
          <w:spacing w:val="-2"/>
          <w:sz w:val="22"/>
          <w:szCs w:val="22"/>
          <w:lang w:val="es-ES_tradnl"/>
        </w:rPr>
      </w:pPr>
    </w:p>
    <w:p w14:paraId="14ADD79D" w14:textId="77777777" w:rsidR="0017235C" w:rsidRPr="00EE06F9" w:rsidRDefault="0017235C" w:rsidP="00120BF6">
      <w:pPr>
        <w:spacing w:after="200" w:line="276" w:lineRule="auto"/>
        <w:jc w:val="center"/>
        <w:rPr>
          <w:rFonts w:ascii="AvantGarde Bk BT" w:hAnsi="AvantGarde Bk BT"/>
          <w:b/>
          <w:sz w:val="20"/>
          <w:szCs w:val="20"/>
        </w:rPr>
      </w:pPr>
      <w:r w:rsidRPr="00EE06F9">
        <w:rPr>
          <w:rFonts w:ascii="AvantGarde Bk BT" w:hAnsi="AvantGarde Bk BT"/>
          <w:b/>
          <w:sz w:val="20"/>
          <w:szCs w:val="20"/>
        </w:rPr>
        <w:t>Plan de Estudios</w:t>
      </w:r>
    </w:p>
    <w:tbl>
      <w:tblPr>
        <w:tblW w:w="9147" w:type="dxa"/>
        <w:jc w:val="center"/>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4"/>
        <w:gridCol w:w="1428"/>
        <w:gridCol w:w="1275"/>
      </w:tblGrid>
      <w:tr w:rsidR="0017235C" w:rsidRPr="00120BF6" w14:paraId="6467C8ED" w14:textId="77777777" w:rsidTr="001E5873">
        <w:trPr>
          <w:trHeight w:val="255"/>
          <w:jc w:val="center"/>
        </w:trPr>
        <w:tc>
          <w:tcPr>
            <w:tcW w:w="6444" w:type="dxa"/>
            <w:shd w:val="clear" w:color="auto" w:fill="auto"/>
            <w:noWrap/>
            <w:vAlign w:val="center"/>
            <w:hideMark/>
          </w:tcPr>
          <w:p w14:paraId="6C3564F2" w14:textId="77777777" w:rsidR="0017235C" w:rsidRPr="00120BF6" w:rsidRDefault="0017235C" w:rsidP="001E5873">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Áreas de Formación</w:t>
            </w:r>
          </w:p>
        </w:tc>
        <w:tc>
          <w:tcPr>
            <w:tcW w:w="1428" w:type="dxa"/>
            <w:shd w:val="clear" w:color="auto" w:fill="auto"/>
            <w:noWrap/>
            <w:vAlign w:val="center"/>
            <w:hideMark/>
          </w:tcPr>
          <w:p w14:paraId="576E799F" w14:textId="77777777" w:rsidR="0017235C" w:rsidRPr="00120BF6" w:rsidRDefault="0017235C" w:rsidP="00120BF6">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Créditos</w:t>
            </w:r>
          </w:p>
        </w:tc>
        <w:tc>
          <w:tcPr>
            <w:tcW w:w="1275" w:type="dxa"/>
            <w:shd w:val="clear" w:color="auto" w:fill="auto"/>
            <w:noWrap/>
            <w:vAlign w:val="center"/>
            <w:hideMark/>
          </w:tcPr>
          <w:p w14:paraId="443C9D35" w14:textId="77777777" w:rsidR="0017235C" w:rsidRPr="00120BF6" w:rsidRDefault="0017235C" w:rsidP="00120BF6">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w:t>
            </w:r>
          </w:p>
        </w:tc>
      </w:tr>
      <w:tr w:rsidR="002579C5" w:rsidRPr="00120BF6" w14:paraId="52D0C44F" w14:textId="77777777" w:rsidTr="001E5873">
        <w:trPr>
          <w:trHeight w:val="255"/>
          <w:jc w:val="center"/>
        </w:trPr>
        <w:tc>
          <w:tcPr>
            <w:tcW w:w="6444" w:type="dxa"/>
            <w:shd w:val="clear" w:color="auto" w:fill="auto"/>
            <w:noWrap/>
          </w:tcPr>
          <w:p w14:paraId="7C9421A8" w14:textId="77777777" w:rsidR="002579C5" w:rsidRPr="006938EA" w:rsidRDefault="002579C5" w:rsidP="001E5873">
            <w:pPr>
              <w:tabs>
                <w:tab w:val="left" w:pos="0"/>
              </w:tabs>
              <w:ind w:right="-164"/>
              <w:contextualSpacing/>
              <w:jc w:val="center"/>
              <w:rPr>
                <w:rFonts w:ascii="AvantGarde Bk BT" w:hAnsi="AvantGarde Bk BT" w:cs="Calibri"/>
                <w:sz w:val="20"/>
                <w:szCs w:val="20"/>
              </w:rPr>
            </w:pPr>
            <w:r w:rsidRPr="006938EA">
              <w:rPr>
                <w:rFonts w:ascii="AvantGarde Bk BT" w:hAnsi="AvantGarde Bk BT" w:cs="Calibri"/>
                <w:sz w:val="20"/>
                <w:szCs w:val="20"/>
              </w:rPr>
              <w:t>Área de Formación Básica Común Obligatoria</w:t>
            </w:r>
          </w:p>
        </w:tc>
        <w:tc>
          <w:tcPr>
            <w:tcW w:w="1428" w:type="dxa"/>
            <w:shd w:val="clear" w:color="auto" w:fill="auto"/>
            <w:noWrap/>
            <w:vAlign w:val="center"/>
          </w:tcPr>
          <w:p w14:paraId="59DC2A02"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24</w:t>
            </w:r>
          </w:p>
        </w:tc>
        <w:tc>
          <w:tcPr>
            <w:tcW w:w="1275" w:type="dxa"/>
            <w:shd w:val="clear" w:color="auto" w:fill="auto"/>
            <w:noWrap/>
            <w:vAlign w:val="center"/>
          </w:tcPr>
          <w:p w14:paraId="6E4471DB"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27%</w:t>
            </w:r>
          </w:p>
        </w:tc>
      </w:tr>
      <w:tr w:rsidR="002579C5" w:rsidRPr="00120BF6" w14:paraId="2B2A480C" w14:textId="77777777" w:rsidTr="001E5873">
        <w:trPr>
          <w:trHeight w:val="255"/>
          <w:jc w:val="center"/>
        </w:trPr>
        <w:tc>
          <w:tcPr>
            <w:tcW w:w="6444" w:type="dxa"/>
            <w:shd w:val="clear" w:color="auto" w:fill="auto"/>
            <w:noWrap/>
          </w:tcPr>
          <w:p w14:paraId="2E07FE51" w14:textId="77777777" w:rsidR="002579C5" w:rsidRPr="006938EA" w:rsidRDefault="002579C5" w:rsidP="001E5873">
            <w:pPr>
              <w:tabs>
                <w:tab w:val="left" w:pos="0"/>
              </w:tabs>
              <w:ind w:right="-164"/>
              <w:contextualSpacing/>
              <w:jc w:val="center"/>
              <w:rPr>
                <w:rFonts w:ascii="AvantGarde Bk BT" w:hAnsi="AvantGarde Bk BT" w:cs="Calibri"/>
                <w:sz w:val="20"/>
                <w:szCs w:val="20"/>
              </w:rPr>
            </w:pPr>
            <w:r w:rsidRPr="006938EA">
              <w:rPr>
                <w:rFonts w:ascii="AvantGarde Bk BT" w:hAnsi="AvantGarde Bk BT" w:cs="Calibri"/>
                <w:sz w:val="20"/>
                <w:szCs w:val="20"/>
              </w:rPr>
              <w:t>Área de Formación Básica Particular Obligatoria</w:t>
            </w:r>
          </w:p>
        </w:tc>
        <w:tc>
          <w:tcPr>
            <w:tcW w:w="1428" w:type="dxa"/>
            <w:shd w:val="clear" w:color="auto" w:fill="auto"/>
            <w:noWrap/>
          </w:tcPr>
          <w:p w14:paraId="03B42752"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32</w:t>
            </w:r>
          </w:p>
        </w:tc>
        <w:tc>
          <w:tcPr>
            <w:tcW w:w="1275" w:type="dxa"/>
            <w:shd w:val="clear" w:color="auto" w:fill="auto"/>
            <w:noWrap/>
          </w:tcPr>
          <w:p w14:paraId="3155299D"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37%</w:t>
            </w:r>
          </w:p>
        </w:tc>
      </w:tr>
      <w:tr w:rsidR="002579C5" w:rsidRPr="00120BF6" w14:paraId="4C2CE059" w14:textId="77777777" w:rsidTr="001E5873">
        <w:trPr>
          <w:trHeight w:val="255"/>
          <w:jc w:val="center"/>
        </w:trPr>
        <w:tc>
          <w:tcPr>
            <w:tcW w:w="6444" w:type="dxa"/>
            <w:shd w:val="clear" w:color="auto" w:fill="auto"/>
            <w:noWrap/>
          </w:tcPr>
          <w:p w14:paraId="101AD04D" w14:textId="77777777" w:rsidR="002579C5" w:rsidRPr="006938EA" w:rsidRDefault="002579C5" w:rsidP="001E5873">
            <w:pPr>
              <w:tabs>
                <w:tab w:val="left" w:pos="0"/>
              </w:tabs>
              <w:ind w:right="-164"/>
              <w:contextualSpacing/>
              <w:jc w:val="center"/>
              <w:rPr>
                <w:rFonts w:ascii="AvantGarde Bk BT" w:hAnsi="AvantGarde Bk BT" w:cs="Calibri"/>
                <w:sz w:val="20"/>
                <w:szCs w:val="20"/>
              </w:rPr>
            </w:pPr>
            <w:r w:rsidRPr="006938EA">
              <w:rPr>
                <w:rFonts w:ascii="AvantGarde Bk BT" w:hAnsi="AvantGarde Bk BT" w:cs="Calibri"/>
                <w:sz w:val="20"/>
                <w:szCs w:val="20"/>
              </w:rPr>
              <w:t>Área de Formación Especializante</w:t>
            </w:r>
          </w:p>
        </w:tc>
        <w:tc>
          <w:tcPr>
            <w:tcW w:w="1428" w:type="dxa"/>
            <w:shd w:val="clear" w:color="auto" w:fill="auto"/>
            <w:noWrap/>
          </w:tcPr>
          <w:p w14:paraId="6FB5C893"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24</w:t>
            </w:r>
          </w:p>
        </w:tc>
        <w:tc>
          <w:tcPr>
            <w:tcW w:w="1275" w:type="dxa"/>
            <w:shd w:val="clear" w:color="auto" w:fill="auto"/>
            <w:noWrap/>
          </w:tcPr>
          <w:p w14:paraId="2BDCAEDB"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27%</w:t>
            </w:r>
          </w:p>
        </w:tc>
      </w:tr>
      <w:tr w:rsidR="002579C5" w:rsidRPr="00120BF6" w14:paraId="729F75AC" w14:textId="77777777" w:rsidTr="001E5873">
        <w:trPr>
          <w:trHeight w:val="255"/>
          <w:jc w:val="center"/>
        </w:trPr>
        <w:tc>
          <w:tcPr>
            <w:tcW w:w="6444" w:type="dxa"/>
            <w:tcBorders>
              <w:bottom w:val="single" w:sz="4" w:space="0" w:color="auto"/>
            </w:tcBorders>
            <w:shd w:val="clear" w:color="auto" w:fill="auto"/>
            <w:noWrap/>
          </w:tcPr>
          <w:p w14:paraId="70A79989" w14:textId="77777777" w:rsidR="002579C5" w:rsidRPr="006938EA" w:rsidRDefault="002579C5" w:rsidP="001E5873">
            <w:pPr>
              <w:tabs>
                <w:tab w:val="left" w:pos="0"/>
              </w:tabs>
              <w:ind w:right="-164"/>
              <w:contextualSpacing/>
              <w:jc w:val="center"/>
              <w:rPr>
                <w:rFonts w:ascii="AvantGarde Bk BT" w:hAnsi="AvantGarde Bk BT" w:cs="Calibri"/>
                <w:sz w:val="20"/>
                <w:szCs w:val="20"/>
              </w:rPr>
            </w:pPr>
            <w:r w:rsidRPr="006938EA">
              <w:rPr>
                <w:rFonts w:ascii="AvantGarde Bk BT" w:hAnsi="AvantGarde Bk BT" w:cs="Calibri"/>
                <w:sz w:val="20"/>
                <w:szCs w:val="20"/>
              </w:rPr>
              <w:t>Área de Formación Optativa Abierta</w:t>
            </w:r>
          </w:p>
        </w:tc>
        <w:tc>
          <w:tcPr>
            <w:tcW w:w="1428" w:type="dxa"/>
            <w:tcBorders>
              <w:bottom w:val="single" w:sz="4" w:space="0" w:color="auto"/>
            </w:tcBorders>
            <w:shd w:val="clear" w:color="auto" w:fill="auto"/>
            <w:noWrap/>
          </w:tcPr>
          <w:p w14:paraId="68BA097D"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8</w:t>
            </w:r>
          </w:p>
        </w:tc>
        <w:tc>
          <w:tcPr>
            <w:tcW w:w="1275" w:type="dxa"/>
            <w:tcBorders>
              <w:bottom w:val="single" w:sz="4" w:space="0" w:color="auto"/>
            </w:tcBorders>
            <w:shd w:val="clear" w:color="auto" w:fill="auto"/>
            <w:noWrap/>
          </w:tcPr>
          <w:p w14:paraId="440AEFD4" w14:textId="77777777" w:rsidR="002579C5" w:rsidRPr="00125146" w:rsidRDefault="002579C5" w:rsidP="002579C5">
            <w:pPr>
              <w:jc w:val="center"/>
              <w:rPr>
                <w:rFonts w:ascii="AvantGarde Bk BT" w:eastAsia="Calibri" w:hAnsi="AvantGarde Bk BT" w:cs="Arial"/>
                <w:sz w:val="20"/>
                <w:szCs w:val="20"/>
                <w:lang w:val="es-ES_tradnl" w:eastAsia="en-US"/>
              </w:rPr>
            </w:pPr>
            <w:r w:rsidRPr="00125146">
              <w:rPr>
                <w:rFonts w:ascii="AvantGarde Bk BT" w:eastAsia="Calibri" w:hAnsi="AvantGarde Bk BT" w:cs="Arial"/>
                <w:sz w:val="20"/>
                <w:szCs w:val="20"/>
                <w:lang w:val="es-ES_tradnl" w:eastAsia="en-US"/>
              </w:rPr>
              <w:t>9%</w:t>
            </w:r>
          </w:p>
        </w:tc>
      </w:tr>
      <w:tr w:rsidR="002579C5" w:rsidRPr="00120BF6" w14:paraId="4C80B133" w14:textId="77777777" w:rsidTr="001E5873">
        <w:trPr>
          <w:trHeight w:val="255"/>
          <w:jc w:val="center"/>
        </w:trPr>
        <w:tc>
          <w:tcPr>
            <w:tcW w:w="6444" w:type="dxa"/>
            <w:tcBorders>
              <w:bottom w:val="single" w:sz="4" w:space="0" w:color="auto"/>
            </w:tcBorders>
            <w:shd w:val="clear" w:color="auto" w:fill="auto"/>
            <w:noWrap/>
          </w:tcPr>
          <w:p w14:paraId="6A7249A2" w14:textId="77777777" w:rsidR="002579C5" w:rsidRPr="003C5777" w:rsidRDefault="002579C5" w:rsidP="001E5873">
            <w:pPr>
              <w:tabs>
                <w:tab w:val="left" w:pos="0"/>
              </w:tabs>
              <w:ind w:right="-164"/>
              <w:contextualSpacing/>
              <w:jc w:val="center"/>
              <w:rPr>
                <w:rFonts w:ascii="AvantGarde Bk BT" w:hAnsi="AvantGarde Bk BT" w:cs="Calibri"/>
                <w:b/>
                <w:sz w:val="20"/>
                <w:szCs w:val="20"/>
              </w:rPr>
            </w:pPr>
            <w:r w:rsidRPr="003C5777">
              <w:rPr>
                <w:rFonts w:ascii="AvantGarde Bk BT" w:hAnsi="AvantGarde Bk BT" w:cs="Calibri"/>
                <w:b/>
                <w:sz w:val="20"/>
                <w:szCs w:val="20"/>
              </w:rPr>
              <w:t>Total:</w:t>
            </w:r>
          </w:p>
        </w:tc>
        <w:tc>
          <w:tcPr>
            <w:tcW w:w="1428" w:type="dxa"/>
            <w:tcBorders>
              <w:bottom w:val="single" w:sz="4" w:space="0" w:color="auto"/>
            </w:tcBorders>
            <w:shd w:val="clear" w:color="auto" w:fill="auto"/>
            <w:noWrap/>
          </w:tcPr>
          <w:p w14:paraId="3D7FB953" w14:textId="77777777" w:rsidR="002579C5" w:rsidRPr="003C5777" w:rsidRDefault="002579C5" w:rsidP="00237C67">
            <w:pPr>
              <w:jc w:val="center"/>
              <w:rPr>
                <w:rFonts w:ascii="AvantGarde Bk BT" w:eastAsia="Calibri" w:hAnsi="AvantGarde Bk BT" w:cs="Arial"/>
                <w:b/>
                <w:sz w:val="20"/>
                <w:szCs w:val="20"/>
                <w:lang w:val="es-ES_tradnl" w:eastAsia="en-US"/>
              </w:rPr>
            </w:pPr>
            <w:r w:rsidRPr="003C5777">
              <w:rPr>
                <w:rFonts w:ascii="AvantGarde Bk BT" w:eastAsia="Calibri" w:hAnsi="AvantGarde Bk BT" w:cs="Arial"/>
                <w:b/>
                <w:sz w:val="20"/>
                <w:szCs w:val="20"/>
                <w:lang w:val="es-ES_tradnl" w:eastAsia="en-US"/>
              </w:rPr>
              <w:t>88</w:t>
            </w:r>
          </w:p>
        </w:tc>
        <w:tc>
          <w:tcPr>
            <w:tcW w:w="1275" w:type="dxa"/>
            <w:tcBorders>
              <w:bottom w:val="single" w:sz="4" w:space="0" w:color="auto"/>
            </w:tcBorders>
            <w:shd w:val="clear" w:color="auto" w:fill="auto"/>
            <w:noWrap/>
          </w:tcPr>
          <w:p w14:paraId="67F56716" w14:textId="77777777" w:rsidR="002579C5" w:rsidRPr="003C5777" w:rsidRDefault="002579C5" w:rsidP="00237C67">
            <w:pPr>
              <w:jc w:val="center"/>
              <w:rPr>
                <w:rFonts w:ascii="AvantGarde Bk BT" w:eastAsia="Calibri" w:hAnsi="AvantGarde Bk BT" w:cs="Arial"/>
                <w:b/>
                <w:sz w:val="20"/>
                <w:szCs w:val="20"/>
                <w:lang w:val="es-ES_tradnl" w:eastAsia="en-US"/>
              </w:rPr>
            </w:pPr>
            <w:r w:rsidRPr="003C5777">
              <w:rPr>
                <w:rFonts w:ascii="AvantGarde Bk BT" w:eastAsia="Calibri" w:hAnsi="AvantGarde Bk BT" w:cs="Arial"/>
                <w:b/>
                <w:sz w:val="20"/>
                <w:szCs w:val="20"/>
                <w:lang w:val="es-ES_tradnl" w:eastAsia="en-US"/>
              </w:rPr>
              <w:t>100%</w:t>
            </w:r>
          </w:p>
        </w:tc>
      </w:tr>
    </w:tbl>
    <w:p w14:paraId="207135E1" w14:textId="77777777" w:rsidR="00B201F4" w:rsidRDefault="00B201F4" w:rsidP="001E5873">
      <w:pPr>
        <w:rPr>
          <w:rFonts w:ascii="AvantGarde Bk BT" w:hAnsi="AvantGarde Bk BT"/>
          <w:sz w:val="20"/>
          <w:szCs w:val="20"/>
        </w:rPr>
      </w:pPr>
    </w:p>
    <w:p w14:paraId="322CCF5C" w14:textId="77777777" w:rsidR="0017235C" w:rsidRDefault="00B53D74" w:rsidP="00237C67">
      <w:pPr>
        <w:jc w:val="center"/>
        <w:rPr>
          <w:rFonts w:ascii="AvantGarde Bk BT" w:hAnsi="AvantGarde Bk BT"/>
          <w:sz w:val="20"/>
          <w:szCs w:val="20"/>
        </w:rPr>
      </w:pPr>
      <w:r w:rsidRPr="00120BF6">
        <w:rPr>
          <w:rFonts w:ascii="AvantGarde Bk BT" w:hAnsi="AvantGarde Bk BT"/>
          <w:sz w:val="20"/>
          <w:szCs w:val="20"/>
        </w:rPr>
        <w:t>ÁREA DE FORMACIÓN B</w:t>
      </w:r>
      <w:r w:rsidR="006122B4" w:rsidRPr="00120BF6">
        <w:rPr>
          <w:rFonts w:ascii="AvantGarde Bk BT" w:hAnsi="AvantGarde Bk BT"/>
          <w:sz w:val="20"/>
          <w:szCs w:val="20"/>
        </w:rPr>
        <w:t>ÁSICO</w:t>
      </w:r>
      <w:r w:rsidRPr="00120BF6">
        <w:rPr>
          <w:rFonts w:ascii="AvantGarde Bk BT" w:hAnsi="AvantGarde Bk BT"/>
          <w:sz w:val="20"/>
          <w:szCs w:val="20"/>
        </w:rPr>
        <w:t xml:space="preserve"> COMÚN</w:t>
      </w:r>
      <w:r w:rsidR="006122B4" w:rsidRPr="00120BF6">
        <w:rPr>
          <w:rFonts w:ascii="AvantGarde Bk BT" w:hAnsi="AvantGarde Bk BT"/>
          <w:sz w:val="20"/>
          <w:szCs w:val="20"/>
        </w:rPr>
        <w:t xml:space="preserve"> OBLIGATORIA</w:t>
      </w:r>
    </w:p>
    <w:p w14:paraId="7C1BBD62" w14:textId="77777777" w:rsidR="00B201F4" w:rsidRPr="00120BF6" w:rsidRDefault="00B201F4" w:rsidP="001E5873">
      <w:pPr>
        <w:rPr>
          <w:rFonts w:ascii="AvantGarde Bk BT" w:hAnsi="AvantGarde Bk BT"/>
          <w:sz w:val="20"/>
          <w:szCs w:val="20"/>
        </w:rPr>
      </w:pPr>
    </w:p>
    <w:tbl>
      <w:tblPr>
        <w:tblW w:w="9046" w:type="dxa"/>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0"/>
        <w:gridCol w:w="709"/>
        <w:gridCol w:w="992"/>
        <w:gridCol w:w="850"/>
        <w:gridCol w:w="851"/>
        <w:gridCol w:w="1134"/>
      </w:tblGrid>
      <w:tr w:rsidR="0091177F" w:rsidRPr="00120BF6" w14:paraId="292EBBB1" w14:textId="77777777" w:rsidTr="001E5873">
        <w:trPr>
          <w:trHeight w:val="227"/>
          <w:jc w:val="center"/>
        </w:trPr>
        <w:tc>
          <w:tcPr>
            <w:tcW w:w="4510" w:type="dxa"/>
            <w:shd w:val="clear" w:color="auto" w:fill="auto"/>
            <w:noWrap/>
            <w:vAlign w:val="center"/>
            <w:hideMark/>
          </w:tcPr>
          <w:p w14:paraId="4F3D44F3" w14:textId="77777777" w:rsidR="0091177F" w:rsidRPr="00120BF6" w:rsidRDefault="0091177F" w:rsidP="001E5873">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UNIDAD DE APRENDIZAJE</w:t>
            </w:r>
          </w:p>
        </w:tc>
        <w:tc>
          <w:tcPr>
            <w:tcW w:w="709" w:type="dxa"/>
            <w:shd w:val="clear" w:color="auto" w:fill="auto"/>
            <w:noWrap/>
            <w:vAlign w:val="center"/>
            <w:hideMark/>
          </w:tcPr>
          <w:p w14:paraId="7C8AEAED" w14:textId="77777777" w:rsidR="0091177F" w:rsidRPr="00120BF6" w:rsidRDefault="0091177F" w:rsidP="00237C67">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Tipo</w:t>
            </w:r>
            <w:r w:rsidRPr="00120BF6">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78637F54" w14:textId="77777777" w:rsidR="0091177F" w:rsidRPr="00120BF6" w:rsidRDefault="0091177F" w:rsidP="00237C67">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BCA</w:t>
            </w:r>
            <w:r w:rsidRPr="00120BF6"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1C18B5D3" w14:textId="77777777" w:rsidR="0091177F" w:rsidRPr="00120BF6" w:rsidRDefault="0091177F" w:rsidP="00237C67">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AMI</w:t>
            </w:r>
            <w:r w:rsidRPr="00120BF6"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7B042050" w14:textId="77777777" w:rsidR="0091177F" w:rsidRPr="00120BF6" w:rsidRDefault="0091177F" w:rsidP="00237C67">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685893E6" w14:textId="77777777" w:rsidR="0091177F" w:rsidRPr="00120BF6" w:rsidRDefault="0091177F" w:rsidP="00237C67">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Créditos</w:t>
            </w:r>
          </w:p>
        </w:tc>
      </w:tr>
      <w:tr w:rsidR="0091177F" w:rsidRPr="00120BF6" w14:paraId="4B89E745" w14:textId="77777777" w:rsidTr="001E5873">
        <w:trPr>
          <w:trHeight w:val="467"/>
          <w:jc w:val="center"/>
        </w:trPr>
        <w:tc>
          <w:tcPr>
            <w:tcW w:w="4510" w:type="dxa"/>
            <w:tcBorders>
              <w:top w:val="nil"/>
              <w:left w:val="single" w:sz="8" w:space="0" w:color="auto"/>
              <w:bottom w:val="single" w:sz="4" w:space="0" w:color="auto"/>
              <w:right w:val="single" w:sz="4" w:space="0" w:color="auto"/>
            </w:tcBorders>
            <w:noWrap/>
            <w:vAlign w:val="center"/>
          </w:tcPr>
          <w:p w14:paraId="00E346AD" w14:textId="77777777" w:rsidR="0091177F" w:rsidRPr="0091177F" w:rsidRDefault="0091177F" w:rsidP="001E5873">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Internacionalización de la Educación Superior</w:t>
            </w:r>
          </w:p>
        </w:tc>
        <w:tc>
          <w:tcPr>
            <w:tcW w:w="709" w:type="dxa"/>
            <w:noWrap/>
            <w:vAlign w:val="center"/>
          </w:tcPr>
          <w:p w14:paraId="2A1B185E"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S</w:t>
            </w:r>
          </w:p>
        </w:tc>
        <w:tc>
          <w:tcPr>
            <w:tcW w:w="992" w:type="dxa"/>
            <w:noWrap/>
            <w:vAlign w:val="center"/>
          </w:tcPr>
          <w:p w14:paraId="6C82867E"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48</w:t>
            </w:r>
          </w:p>
        </w:tc>
        <w:tc>
          <w:tcPr>
            <w:tcW w:w="850" w:type="dxa"/>
            <w:noWrap/>
            <w:vAlign w:val="center"/>
          </w:tcPr>
          <w:p w14:paraId="666E8BE4"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80</w:t>
            </w:r>
          </w:p>
        </w:tc>
        <w:tc>
          <w:tcPr>
            <w:tcW w:w="851" w:type="dxa"/>
            <w:noWrap/>
            <w:vAlign w:val="center"/>
          </w:tcPr>
          <w:p w14:paraId="39F992A7"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128</w:t>
            </w:r>
          </w:p>
        </w:tc>
        <w:tc>
          <w:tcPr>
            <w:tcW w:w="1134" w:type="dxa"/>
            <w:noWrap/>
            <w:vAlign w:val="center"/>
          </w:tcPr>
          <w:p w14:paraId="367BEEEE"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8</w:t>
            </w:r>
          </w:p>
        </w:tc>
      </w:tr>
      <w:tr w:rsidR="0091177F" w:rsidRPr="00120BF6" w14:paraId="2271E655" w14:textId="77777777" w:rsidTr="001E5873">
        <w:trPr>
          <w:trHeight w:val="467"/>
          <w:jc w:val="center"/>
        </w:trPr>
        <w:tc>
          <w:tcPr>
            <w:tcW w:w="4510" w:type="dxa"/>
            <w:tcBorders>
              <w:top w:val="nil"/>
              <w:left w:val="single" w:sz="8" w:space="0" w:color="auto"/>
              <w:bottom w:val="single" w:sz="4" w:space="0" w:color="auto"/>
              <w:right w:val="single" w:sz="4" w:space="0" w:color="auto"/>
            </w:tcBorders>
            <w:noWrap/>
            <w:vAlign w:val="center"/>
          </w:tcPr>
          <w:p w14:paraId="047A0E7F" w14:textId="7DBB0101" w:rsidR="0091177F" w:rsidRPr="0091177F" w:rsidRDefault="0091177F" w:rsidP="001E5873">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Sistemas de Educación Superior desde una Perspectivas Global y Comparada</w:t>
            </w:r>
          </w:p>
        </w:tc>
        <w:tc>
          <w:tcPr>
            <w:tcW w:w="709" w:type="dxa"/>
            <w:noWrap/>
            <w:vAlign w:val="center"/>
          </w:tcPr>
          <w:p w14:paraId="598ADC1A"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S</w:t>
            </w:r>
          </w:p>
        </w:tc>
        <w:tc>
          <w:tcPr>
            <w:tcW w:w="992" w:type="dxa"/>
            <w:noWrap/>
            <w:vAlign w:val="center"/>
          </w:tcPr>
          <w:p w14:paraId="3F2AB39A"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48</w:t>
            </w:r>
          </w:p>
        </w:tc>
        <w:tc>
          <w:tcPr>
            <w:tcW w:w="850" w:type="dxa"/>
            <w:noWrap/>
            <w:vAlign w:val="center"/>
          </w:tcPr>
          <w:p w14:paraId="6438F2D6"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80</w:t>
            </w:r>
          </w:p>
        </w:tc>
        <w:tc>
          <w:tcPr>
            <w:tcW w:w="851" w:type="dxa"/>
            <w:noWrap/>
            <w:vAlign w:val="center"/>
          </w:tcPr>
          <w:p w14:paraId="77C8D80D"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128</w:t>
            </w:r>
          </w:p>
        </w:tc>
        <w:tc>
          <w:tcPr>
            <w:tcW w:w="1134" w:type="dxa"/>
            <w:noWrap/>
            <w:vAlign w:val="center"/>
          </w:tcPr>
          <w:p w14:paraId="6F156288"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8</w:t>
            </w:r>
          </w:p>
        </w:tc>
      </w:tr>
      <w:tr w:rsidR="0091177F" w:rsidRPr="00120BF6" w14:paraId="5CEC2F66" w14:textId="77777777" w:rsidTr="001E5873">
        <w:trPr>
          <w:trHeight w:val="467"/>
          <w:jc w:val="center"/>
        </w:trPr>
        <w:tc>
          <w:tcPr>
            <w:tcW w:w="4510" w:type="dxa"/>
            <w:tcBorders>
              <w:top w:val="nil"/>
              <w:left w:val="single" w:sz="8" w:space="0" w:color="auto"/>
              <w:bottom w:val="single" w:sz="4" w:space="0" w:color="auto"/>
              <w:right w:val="single" w:sz="4" w:space="0" w:color="auto"/>
            </w:tcBorders>
            <w:noWrap/>
            <w:vAlign w:val="center"/>
          </w:tcPr>
          <w:p w14:paraId="069E0627" w14:textId="77777777" w:rsidR="0091177F" w:rsidRPr="0091177F" w:rsidRDefault="0091177F" w:rsidP="001E5873">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Interpretación y Evaluación en Investigación</w:t>
            </w:r>
          </w:p>
        </w:tc>
        <w:tc>
          <w:tcPr>
            <w:tcW w:w="709" w:type="dxa"/>
            <w:noWrap/>
            <w:vAlign w:val="center"/>
          </w:tcPr>
          <w:p w14:paraId="775EAD47"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S</w:t>
            </w:r>
          </w:p>
        </w:tc>
        <w:tc>
          <w:tcPr>
            <w:tcW w:w="992" w:type="dxa"/>
            <w:noWrap/>
            <w:vAlign w:val="center"/>
          </w:tcPr>
          <w:p w14:paraId="062A75F5"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48</w:t>
            </w:r>
          </w:p>
        </w:tc>
        <w:tc>
          <w:tcPr>
            <w:tcW w:w="850" w:type="dxa"/>
            <w:noWrap/>
            <w:vAlign w:val="center"/>
          </w:tcPr>
          <w:p w14:paraId="25FBE08B"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80</w:t>
            </w:r>
          </w:p>
        </w:tc>
        <w:tc>
          <w:tcPr>
            <w:tcW w:w="851" w:type="dxa"/>
            <w:noWrap/>
            <w:vAlign w:val="center"/>
          </w:tcPr>
          <w:p w14:paraId="4AE1F23D"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128</w:t>
            </w:r>
          </w:p>
        </w:tc>
        <w:tc>
          <w:tcPr>
            <w:tcW w:w="1134" w:type="dxa"/>
            <w:noWrap/>
            <w:vAlign w:val="center"/>
          </w:tcPr>
          <w:p w14:paraId="5916DB69" w14:textId="77777777" w:rsidR="0091177F" w:rsidRPr="0091177F" w:rsidRDefault="0091177F" w:rsidP="0091177F">
            <w:pPr>
              <w:jc w:val="center"/>
              <w:rPr>
                <w:rFonts w:ascii="AvantGarde Bk BT" w:eastAsia="Calibri" w:hAnsi="AvantGarde Bk BT" w:cs="Arial"/>
                <w:sz w:val="20"/>
                <w:szCs w:val="20"/>
                <w:lang w:val="es-ES_tradnl" w:eastAsia="en-US"/>
              </w:rPr>
            </w:pPr>
            <w:r w:rsidRPr="0091177F">
              <w:rPr>
                <w:rFonts w:ascii="AvantGarde Bk BT" w:eastAsia="Calibri" w:hAnsi="AvantGarde Bk BT" w:cs="Arial"/>
                <w:sz w:val="20"/>
                <w:szCs w:val="20"/>
                <w:lang w:val="es-ES_tradnl" w:eastAsia="en-US"/>
              </w:rPr>
              <w:t>8</w:t>
            </w:r>
          </w:p>
        </w:tc>
      </w:tr>
      <w:tr w:rsidR="0091177F" w:rsidRPr="0091177F" w14:paraId="743BDE63" w14:textId="77777777" w:rsidTr="001E5873">
        <w:trPr>
          <w:trHeight w:val="467"/>
          <w:jc w:val="center"/>
        </w:trPr>
        <w:tc>
          <w:tcPr>
            <w:tcW w:w="4510" w:type="dxa"/>
            <w:tcBorders>
              <w:top w:val="nil"/>
              <w:left w:val="single" w:sz="8" w:space="0" w:color="auto"/>
              <w:bottom w:val="single" w:sz="4" w:space="0" w:color="auto"/>
              <w:right w:val="single" w:sz="4" w:space="0" w:color="auto"/>
            </w:tcBorders>
            <w:noWrap/>
            <w:vAlign w:val="center"/>
          </w:tcPr>
          <w:p w14:paraId="6BE3373D" w14:textId="77777777" w:rsidR="0091177F" w:rsidRPr="006938EA" w:rsidRDefault="0091177F" w:rsidP="001E5873">
            <w:pPr>
              <w:tabs>
                <w:tab w:val="left" w:pos="0"/>
              </w:tabs>
              <w:ind w:right="-162"/>
              <w:contextualSpacing/>
              <w:jc w:val="center"/>
              <w:rPr>
                <w:rFonts w:ascii="AvantGarde Bk BT" w:hAnsi="AvantGarde Bk BT" w:cs="Calibri"/>
                <w:b/>
                <w:sz w:val="20"/>
                <w:szCs w:val="20"/>
              </w:rPr>
            </w:pPr>
            <w:r w:rsidRPr="006938EA">
              <w:rPr>
                <w:rFonts w:ascii="AvantGarde Bk BT" w:hAnsi="AvantGarde Bk BT" w:cs="Calibri"/>
                <w:b/>
                <w:sz w:val="20"/>
                <w:szCs w:val="20"/>
              </w:rPr>
              <w:t>Total</w:t>
            </w:r>
          </w:p>
        </w:tc>
        <w:tc>
          <w:tcPr>
            <w:tcW w:w="709" w:type="dxa"/>
            <w:noWrap/>
            <w:vAlign w:val="center"/>
          </w:tcPr>
          <w:p w14:paraId="06CB218A" w14:textId="77777777" w:rsidR="0091177F" w:rsidRPr="006938EA" w:rsidRDefault="0091177F" w:rsidP="0091177F">
            <w:pPr>
              <w:tabs>
                <w:tab w:val="left" w:pos="0"/>
              </w:tabs>
              <w:contextualSpacing/>
              <w:jc w:val="center"/>
              <w:rPr>
                <w:rFonts w:ascii="AvantGarde Bk BT" w:hAnsi="AvantGarde Bk BT" w:cs="Calibri"/>
                <w:b/>
                <w:sz w:val="20"/>
                <w:szCs w:val="20"/>
              </w:rPr>
            </w:pPr>
          </w:p>
        </w:tc>
        <w:tc>
          <w:tcPr>
            <w:tcW w:w="992" w:type="dxa"/>
            <w:noWrap/>
            <w:vAlign w:val="center"/>
          </w:tcPr>
          <w:p w14:paraId="39D260B5" w14:textId="77777777" w:rsidR="0091177F" w:rsidRPr="0091177F" w:rsidRDefault="0091177F" w:rsidP="0091177F">
            <w:pPr>
              <w:jc w:val="center"/>
              <w:rPr>
                <w:rFonts w:ascii="AvantGarde Bk BT" w:eastAsia="Calibri" w:hAnsi="AvantGarde Bk BT" w:cs="Arial"/>
                <w:b/>
                <w:sz w:val="20"/>
                <w:szCs w:val="20"/>
                <w:lang w:val="es-ES_tradnl" w:eastAsia="en-US"/>
              </w:rPr>
            </w:pPr>
            <w:r w:rsidRPr="0091177F">
              <w:rPr>
                <w:rFonts w:ascii="AvantGarde Bk BT" w:eastAsia="Calibri" w:hAnsi="AvantGarde Bk BT" w:cs="Arial"/>
                <w:b/>
                <w:sz w:val="20"/>
                <w:szCs w:val="20"/>
                <w:lang w:val="es-ES_tradnl" w:eastAsia="en-US"/>
              </w:rPr>
              <w:t>144</w:t>
            </w:r>
          </w:p>
        </w:tc>
        <w:tc>
          <w:tcPr>
            <w:tcW w:w="850" w:type="dxa"/>
            <w:noWrap/>
            <w:vAlign w:val="center"/>
          </w:tcPr>
          <w:p w14:paraId="56D4D4B9" w14:textId="77777777" w:rsidR="0091177F" w:rsidRPr="0091177F" w:rsidRDefault="0091177F" w:rsidP="0091177F">
            <w:pPr>
              <w:jc w:val="center"/>
              <w:rPr>
                <w:rFonts w:ascii="AvantGarde Bk BT" w:eastAsia="Calibri" w:hAnsi="AvantGarde Bk BT" w:cs="Arial"/>
                <w:b/>
                <w:sz w:val="20"/>
                <w:szCs w:val="20"/>
                <w:lang w:val="es-ES_tradnl" w:eastAsia="en-US"/>
              </w:rPr>
            </w:pPr>
            <w:r w:rsidRPr="0091177F">
              <w:rPr>
                <w:rFonts w:ascii="AvantGarde Bk BT" w:eastAsia="Calibri" w:hAnsi="AvantGarde Bk BT" w:cs="Arial"/>
                <w:b/>
                <w:sz w:val="20"/>
                <w:szCs w:val="20"/>
                <w:lang w:val="es-ES_tradnl" w:eastAsia="en-US"/>
              </w:rPr>
              <w:t>240</w:t>
            </w:r>
          </w:p>
        </w:tc>
        <w:tc>
          <w:tcPr>
            <w:tcW w:w="851" w:type="dxa"/>
            <w:noWrap/>
            <w:vAlign w:val="center"/>
          </w:tcPr>
          <w:p w14:paraId="3DF1964C" w14:textId="77777777" w:rsidR="0091177F" w:rsidRPr="0091177F" w:rsidRDefault="0091177F" w:rsidP="0091177F">
            <w:pPr>
              <w:jc w:val="center"/>
              <w:rPr>
                <w:rFonts w:ascii="AvantGarde Bk BT" w:eastAsia="Calibri" w:hAnsi="AvantGarde Bk BT" w:cs="Arial"/>
                <w:b/>
                <w:sz w:val="20"/>
                <w:szCs w:val="20"/>
                <w:lang w:val="es-ES_tradnl" w:eastAsia="en-US"/>
              </w:rPr>
            </w:pPr>
            <w:r w:rsidRPr="0091177F">
              <w:rPr>
                <w:rFonts w:ascii="AvantGarde Bk BT" w:eastAsia="Calibri" w:hAnsi="AvantGarde Bk BT" w:cs="Arial"/>
                <w:b/>
                <w:sz w:val="20"/>
                <w:szCs w:val="20"/>
                <w:lang w:val="es-ES_tradnl" w:eastAsia="en-US"/>
              </w:rPr>
              <w:t>384</w:t>
            </w:r>
          </w:p>
        </w:tc>
        <w:tc>
          <w:tcPr>
            <w:tcW w:w="1134" w:type="dxa"/>
            <w:noWrap/>
            <w:vAlign w:val="center"/>
          </w:tcPr>
          <w:p w14:paraId="781FBA52" w14:textId="77777777" w:rsidR="0091177F" w:rsidRPr="0091177F" w:rsidRDefault="0091177F" w:rsidP="0091177F">
            <w:pPr>
              <w:jc w:val="center"/>
              <w:rPr>
                <w:rFonts w:ascii="AvantGarde Bk BT" w:eastAsia="Calibri" w:hAnsi="AvantGarde Bk BT" w:cs="Arial"/>
                <w:b/>
                <w:sz w:val="20"/>
                <w:szCs w:val="20"/>
                <w:lang w:val="es-ES_tradnl" w:eastAsia="en-US"/>
              </w:rPr>
            </w:pPr>
            <w:r w:rsidRPr="0091177F">
              <w:rPr>
                <w:rFonts w:ascii="AvantGarde Bk BT" w:eastAsia="Calibri" w:hAnsi="AvantGarde Bk BT" w:cs="Arial"/>
                <w:b/>
                <w:sz w:val="20"/>
                <w:szCs w:val="20"/>
                <w:lang w:val="es-ES_tradnl" w:eastAsia="en-US"/>
              </w:rPr>
              <w:t>24</w:t>
            </w:r>
          </w:p>
        </w:tc>
      </w:tr>
    </w:tbl>
    <w:p w14:paraId="37CF6CE2" w14:textId="77777777" w:rsidR="008151E8" w:rsidRPr="00120BF6" w:rsidRDefault="008151E8" w:rsidP="00120BF6">
      <w:pPr>
        <w:rPr>
          <w:rFonts w:ascii="AvantGarde Bk BT" w:hAnsi="AvantGarde Bk BT"/>
          <w:sz w:val="20"/>
          <w:szCs w:val="20"/>
        </w:rPr>
      </w:pPr>
    </w:p>
    <w:p w14:paraId="41E58AC5" w14:textId="77777777" w:rsidR="00237C67" w:rsidRDefault="00237C67">
      <w:pPr>
        <w:rPr>
          <w:rFonts w:ascii="AvantGarde Bk BT" w:hAnsi="AvantGarde Bk BT" w:cs="Arial"/>
          <w:sz w:val="20"/>
          <w:szCs w:val="20"/>
          <w:lang w:eastAsia="es-MX"/>
        </w:rPr>
      </w:pPr>
      <w:r>
        <w:rPr>
          <w:rFonts w:ascii="AvantGarde Bk BT" w:hAnsi="AvantGarde Bk BT" w:cs="Arial"/>
          <w:sz w:val="20"/>
          <w:szCs w:val="20"/>
          <w:lang w:eastAsia="es-MX"/>
        </w:rPr>
        <w:br w:type="page"/>
      </w:r>
    </w:p>
    <w:p w14:paraId="2F23C0F8" w14:textId="06C4AB1F" w:rsidR="0017235C" w:rsidRDefault="0017235C" w:rsidP="00120BF6">
      <w:pPr>
        <w:jc w:val="center"/>
        <w:rPr>
          <w:rFonts w:ascii="AvantGarde Bk BT" w:hAnsi="AvantGarde Bk BT" w:cs="Arial"/>
          <w:sz w:val="20"/>
          <w:szCs w:val="20"/>
          <w:lang w:eastAsia="es-MX"/>
        </w:rPr>
      </w:pPr>
      <w:r w:rsidRPr="00120BF6">
        <w:rPr>
          <w:rFonts w:ascii="AvantGarde Bk BT" w:hAnsi="AvantGarde Bk BT" w:cs="Arial"/>
          <w:sz w:val="20"/>
          <w:szCs w:val="20"/>
          <w:lang w:eastAsia="es-MX"/>
        </w:rPr>
        <w:lastRenderedPageBreak/>
        <w:t xml:space="preserve">ÁREA DE FORMACIÓN </w:t>
      </w:r>
      <w:r w:rsidR="00B53D74" w:rsidRPr="00120BF6">
        <w:rPr>
          <w:rFonts w:ascii="AvantGarde Bk BT" w:hAnsi="AvantGarde Bk BT" w:cs="Arial"/>
          <w:sz w:val="20"/>
          <w:szCs w:val="20"/>
          <w:lang w:eastAsia="es-MX"/>
        </w:rPr>
        <w:t>BÁSICO PARTICULAR</w:t>
      </w:r>
      <w:r w:rsidR="00FF3AEB" w:rsidRPr="00120BF6">
        <w:rPr>
          <w:rFonts w:ascii="AvantGarde Bk BT" w:hAnsi="AvantGarde Bk BT" w:cs="Arial"/>
          <w:sz w:val="20"/>
          <w:szCs w:val="20"/>
          <w:lang w:eastAsia="es-MX"/>
        </w:rPr>
        <w:t xml:space="preserve"> OBLIGATORIA</w:t>
      </w:r>
    </w:p>
    <w:p w14:paraId="09AEABCF" w14:textId="77777777" w:rsidR="00B201F4" w:rsidRDefault="00B201F4" w:rsidP="00120BF6">
      <w:pPr>
        <w:jc w:val="center"/>
        <w:rPr>
          <w:rFonts w:ascii="AvantGarde Bk BT" w:hAnsi="AvantGarde Bk BT" w:cs="Arial"/>
          <w:sz w:val="20"/>
          <w:szCs w:val="20"/>
          <w:lang w:eastAsia="es-MX"/>
        </w:rPr>
      </w:pPr>
    </w:p>
    <w:tbl>
      <w:tblPr>
        <w:tblW w:w="918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2"/>
        <w:gridCol w:w="709"/>
        <w:gridCol w:w="992"/>
        <w:gridCol w:w="850"/>
        <w:gridCol w:w="851"/>
        <w:gridCol w:w="1134"/>
      </w:tblGrid>
      <w:tr w:rsidR="0091177F" w:rsidRPr="00120BF6" w14:paraId="68857FD8" w14:textId="77777777" w:rsidTr="001E5873">
        <w:trPr>
          <w:trHeight w:val="227"/>
          <w:jc w:val="center"/>
        </w:trPr>
        <w:tc>
          <w:tcPr>
            <w:tcW w:w="4652" w:type="dxa"/>
            <w:shd w:val="clear" w:color="auto" w:fill="auto"/>
            <w:noWrap/>
            <w:vAlign w:val="center"/>
            <w:hideMark/>
          </w:tcPr>
          <w:p w14:paraId="0D01E324" w14:textId="77777777" w:rsidR="0091177F" w:rsidRPr="00120BF6" w:rsidRDefault="0091177F" w:rsidP="001E5873">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UNIDAD DE APRENDIZAJE</w:t>
            </w:r>
          </w:p>
        </w:tc>
        <w:tc>
          <w:tcPr>
            <w:tcW w:w="709" w:type="dxa"/>
            <w:shd w:val="clear" w:color="auto" w:fill="auto"/>
            <w:noWrap/>
            <w:vAlign w:val="center"/>
            <w:hideMark/>
          </w:tcPr>
          <w:p w14:paraId="1C73A5BC" w14:textId="77777777" w:rsidR="0091177F" w:rsidRPr="00120BF6" w:rsidRDefault="0091177F"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Tipo</w:t>
            </w:r>
            <w:r w:rsidRPr="00120BF6">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1BA9E5FB" w14:textId="77777777" w:rsidR="0091177F" w:rsidRPr="00120BF6" w:rsidRDefault="0091177F"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BCA</w:t>
            </w:r>
            <w:r w:rsidRPr="00120BF6"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5FE88900" w14:textId="77777777" w:rsidR="0091177F" w:rsidRPr="00120BF6" w:rsidRDefault="0091177F"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AMI</w:t>
            </w:r>
            <w:r w:rsidRPr="00120BF6"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76DCB564" w14:textId="77777777" w:rsidR="0091177F" w:rsidRPr="00120BF6" w:rsidRDefault="0091177F"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0C27A8DB" w14:textId="77777777" w:rsidR="0091177F" w:rsidRPr="00120BF6" w:rsidRDefault="0091177F"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Créditos</w:t>
            </w:r>
          </w:p>
        </w:tc>
      </w:tr>
      <w:tr w:rsidR="00B201F4" w:rsidRPr="00120BF6" w14:paraId="7E23A3AD"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64867AB3" w14:textId="77777777" w:rsidR="00B201F4" w:rsidRPr="00B201F4" w:rsidRDefault="00B201F4" w:rsidP="001E5873">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Educación Superior en México y América Latina</w:t>
            </w:r>
          </w:p>
        </w:tc>
        <w:tc>
          <w:tcPr>
            <w:tcW w:w="709" w:type="dxa"/>
            <w:noWrap/>
            <w:vAlign w:val="center"/>
          </w:tcPr>
          <w:p w14:paraId="161E2130"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S</w:t>
            </w:r>
          </w:p>
        </w:tc>
        <w:tc>
          <w:tcPr>
            <w:tcW w:w="992" w:type="dxa"/>
            <w:noWrap/>
            <w:vAlign w:val="center"/>
          </w:tcPr>
          <w:p w14:paraId="1CEBE117"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48</w:t>
            </w:r>
          </w:p>
        </w:tc>
        <w:tc>
          <w:tcPr>
            <w:tcW w:w="850" w:type="dxa"/>
            <w:noWrap/>
            <w:vAlign w:val="center"/>
          </w:tcPr>
          <w:p w14:paraId="2027011B"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80</w:t>
            </w:r>
          </w:p>
        </w:tc>
        <w:tc>
          <w:tcPr>
            <w:tcW w:w="851" w:type="dxa"/>
            <w:noWrap/>
            <w:vAlign w:val="center"/>
          </w:tcPr>
          <w:p w14:paraId="136222CE"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128</w:t>
            </w:r>
          </w:p>
        </w:tc>
        <w:tc>
          <w:tcPr>
            <w:tcW w:w="1134" w:type="dxa"/>
            <w:noWrap/>
            <w:vAlign w:val="center"/>
          </w:tcPr>
          <w:p w14:paraId="36DE02F1"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8</w:t>
            </w:r>
          </w:p>
        </w:tc>
      </w:tr>
      <w:tr w:rsidR="00B201F4" w:rsidRPr="00120BF6" w14:paraId="0CCD3C97"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384B12AB" w14:textId="77777777" w:rsidR="00B201F4" w:rsidRPr="00F04244" w:rsidRDefault="00B201F4" w:rsidP="001E5873">
            <w:pPr>
              <w:ind w:right="-1"/>
              <w:jc w:val="center"/>
              <w:rPr>
                <w:rFonts w:ascii="AvantGarde Bk BT" w:eastAsia="Calibri" w:hAnsi="AvantGarde Bk BT" w:cs="Arial"/>
                <w:sz w:val="20"/>
                <w:lang w:val="es-ES_tradnl" w:eastAsia="en-US"/>
              </w:rPr>
            </w:pPr>
            <w:r w:rsidRPr="00F04244">
              <w:rPr>
                <w:rFonts w:ascii="AvantGarde Bk BT" w:eastAsia="Calibri" w:hAnsi="AvantGarde Bk BT" w:cs="Arial"/>
                <w:sz w:val="20"/>
                <w:lang w:val="es-ES_tradnl" w:eastAsia="en-US"/>
              </w:rPr>
              <w:t>Experiencia de Campo en Educación Superior Internacional</w:t>
            </w:r>
          </w:p>
        </w:tc>
        <w:tc>
          <w:tcPr>
            <w:tcW w:w="709" w:type="dxa"/>
            <w:noWrap/>
            <w:vAlign w:val="center"/>
          </w:tcPr>
          <w:p w14:paraId="3317F679" w14:textId="77777777" w:rsidR="00B201F4" w:rsidRPr="00F04244" w:rsidRDefault="00B201F4" w:rsidP="00B201F4">
            <w:pPr>
              <w:ind w:right="-1"/>
              <w:jc w:val="center"/>
              <w:rPr>
                <w:rFonts w:ascii="AvantGarde Bk BT" w:eastAsia="Calibri" w:hAnsi="AvantGarde Bk BT" w:cs="Arial"/>
                <w:sz w:val="20"/>
                <w:lang w:val="es-ES_tradnl" w:eastAsia="en-US"/>
              </w:rPr>
            </w:pPr>
            <w:r w:rsidRPr="00F04244">
              <w:rPr>
                <w:rFonts w:ascii="AvantGarde Bk BT" w:eastAsia="Calibri" w:hAnsi="AvantGarde Bk BT" w:cs="Arial"/>
                <w:sz w:val="20"/>
                <w:lang w:val="es-ES_tradnl" w:eastAsia="en-US"/>
              </w:rPr>
              <w:t>CT/PP</w:t>
            </w:r>
          </w:p>
        </w:tc>
        <w:tc>
          <w:tcPr>
            <w:tcW w:w="992" w:type="dxa"/>
            <w:noWrap/>
            <w:vAlign w:val="center"/>
          </w:tcPr>
          <w:p w14:paraId="39575D52"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21</w:t>
            </w:r>
          </w:p>
        </w:tc>
        <w:tc>
          <w:tcPr>
            <w:tcW w:w="850" w:type="dxa"/>
            <w:noWrap/>
            <w:vAlign w:val="center"/>
          </w:tcPr>
          <w:p w14:paraId="67A3D2B3"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155</w:t>
            </w:r>
          </w:p>
        </w:tc>
        <w:tc>
          <w:tcPr>
            <w:tcW w:w="851" w:type="dxa"/>
            <w:noWrap/>
            <w:vAlign w:val="center"/>
          </w:tcPr>
          <w:p w14:paraId="12D71AE9"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176</w:t>
            </w:r>
          </w:p>
        </w:tc>
        <w:tc>
          <w:tcPr>
            <w:tcW w:w="1134" w:type="dxa"/>
            <w:noWrap/>
            <w:vAlign w:val="center"/>
          </w:tcPr>
          <w:p w14:paraId="6130161D"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11</w:t>
            </w:r>
          </w:p>
        </w:tc>
      </w:tr>
      <w:tr w:rsidR="00B201F4" w:rsidRPr="00120BF6" w14:paraId="13ADDFC0"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389A2F78" w14:textId="77777777" w:rsidR="00B201F4" w:rsidRPr="00B201F4" w:rsidRDefault="00B201F4" w:rsidP="001E5873">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Seminario de Trabajo Recepcional</w:t>
            </w:r>
          </w:p>
        </w:tc>
        <w:tc>
          <w:tcPr>
            <w:tcW w:w="709" w:type="dxa"/>
            <w:noWrap/>
            <w:vAlign w:val="center"/>
          </w:tcPr>
          <w:p w14:paraId="0E1BD46E"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S</w:t>
            </w:r>
          </w:p>
        </w:tc>
        <w:tc>
          <w:tcPr>
            <w:tcW w:w="992" w:type="dxa"/>
            <w:noWrap/>
            <w:vAlign w:val="center"/>
          </w:tcPr>
          <w:p w14:paraId="5CB13E86"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48</w:t>
            </w:r>
          </w:p>
        </w:tc>
        <w:tc>
          <w:tcPr>
            <w:tcW w:w="850" w:type="dxa"/>
            <w:noWrap/>
            <w:vAlign w:val="center"/>
          </w:tcPr>
          <w:p w14:paraId="16B88E39"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112</w:t>
            </w:r>
          </w:p>
        </w:tc>
        <w:tc>
          <w:tcPr>
            <w:tcW w:w="851" w:type="dxa"/>
            <w:noWrap/>
            <w:vAlign w:val="center"/>
          </w:tcPr>
          <w:p w14:paraId="4134D7A1"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160</w:t>
            </w:r>
          </w:p>
        </w:tc>
        <w:tc>
          <w:tcPr>
            <w:tcW w:w="1134" w:type="dxa"/>
            <w:noWrap/>
            <w:vAlign w:val="center"/>
          </w:tcPr>
          <w:p w14:paraId="23411ACD"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10</w:t>
            </w:r>
          </w:p>
        </w:tc>
      </w:tr>
      <w:tr w:rsidR="00B201F4" w:rsidRPr="00120BF6" w14:paraId="0CA9957F"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106D81D9" w14:textId="77777777" w:rsidR="00B201F4" w:rsidRPr="00B201F4" w:rsidRDefault="00B201F4" w:rsidP="001E5873">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Curso Taller de Trabajo Recepcional</w:t>
            </w:r>
          </w:p>
        </w:tc>
        <w:tc>
          <w:tcPr>
            <w:tcW w:w="709" w:type="dxa"/>
            <w:noWrap/>
            <w:vAlign w:val="center"/>
          </w:tcPr>
          <w:p w14:paraId="541B250B"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CT</w:t>
            </w:r>
          </w:p>
        </w:tc>
        <w:tc>
          <w:tcPr>
            <w:tcW w:w="992" w:type="dxa"/>
            <w:noWrap/>
            <w:vAlign w:val="center"/>
          </w:tcPr>
          <w:p w14:paraId="3068EE37"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16</w:t>
            </w:r>
          </w:p>
        </w:tc>
        <w:tc>
          <w:tcPr>
            <w:tcW w:w="850" w:type="dxa"/>
            <w:noWrap/>
            <w:vAlign w:val="center"/>
          </w:tcPr>
          <w:p w14:paraId="448777F1"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32</w:t>
            </w:r>
          </w:p>
        </w:tc>
        <w:tc>
          <w:tcPr>
            <w:tcW w:w="851" w:type="dxa"/>
            <w:noWrap/>
            <w:vAlign w:val="center"/>
          </w:tcPr>
          <w:p w14:paraId="1C1128BA"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48</w:t>
            </w:r>
          </w:p>
        </w:tc>
        <w:tc>
          <w:tcPr>
            <w:tcW w:w="1134" w:type="dxa"/>
            <w:noWrap/>
            <w:vAlign w:val="center"/>
          </w:tcPr>
          <w:p w14:paraId="595428AF" w14:textId="77777777" w:rsidR="00B201F4" w:rsidRPr="00B201F4" w:rsidRDefault="00B201F4" w:rsidP="00B201F4">
            <w:pPr>
              <w:ind w:right="-1"/>
              <w:jc w:val="center"/>
              <w:rPr>
                <w:rFonts w:ascii="AvantGarde Bk BT" w:eastAsia="Calibri" w:hAnsi="AvantGarde Bk BT" w:cs="Arial"/>
                <w:sz w:val="20"/>
                <w:lang w:val="es-ES_tradnl" w:eastAsia="en-US"/>
              </w:rPr>
            </w:pPr>
            <w:r w:rsidRPr="00B201F4">
              <w:rPr>
                <w:rFonts w:ascii="AvantGarde Bk BT" w:eastAsia="Calibri" w:hAnsi="AvantGarde Bk BT" w:cs="Arial"/>
                <w:sz w:val="20"/>
                <w:lang w:val="es-ES_tradnl" w:eastAsia="en-US"/>
              </w:rPr>
              <w:t>3</w:t>
            </w:r>
          </w:p>
        </w:tc>
      </w:tr>
      <w:tr w:rsidR="00B201F4" w:rsidRPr="00120BF6" w14:paraId="43459661"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60D8ED65" w14:textId="77777777" w:rsidR="00B201F4" w:rsidRPr="006938EA" w:rsidRDefault="00B201F4" w:rsidP="001E5873">
            <w:pPr>
              <w:tabs>
                <w:tab w:val="left" w:pos="0"/>
              </w:tabs>
              <w:contextualSpacing/>
              <w:jc w:val="center"/>
              <w:rPr>
                <w:rFonts w:ascii="AvantGarde Bk BT" w:hAnsi="AvantGarde Bk BT" w:cs="Calibri"/>
                <w:sz w:val="20"/>
              </w:rPr>
            </w:pPr>
            <w:r w:rsidRPr="00B201F4">
              <w:rPr>
                <w:rFonts w:ascii="AvantGarde Bk BT" w:hAnsi="AvantGarde Bk BT" w:cs="Calibri"/>
                <w:sz w:val="20"/>
                <w:szCs w:val="20"/>
              </w:rPr>
              <w:t>Total</w:t>
            </w:r>
          </w:p>
        </w:tc>
        <w:tc>
          <w:tcPr>
            <w:tcW w:w="709" w:type="dxa"/>
            <w:noWrap/>
            <w:vAlign w:val="center"/>
          </w:tcPr>
          <w:p w14:paraId="7D1827BC" w14:textId="77777777" w:rsidR="00B201F4" w:rsidRPr="006938EA" w:rsidRDefault="00B201F4" w:rsidP="00B201F4">
            <w:pPr>
              <w:tabs>
                <w:tab w:val="left" w:pos="0"/>
              </w:tabs>
              <w:contextualSpacing/>
              <w:jc w:val="center"/>
              <w:rPr>
                <w:rFonts w:ascii="AvantGarde Bk BT" w:hAnsi="AvantGarde Bk BT" w:cs="Calibri"/>
                <w:sz w:val="20"/>
              </w:rPr>
            </w:pPr>
          </w:p>
        </w:tc>
        <w:tc>
          <w:tcPr>
            <w:tcW w:w="992" w:type="dxa"/>
            <w:noWrap/>
            <w:vAlign w:val="center"/>
          </w:tcPr>
          <w:p w14:paraId="22B954A7" w14:textId="77777777" w:rsidR="00B201F4" w:rsidRPr="00B201F4" w:rsidRDefault="00B201F4" w:rsidP="00B201F4">
            <w:pPr>
              <w:ind w:right="-1"/>
              <w:jc w:val="center"/>
              <w:rPr>
                <w:rFonts w:ascii="AvantGarde Bk BT" w:eastAsia="Calibri" w:hAnsi="AvantGarde Bk BT" w:cs="Arial"/>
                <w:b/>
                <w:sz w:val="20"/>
                <w:lang w:val="es-ES_tradnl" w:eastAsia="en-US"/>
              </w:rPr>
            </w:pPr>
            <w:r w:rsidRPr="00B201F4">
              <w:rPr>
                <w:rFonts w:ascii="AvantGarde Bk BT" w:eastAsia="Calibri" w:hAnsi="AvantGarde Bk BT" w:cs="Arial"/>
                <w:b/>
                <w:sz w:val="20"/>
                <w:lang w:val="es-ES_tradnl" w:eastAsia="en-US"/>
              </w:rPr>
              <w:t>133</w:t>
            </w:r>
          </w:p>
        </w:tc>
        <w:tc>
          <w:tcPr>
            <w:tcW w:w="850" w:type="dxa"/>
            <w:noWrap/>
            <w:vAlign w:val="center"/>
          </w:tcPr>
          <w:p w14:paraId="3AF16029" w14:textId="77777777" w:rsidR="00B201F4" w:rsidRPr="00B201F4" w:rsidRDefault="00B201F4" w:rsidP="00B201F4">
            <w:pPr>
              <w:ind w:right="-1"/>
              <w:jc w:val="center"/>
              <w:rPr>
                <w:rFonts w:ascii="AvantGarde Bk BT" w:eastAsia="Calibri" w:hAnsi="AvantGarde Bk BT" w:cs="Arial"/>
                <w:b/>
                <w:sz w:val="20"/>
                <w:lang w:val="es-ES_tradnl" w:eastAsia="en-US"/>
              </w:rPr>
            </w:pPr>
            <w:r w:rsidRPr="00B201F4">
              <w:rPr>
                <w:rFonts w:ascii="AvantGarde Bk BT" w:eastAsia="Calibri" w:hAnsi="AvantGarde Bk BT" w:cs="Arial"/>
                <w:b/>
                <w:sz w:val="20"/>
                <w:lang w:val="es-ES_tradnl" w:eastAsia="en-US"/>
              </w:rPr>
              <w:t>379</w:t>
            </w:r>
          </w:p>
        </w:tc>
        <w:tc>
          <w:tcPr>
            <w:tcW w:w="851" w:type="dxa"/>
            <w:noWrap/>
            <w:vAlign w:val="center"/>
          </w:tcPr>
          <w:p w14:paraId="5902E866" w14:textId="77777777" w:rsidR="00B201F4" w:rsidRPr="00B201F4" w:rsidRDefault="00B201F4" w:rsidP="00B201F4">
            <w:pPr>
              <w:ind w:right="-1"/>
              <w:jc w:val="center"/>
              <w:rPr>
                <w:rFonts w:ascii="AvantGarde Bk BT" w:eastAsia="Calibri" w:hAnsi="AvantGarde Bk BT" w:cs="Arial"/>
                <w:b/>
                <w:sz w:val="20"/>
                <w:lang w:val="es-ES_tradnl" w:eastAsia="en-US"/>
              </w:rPr>
            </w:pPr>
            <w:r w:rsidRPr="00B201F4">
              <w:rPr>
                <w:rFonts w:ascii="AvantGarde Bk BT" w:eastAsia="Calibri" w:hAnsi="AvantGarde Bk BT" w:cs="Arial"/>
                <w:b/>
                <w:sz w:val="20"/>
                <w:lang w:val="es-ES_tradnl" w:eastAsia="en-US"/>
              </w:rPr>
              <w:t>512</w:t>
            </w:r>
          </w:p>
        </w:tc>
        <w:tc>
          <w:tcPr>
            <w:tcW w:w="1134" w:type="dxa"/>
            <w:noWrap/>
            <w:vAlign w:val="center"/>
          </w:tcPr>
          <w:p w14:paraId="5F9A7349" w14:textId="77777777" w:rsidR="00B201F4" w:rsidRPr="00B201F4" w:rsidRDefault="00B201F4" w:rsidP="00B201F4">
            <w:pPr>
              <w:ind w:right="-1"/>
              <w:jc w:val="center"/>
              <w:rPr>
                <w:rFonts w:ascii="AvantGarde Bk BT" w:eastAsia="Calibri" w:hAnsi="AvantGarde Bk BT" w:cs="Arial"/>
                <w:b/>
                <w:sz w:val="20"/>
                <w:lang w:val="es-ES_tradnl" w:eastAsia="en-US"/>
              </w:rPr>
            </w:pPr>
            <w:r w:rsidRPr="00B201F4">
              <w:rPr>
                <w:rFonts w:ascii="AvantGarde Bk BT" w:eastAsia="Calibri" w:hAnsi="AvantGarde Bk BT" w:cs="Arial"/>
                <w:b/>
                <w:sz w:val="20"/>
                <w:lang w:val="es-ES_tradnl" w:eastAsia="en-US"/>
              </w:rPr>
              <w:t>32</w:t>
            </w:r>
          </w:p>
        </w:tc>
      </w:tr>
    </w:tbl>
    <w:p w14:paraId="5FA6DF6D" w14:textId="77777777" w:rsidR="00B201F4" w:rsidRDefault="00B201F4" w:rsidP="00120BF6">
      <w:pPr>
        <w:jc w:val="center"/>
        <w:rPr>
          <w:rFonts w:ascii="AvantGarde Bk BT" w:hAnsi="AvantGarde Bk BT" w:cs="Arial"/>
          <w:sz w:val="20"/>
          <w:szCs w:val="20"/>
          <w:lang w:eastAsia="es-MX"/>
        </w:rPr>
      </w:pPr>
    </w:p>
    <w:p w14:paraId="7BE5EFFB" w14:textId="77777777" w:rsidR="00B55712" w:rsidRDefault="00E260B2" w:rsidP="00120BF6">
      <w:pPr>
        <w:jc w:val="center"/>
        <w:rPr>
          <w:rFonts w:ascii="AvantGarde Bk BT" w:hAnsi="AvantGarde Bk BT"/>
          <w:sz w:val="20"/>
          <w:szCs w:val="20"/>
        </w:rPr>
      </w:pPr>
      <w:r w:rsidRPr="00120BF6">
        <w:rPr>
          <w:rFonts w:ascii="AvantGarde Bk BT" w:hAnsi="AvantGarde Bk BT"/>
          <w:sz w:val="20"/>
          <w:szCs w:val="20"/>
        </w:rPr>
        <w:t>ÁREA DE FORMACIÓN ESPECIALIZANTE</w:t>
      </w:r>
    </w:p>
    <w:p w14:paraId="3F345C88" w14:textId="77777777" w:rsidR="00B201F4" w:rsidRDefault="00B201F4" w:rsidP="00120BF6">
      <w:pPr>
        <w:jc w:val="center"/>
        <w:rPr>
          <w:rFonts w:ascii="AvantGarde Bk BT" w:hAnsi="AvantGarde Bk BT"/>
          <w:sz w:val="20"/>
          <w:szCs w:val="20"/>
        </w:rPr>
      </w:pPr>
    </w:p>
    <w:tbl>
      <w:tblPr>
        <w:tblW w:w="918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52"/>
        <w:gridCol w:w="709"/>
        <w:gridCol w:w="992"/>
        <w:gridCol w:w="850"/>
        <w:gridCol w:w="851"/>
        <w:gridCol w:w="1134"/>
      </w:tblGrid>
      <w:tr w:rsidR="00B201F4" w:rsidRPr="00120BF6" w14:paraId="075B7238" w14:textId="77777777" w:rsidTr="001E5873">
        <w:trPr>
          <w:trHeight w:val="227"/>
          <w:jc w:val="center"/>
        </w:trPr>
        <w:tc>
          <w:tcPr>
            <w:tcW w:w="4652" w:type="dxa"/>
            <w:shd w:val="clear" w:color="auto" w:fill="auto"/>
            <w:noWrap/>
            <w:vAlign w:val="center"/>
            <w:hideMark/>
          </w:tcPr>
          <w:p w14:paraId="56CE9A0F" w14:textId="77777777" w:rsidR="00B201F4" w:rsidRPr="00120BF6" w:rsidRDefault="00B201F4" w:rsidP="001E5873">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UNIDAD DE APRENDIZAJE</w:t>
            </w:r>
          </w:p>
        </w:tc>
        <w:tc>
          <w:tcPr>
            <w:tcW w:w="709" w:type="dxa"/>
            <w:shd w:val="clear" w:color="auto" w:fill="auto"/>
            <w:noWrap/>
            <w:vAlign w:val="center"/>
            <w:hideMark/>
          </w:tcPr>
          <w:p w14:paraId="4EF90452" w14:textId="77777777" w:rsidR="00B201F4" w:rsidRPr="00120BF6" w:rsidRDefault="00B201F4"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Tipo</w:t>
            </w:r>
            <w:r w:rsidRPr="00120BF6">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42279395" w14:textId="77777777" w:rsidR="00B201F4" w:rsidRPr="00120BF6" w:rsidRDefault="00B201F4"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BCA</w:t>
            </w:r>
            <w:r w:rsidRPr="00120BF6"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03559426" w14:textId="77777777" w:rsidR="00B201F4" w:rsidRPr="00120BF6" w:rsidRDefault="00B201F4"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AMI</w:t>
            </w:r>
            <w:r w:rsidRPr="00120BF6"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05212131" w14:textId="77777777" w:rsidR="00B201F4" w:rsidRPr="00120BF6" w:rsidRDefault="00B201F4"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63030ECB" w14:textId="77777777" w:rsidR="00B201F4" w:rsidRPr="00120BF6" w:rsidRDefault="00B201F4"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Créditos</w:t>
            </w:r>
          </w:p>
        </w:tc>
      </w:tr>
      <w:tr w:rsidR="00B201F4" w:rsidRPr="00120BF6" w14:paraId="0330107D"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5A39741B" w14:textId="77777777" w:rsidR="00B201F4" w:rsidRPr="006B07FE" w:rsidRDefault="00B201F4" w:rsidP="001E5873">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Perspectiva Global de la Educación Superior I</w:t>
            </w:r>
          </w:p>
        </w:tc>
        <w:tc>
          <w:tcPr>
            <w:tcW w:w="709" w:type="dxa"/>
            <w:noWrap/>
            <w:vAlign w:val="center"/>
          </w:tcPr>
          <w:p w14:paraId="69281EA0"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S</w:t>
            </w:r>
          </w:p>
        </w:tc>
        <w:tc>
          <w:tcPr>
            <w:tcW w:w="992" w:type="dxa"/>
            <w:noWrap/>
            <w:vAlign w:val="center"/>
          </w:tcPr>
          <w:p w14:paraId="432BD2C4"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48</w:t>
            </w:r>
          </w:p>
        </w:tc>
        <w:tc>
          <w:tcPr>
            <w:tcW w:w="850" w:type="dxa"/>
            <w:noWrap/>
            <w:vAlign w:val="center"/>
          </w:tcPr>
          <w:p w14:paraId="03417F99"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80</w:t>
            </w:r>
          </w:p>
        </w:tc>
        <w:tc>
          <w:tcPr>
            <w:tcW w:w="851" w:type="dxa"/>
            <w:noWrap/>
            <w:vAlign w:val="center"/>
          </w:tcPr>
          <w:p w14:paraId="02C8D49F"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128</w:t>
            </w:r>
          </w:p>
        </w:tc>
        <w:tc>
          <w:tcPr>
            <w:tcW w:w="1134" w:type="dxa"/>
            <w:noWrap/>
            <w:vAlign w:val="center"/>
          </w:tcPr>
          <w:p w14:paraId="6D91888A"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w:t>
            </w:r>
          </w:p>
        </w:tc>
      </w:tr>
      <w:tr w:rsidR="00B201F4" w:rsidRPr="00120BF6" w14:paraId="40320422"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65F54F12" w14:textId="77777777" w:rsidR="00B201F4" w:rsidRPr="006B07FE" w:rsidRDefault="00B201F4" w:rsidP="001E5873">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Perspectiva Global de la Educación Superior II</w:t>
            </w:r>
          </w:p>
        </w:tc>
        <w:tc>
          <w:tcPr>
            <w:tcW w:w="709" w:type="dxa"/>
            <w:noWrap/>
            <w:vAlign w:val="center"/>
          </w:tcPr>
          <w:p w14:paraId="0EE74035"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S</w:t>
            </w:r>
          </w:p>
        </w:tc>
        <w:tc>
          <w:tcPr>
            <w:tcW w:w="992" w:type="dxa"/>
            <w:noWrap/>
            <w:vAlign w:val="center"/>
          </w:tcPr>
          <w:p w14:paraId="5896F37D"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48</w:t>
            </w:r>
          </w:p>
        </w:tc>
        <w:tc>
          <w:tcPr>
            <w:tcW w:w="850" w:type="dxa"/>
            <w:noWrap/>
            <w:vAlign w:val="center"/>
          </w:tcPr>
          <w:p w14:paraId="3207F221"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80</w:t>
            </w:r>
          </w:p>
        </w:tc>
        <w:tc>
          <w:tcPr>
            <w:tcW w:w="851" w:type="dxa"/>
            <w:noWrap/>
            <w:vAlign w:val="center"/>
          </w:tcPr>
          <w:p w14:paraId="75E0AF28"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128</w:t>
            </w:r>
          </w:p>
        </w:tc>
        <w:tc>
          <w:tcPr>
            <w:tcW w:w="1134" w:type="dxa"/>
            <w:noWrap/>
            <w:vAlign w:val="center"/>
          </w:tcPr>
          <w:p w14:paraId="47AC8333"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w:t>
            </w:r>
          </w:p>
        </w:tc>
      </w:tr>
      <w:tr w:rsidR="00B201F4" w:rsidRPr="00120BF6" w14:paraId="66273448"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59D56690" w14:textId="77777777" w:rsidR="00B201F4" w:rsidRPr="006B07FE" w:rsidRDefault="00B201F4" w:rsidP="001E5873">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Perspectiva Regional de la Educación Superior</w:t>
            </w:r>
          </w:p>
        </w:tc>
        <w:tc>
          <w:tcPr>
            <w:tcW w:w="709" w:type="dxa"/>
            <w:noWrap/>
            <w:vAlign w:val="center"/>
          </w:tcPr>
          <w:p w14:paraId="6ACC96D3"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S</w:t>
            </w:r>
          </w:p>
        </w:tc>
        <w:tc>
          <w:tcPr>
            <w:tcW w:w="992" w:type="dxa"/>
            <w:noWrap/>
            <w:vAlign w:val="center"/>
          </w:tcPr>
          <w:p w14:paraId="45C307CD"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48</w:t>
            </w:r>
          </w:p>
        </w:tc>
        <w:tc>
          <w:tcPr>
            <w:tcW w:w="850" w:type="dxa"/>
            <w:noWrap/>
            <w:vAlign w:val="center"/>
          </w:tcPr>
          <w:p w14:paraId="660F13B8"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80</w:t>
            </w:r>
          </w:p>
        </w:tc>
        <w:tc>
          <w:tcPr>
            <w:tcW w:w="851" w:type="dxa"/>
            <w:noWrap/>
            <w:vAlign w:val="center"/>
          </w:tcPr>
          <w:p w14:paraId="6B746849"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128</w:t>
            </w:r>
          </w:p>
        </w:tc>
        <w:tc>
          <w:tcPr>
            <w:tcW w:w="1134" w:type="dxa"/>
            <w:noWrap/>
            <w:vAlign w:val="center"/>
          </w:tcPr>
          <w:p w14:paraId="6BD1AEAE"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w:t>
            </w:r>
          </w:p>
        </w:tc>
      </w:tr>
      <w:tr w:rsidR="00B201F4" w:rsidRPr="00120BF6" w14:paraId="55A12CF1" w14:textId="77777777" w:rsidTr="001E5873">
        <w:trPr>
          <w:trHeight w:val="467"/>
          <w:jc w:val="center"/>
        </w:trPr>
        <w:tc>
          <w:tcPr>
            <w:tcW w:w="4652" w:type="dxa"/>
            <w:tcBorders>
              <w:top w:val="nil"/>
              <w:left w:val="single" w:sz="8" w:space="0" w:color="auto"/>
              <w:bottom w:val="single" w:sz="4" w:space="0" w:color="auto"/>
              <w:right w:val="single" w:sz="4" w:space="0" w:color="auto"/>
            </w:tcBorders>
            <w:noWrap/>
            <w:vAlign w:val="center"/>
          </w:tcPr>
          <w:p w14:paraId="090D9DBA" w14:textId="77777777" w:rsidR="00B201F4" w:rsidRPr="006938EA" w:rsidRDefault="00B201F4" w:rsidP="001E5873">
            <w:pPr>
              <w:tabs>
                <w:tab w:val="left" w:pos="0"/>
              </w:tabs>
              <w:contextualSpacing/>
              <w:jc w:val="center"/>
              <w:rPr>
                <w:rFonts w:ascii="AvantGarde Bk BT" w:hAnsi="AvantGarde Bk BT" w:cs="Calibri"/>
                <w:sz w:val="20"/>
              </w:rPr>
            </w:pPr>
            <w:r w:rsidRPr="006B07FE">
              <w:rPr>
                <w:rFonts w:ascii="AvantGarde Bk BT" w:hAnsi="AvantGarde Bk BT" w:cs="Calibri"/>
                <w:sz w:val="20"/>
                <w:szCs w:val="20"/>
              </w:rPr>
              <w:t>Total</w:t>
            </w:r>
          </w:p>
        </w:tc>
        <w:tc>
          <w:tcPr>
            <w:tcW w:w="709" w:type="dxa"/>
            <w:noWrap/>
            <w:vAlign w:val="center"/>
          </w:tcPr>
          <w:p w14:paraId="6A68ADCD" w14:textId="77777777" w:rsidR="00B201F4" w:rsidRPr="006B07FE" w:rsidRDefault="00B201F4" w:rsidP="00B201F4">
            <w:pPr>
              <w:ind w:right="-1"/>
              <w:jc w:val="center"/>
              <w:rPr>
                <w:rFonts w:ascii="AvantGarde Bk BT" w:eastAsia="Calibri" w:hAnsi="AvantGarde Bk BT" w:cs="Arial"/>
                <w:sz w:val="20"/>
                <w:lang w:val="es-ES_tradnl" w:eastAsia="en-US"/>
              </w:rPr>
            </w:pPr>
          </w:p>
        </w:tc>
        <w:tc>
          <w:tcPr>
            <w:tcW w:w="992" w:type="dxa"/>
            <w:noWrap/>
            <w:vAlign w:val="center"/>
          </w:tcPr>
          <w:p w14:paraId="4CE08B61"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144</w:t>
            </w:r>
          </w:p>
        </w:tc>
        <w:tc>
          <w:tcPr>
            <w:tcW w:w="850" w:type="dxa"/>
            <w:noWrap/>
            <w:vAlign w:val="center"/>
          </w:tcPr>
          <w:p w14:paraId="5D4FF662"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240</w:t>
            </w:r>
          </w:p>
        </w:tc>
        <w:tc>
          <w:tcPr>
            <w:tcW w:w="851" w:type="dxa"/>
            <w:noWrap/>
            <w:vAlign w:val="center"/>
          </w:tcPr>
          <w:p w14:paraId="5FABE7E3"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384</w:t>
            </w:r>
          </w:p>
        </w:tc>
        <w:tc>
          <w:tcPr>
            <w:tcW w:w="1134" w:type="dxa"/>
            <w:noWrap/>
            <w:vAlign w:val="center"/>
          </w:tcPr>
          <w:p w14:paraId="60EBEAF2" w14:textId="77777777" w:rsidR="00B201F4" w:rsidRPr="006B07FE" w:rsidRDefault="00B201F4" w:rsidP="00B201F4">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24</w:t>
            </w:r>
          </w:p>
        </w:tc>
      </w:tr>
    </w:tbl>
    <w:p w14:paraId="2345EA07" w14:textId="77777777" w:rsidR="006B07FE" w:rsidRDefault="006B07FE" w:rsidP="006B07FE">
      <w:pPr>
        <w:jc w:val="center"/>
        <w:rPr>
          <w:rFonts w:ascii="AvantGarde Bk BT" w:hAnsi="AvantGarde Bk BT"/>
          <w:sz w:val="20"/>
          <w:szCs w:val="20"/>
        </w:rPr>
      </w:pPr>
    </w:p>
    <w:p w14:paraId="5FABC60E" w14:textId="77777777" w:rsidR="006B07FE" w:rsidRDefault="006B07FE" w:rsidP="006B07FE">
      <w:pPr>
        <w:jc w:val="center"/>
        <w:rPr>
          <w:rFonts w:ascii="AvantGarde Bk BT" w:hAnsi="AvantGarde Bk BT"/>
          <w:sz w:val="20"/>
          <w:szCs w:val="20"/>
        </w:rPr>
      </w:pPr>
      <w:r w:rsidRPr="00120BF6">
        <w:rPr>
          <w:rFonts w:ascii="AvantGarde Bk BT" w:hAnsi="AvantGarde Bk BT"/>
          <w:sz w:val="20"/>
          <w:szCs w:val="20"/>
        </w:rPr>
        <w:t xml:space="preserve">ÁREA DE FORMACIÓN </w:t>
      </w:r>
      <w:r>
        <w:rPr>
          <w:rFonts w:ascii="AvantGarde Bk BT" w:hAnsi="AvantGarde Bk BT"/>
          <w:sz w:val="20"/>
          <w:szCs w:val="20"/>
        </w:rPr>
        <w:t>OPTATIVA ABIERTA</w:t>
      </w:r>
    </w:p>
    <w:p w14:paraId="5BD9F335" w14:textId="77777777" w:rsidR="006B07FE" w:rsidRDefault="006B07FE" w:rsidP="006B07FE">
      <w:pPr>
        <w:jc w:val="center"/>
        <w:rPr>
          <w:rFonts w:ascii="AvantGarde Bk BT" w:hAnsi="AvantGarde Bk BT"/>
          <w:sz w:val="20"/>
          <w:szCs w:val="20"/>
        </w:rPr>
      </w:pPr>
    </w:p>
    <w:tbl>
      <w:tblPr>
        <w:tblW w:w="9117"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81"/>
        <w:gridCol w:w="709"/>
        <w:gridCol w:w="992"/>
        <w:gridCol w:w="850"/>
        <w:gridCol w:w="851"/>
        <w:gridCol w:w="1134"/>
      </w:tblGrid>
      <w:tr w:rsidR="006B07FE" w:rsidRPr="00120BF6" w14:paraId="03EFFF21" w14:textId="77777777" w:rsidTr="001E5873">
        <w:trPr>
          <w:trHeight w:val="227"/>
          <w:jc w:val="center"/>
        </w:trPr>
        <w:tc>
          <w:tcPr>
            <w:tcW w:w="4581" w:type="dxa"/>
            <w:shd w:val="clear" w:color="auto" w:fill="auto"/>
            <w:noWrap/>
            <w:vAlign w:val="center"/>
            <w:hideMark/>
          </w:tcPr>
          <w:p w14:paraId="53541637" w14:textId="77777777" w:rsidR="006B07FE" w:rsidRPr="00120BF6" w:rsidRDefault="006B07FE" w:rsidP="001E5873">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UNIDAD DE APRENDIZAJE</w:t>
            </w:r>
          </w:p>
        </w:tc>
        <w:tc>
          <w:tcPr>
            <w:tcW w:w="709" w:type="dxa"/>
            <w:shd w:val="clear" w:color="auto" w:fill="auto"/>
            <w:noWrap/>
            <w:vAlign w:val="center"/>
            <w:hideMark/>
          </w:tcPr>
          <w:p w14:paraId="5BE50D47" w14:textId="77777777" w:rsidR="006B07FE" w:rsidRPr="00120BF6" w:rsidRDefault="006B07FE"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Tipo</w:t>
            </w:r>
            <w:r w:rsidRPr="00120BF6">
              <w:rPr>
                <w:rFonts w:ascii="AvantGarde Bk BT" w:hAnsi="AvantGarde Bk BT" w:cs="Arial"/>
                <w:b/>
                <w:sz w:val="20"/>
                <w:szCs w:val="20"/>
                <w:u w:color="000000"/>
                <w:vertAlign w:val="superscript"/>
                <w:lang w:val="es-ES_tradnl"/>
              </w:rPr>
              <w:t>3</w:t>
            </w:r>
          </w:p>
        </w:tc>
        <w:tc>
          <w:tcPr>
            <w:tcW w:w="992" w:type="dxa"/>
            <w:shd w:val="clear" w:color="auto" w:fill="auto"/>
            <w:noWrap/>
            <w:vAlign w:val="center"/>
            <w:hideMark/>
          </w:tcPr>
          <w:p w14:paraId="7D3B39B3" w14:textId="77777777" w:rsidR="006B07FE" w:rsidRPr="00120BF6" w:rsidRDefault="006B07FE"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BCA</w:t>
            </w:r>
            <w:r w:rsidRPr="00120BF6" w:rsidDel="008F690E">
              <w:rPr>
                <w:rFonts w:ascii="AvantGarde Bk BT" w:hAnsi="AvantGarde Bk BT" w:cs="Arial"/>
                <w:b/>
                <w:sz w:val="20"/>
                <w:szCs w:val="20"/>
                <w:u w:color="000000"/>
                <w:vertAlign w:val="superscript"/>
                <w:lang w:val="es-ES_tradnl"/>
              </w:rPr>
              <w:t>1</w:t>
            </w:r>
          </w:p>
        </w:tc>
        <w:tc>
          <w:tcPr>
            <w:tcW w:w="850" w:type="dxa"/>
            <w:shd w:val="clear" w:color="auto" w:fill="auto"/>
            <w:noWrap/>
            <w:vAlign w:val="center"/>
            <w:hideMark/>
          </w:tcPr>
          <w:p w14:paraId="64219138" w14:textId="77777777" w:rsidR="006B07FE" w:rsidRPr="00120BF6" w:rsidRDefault="006B07FE"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AMI</w:t>
            </w:r>
            <w:r w:rsidRPr="00120BF6" w:rsidDel="008F690E">
              <w:rPr>
                <w:rFonts w:ascii="AvantGarde Bk BT" w:hAnsi="AvantGarde Bk BT" w:cs="Arial"/>
                <w:b/>
                <w:sz w:val="20"/>
                <w:szCs w:val="20"/>
                <w:u w:color="000000"/>
                <w:vertAlign w:val="superscript"/>
                <w:lang w:val="es-ES_tradnl"/>
              </w:rPr>
              <w:t>2</w:t>
            </w:r>
          </w:p>
        </w:tc>
        <w:tc>
          <w:tcPr>
            <w:tcW w:w="851" w:type="dxa"/>
            <w:shd w:val="clear" w:color="auto" w:fill="auto"/>
            <w:noWrap/>
            <w:vAlign w:val="center"/>
            <w:hideMark/>
          </w:tcPr>
          <w:p w14:paraId="76CD01A9" w14:textId="77777777" w:rsidR="006B07FE" w:rsidRPr="00120BF6" w:rsidRDefault="006B07FE"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Horas totales</w:t>
            </w:r>
          </w:p>
        </w:tc>
        <w:tc>
          <w:tcPr>
            <w:tcW w:w="1134" w:type="dxa"/>
            <w:shd w:val="clear" w:color="auto" w:fill="auto"/>
            <w:noWrap/>
            <w:vAlign w:val="center"/>
            <w:hideMark/>
          </w:tcPr>
          <w:p w14:paraId="31C594F3" w14:textId="77777777" w:rsidR="006B07FE" w:rsidRPr="00120BF6" w:rsidRDefault="006B07FE" w:rsidP="006938EA">
            <w:pPr>
              <w:jc w:val="center"/>
              <w:rPr>
                <w:rFonts w:ascii="AvantGarde Bk BT" w:hAnsi="AvantGarde Bk BT" w:cs="Arial"/>
                <w:b/>
                <w:sz w:val="20"/>
                <w:szCs w:val="20"/>
                <w:lang w:eastAsia="es-MX"/>
              </w:rPr>
            </w:pPr>
            <w:r w:rsidRPr="00120BF6">
              <w:rPr>
                <w:rFonts w:ascii="AvantGarde Bk BT" w:hAnsi="AvantGarde Bk BT" w:cs="Arial"/>
                <w:b/>
                <w:sz w:val="20"/>
                <w:szCs w:val="20"/>
                <w:lang w:eastAsia="es-MX"/>
              </w:rPr>
              <w:t>Créditos</w:t>
            </w:r>
          </w:p>
        </w:tc>
      </w:tr>
      <w:tr w:rsidR="006B07FE" w:rsidRPr="00120BF6" w14:paraId="5B0F7522" w14:textId="77777777" w:rsidTr="001E5873">
        <w:trPr>
          <w:trHeight w:val="467"/>
          <w:jc w:val="center"/>
        </w:trPr>
        <w:tc>
          <w:tcPr>
            <w:tcW w:w="4581" w:type="dxa"/>
            <w:noWrap/>
            <w:vAlign w:val="center"/>
          </w:tcPr>
          <w:p w14:paraId="291B4817" w14:textId="77777777" w:rsidR="006B07FE" w:rsidRPr="00617A8B" w:rsidRDefault="00617A8B" w:rsidP="001E5873">
            <w:pPr>
              <w:ind w:right="-1"/>
              <w:jc w:val="center"/>
              <w:rPr>
                <w:rFonts w:ascii="AvantGarde Bk BT" w:eastAsia="Calibri" w:hAnsi="AvantGarde Bk BT" w:cs="Arial"/>
                <w:sz w:val="20"/>
                <w:lang w:val="es-ES_tradnl" w:eastAsia="en-US"/>
              </w:rPr>
            </w:pPr>
            <w:r w:rsidRPr="00617A8B">
              <w:rPr>
                <w:rFonts w:ascii="AvantGarde Bk BT" w:eastAsia="Calibri" w:hAnsi="AvantGarde Bk BT" w:cs="Arial"/>
                <w:sz w:val="20"/>
                <w:lang w:val="es-ES_tradnl" w:eastAsia="en-US"/>
              </w:rPr>
              <w:t>Tópicos Selectos en Educación Superior Internacional</w:t>
            </w:r>
          </w:p>
        </w:tc>
        <w:tc>
          <w:tcPr>
            <w:tcW w:w="709" w:type="dxa"/>
            <w:noWrap/>
            <w:vAlign w:val="center"/>
          </w:tcPr>
          <w:p w14:paraId="16A96F8D" w14:textId="77777777" w:rsidR="006B07FE" w:rsidRPr="006B07FE" w:rsidRDefault="006B07FE" w:rsidP="006938EA">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S</w:t>
            </w:r>
          </w:p>
        </w:tc>
        <w:tc>
          <w:tcPr>
            <w:tcW w:w="992" w:type="dxa"/>
            <w:noWrap/>
            <w:vAlign w:val="center"/>
          </w:tcPr>
          <w:p w14:paraId="7D293BDA" w14:textId="77777777" w:rsidR="006B07FE" w:rsidRPr="006B07FE" w:rsidRDefault="006B07FE" w:rsidP="006938EA">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48</w:t>
            </w:r>
          </w:p>
        </w:tc>
        <w:tc>
          <w:tcPr>
            <w:tcW w:w="850" w:type="dxa"/>
            <w:noWrap/>
            <w:vAlign w:val="center"/>
          </w:tcPr>
          <w:p w14:paraId="31EA0CE9" w14:textId="77777777" w:rsidR="006B07FE" w:rsidRPr="006B07FE" w:rsidRDefault="006B07FE" w:rsidP="006938EA">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80</w:t>
            </w:r>
          </w:p>
        </w:tc>
        <w:tc>
          <w:tcPr>
            <w:tcW w:w="851" w:type="dxa"/>
            <w:noWrap/>
            <w:vAlign w:val="center"/>
          </w:tcPr>
          <w:p w14:paraId="7AFE2414" w14:textId="77777777" w:rsidR="006B07FE" w:rsidRPr="006B07FE" w:rsidRDefault="006B07FE" w:rsidP="006938EA">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128</w:t>
            </w:r>
          </w:p>
        </w:tc>
        <w:tc>
          <w:tcPr>
            <w:tcW w:w="1134" w:type="dxa"/>
            <w:noWrap/>
            <w:vAlign w:val="center"/>
          </w:tcPr>
          <w:p w14:paraId="02BB0084" w14:textId="77777777" w:rsidR="006B07FE" w:rsidRPr="006B07FE" w:rsidRDefault="006B07FE" w:rsidP="006938EA">
            <w:pPr>
              <w:ind w:right="-1"/>
              <w:jc w:val="center"/>
              <w:rPr>
                <w:rFonts w:ascii="AvantGarde Bk BT" w:eastAsia="Calibri" w:hAnsi="AvantGarde Bk BT" w:cs="Arial"/>
                <w:sz w:val="20"/>
                <w:lang w:val="es-ES_tradnl" w:eastAsia="en-US"/>
              </w:rPr>
            </w:pPr>
            <w:r w:rsidRPr="006B07FE">
              <w:rPr>
                <w:rFonts w:ascii="AvantGarde Bk BT" w:eastAsia="Calibri" w:hAnsi="AvantGarde Bk BT" w:cs="Arial"/>
                <w:sz w:val="20"/>
                <w:lang w:val="es-ES_tradnl" w:eastAsia="en-US"/>
              </w:rPr>
              <w:t>8</w:t>
            </w:r>
          </w:p>
        </w:tc>
      </w:tr>
    </w:tbl>
    <w:p w14:paraId="7B0D877F" w14:textId="77777777" w:rsidR="00B201F4" w:rsidRDefault="00B201F4" w:rsidP="00120BF6">
      <w:pPr>
        <w:jc w:val="center"/>
        <w:rPr>
          <w:rFonts w:ascii="AvantGarde Bk BT" w:hAnsi="AvantGarde Bk BT"/>
          <w:sz w:val="20"/>
          <w:szCs w:val="20"/>
        </w:rPr>
      </w:pPr>
    </w:p>
    <w:p w14:paraId="5114046D" w14:textId="77777777" w:rsidR="00527011" w:rsidRPr="00120BF6" w:rsidRDefault="00527011" w:rsidP="001E5873">
      <w:pPr>
        <w:rPr>
          <w:rFonts w:ascii="AvantGarde Bk BT" w:hAnsi="AvantGarde Bk BT" w:cs="Arial"/>
          <w:sz w:val="16"/>
          <w:szCs w:val="16"/>
          <w:u w:color="000000"/>
        </w:rPr>
      </w:pPr>
      <w:r w:rsidRPr="00120BF6" w:rsidDel="008F690E">
        <w:rPr>
          <w:rFonts w:ascii="AvantGarde Bk BT" w:hAnsi="AvantGarde Bk BT" w:cs="Arial"/>
          <w:b/>
          <w:sz w:val="16"/>
          <w:szCs w:val="16"/>
          <w:u w:color="000000"/>
          <w:vertAlign w:val="superscript"/>
          <w:lang w:val="es-ES_tradnl"/>
        </w:rPr>
        <w:t>1</w:t>
      </w:r>
      <w:r w:rsidRPr="00120BF6">
        <w:rPr>
          <w:rFonts w:ascii="AvantGarde Bk BT" w:hAnsi="AvantGarde Bk BT" w:cs="Arial"/>
          <w:sz w:val="16"/>
          <w:szCs w:val="16"/>
          <w:u w:color="000000"/>
        </w:rPr>
        <w:t>BCA = horas bajo la conducción de un académico</w:t>
      </w:r>
    </w:p>
    <w:p w14:paraId="07FABC04" w14:textId="77777777" w:rsidR="00527011" w:rsidRPr="00120BF6" w:rsidRDefault="00527011" w:rsidP="001E5873">
      <w:pPr>
        <w:rPr>
          <w:rFonts w:ascii="AvantGarde Bk BT" w:hAnsi="AvantGarde Bk BT" w:cs="Arial"/>
          <w:sz w:val="16"/>
          <w:szCs w:val="16"/>
          <w:u w:color="000000"/>
        </w:rPr>
      </w:pPr>
      <w:r w:rsidRPr="00120BF6" w:rsidDel="008F690E">
        <w:rPr>
          <w:rFonts w:ascii="AvantGarde Bk BT" w:hAnsi="AvantGarde Bk BT" w:cs="Arial"/>
          <w:b/>
          <w:sz w:val="16"/>
          <w:szCs w:val="16"/>
          <w:u w:color="000000"/>
          <w:vertAlign w:val="superscript"/>
          <w:lang w:val="es-ES_tradnl"/>
        </w:rPr>
        <w:t>2</w:t>
      </w:r>
      <w:r w:rsidRPr="00120BF6">
        <w:rPr>
          <w:rFonts w:ascii="AvantGarde Bk BT" w:hAnsi="AvantGarde Bk BT" w:cs="Arial"/>
          <w:sz w:val="16"/>
          <w:szCs w:val="16"/>
          <w:u w:color="000000"/>
        </w:rPr>
        <w:t xml:space="preserve">AMI = horas de actividades de manera independiente </w:t>
      </w:r>
    </w:p>
    <w:p w14:paraId="390BA6F1" w14:textId="77777777" w:rsidR="00527011" w:rsidRPr="00120BF6" w:rsidRDefault="00527011" w:rsidP="001E5873">
      <w:pPr>
        <w:rPr>
          <w:rFonts w:ascii="AvantGarde Bk BT" w:hAnsi="AvantGarde Bk BT" w:cs="Arial"/>
          <w:sz w:val="16"/>
          <w:szCs w:val="16"/>
          <w:u w:color="000000"/>
        </w:rPr>
      </w:pPr>
      <w:r w:rsidRPr="00120BF6">
        <w:rPr>
          <w:rFonts w:ascii="AvantGarde Bk BT" w:hAnsi="AvantGarde Bk BT" w:cs="Arial"/>
          <w:b/>
          <w:sz w:val="16"/>
          <w:szCs w:val="16"/>
          <w:u w:color="000000"/>
          <w:vertAlign w:val="superscript"/>
          <w:lang w:val="es-ES_tradnl"/>
        </w:rPr>
        <w:t>3</w:t>
      </w:r>
      <w:r w:rsidR="00A84FBE">
        <w:rPr>
          <w:rFonts w:ascii="AvantGarde Bk BT" w:hAnsi="AvantGarde Bk BT" w:cs="Arial"/>
          <w:sz w:val="16"/>
          <w:szCs w:val="16"/>
          <w:u w:color="000000"/>
        </w:rPr>
        <w:t>S</w:t>
      </w:r>
      <w:r w:rsidRPr="00120BF6">
        <w:rPr>
          <w:rFonts w:ascii="AvantGarde Bk BT" w:hAnsi="AvantGarde Bk BT" w:cs="Arial"/>
          <w:sz w:val="16"/>
          <w:szCs w:val="16"/>
          <w:u w:color="000000"/>
        </w:rPr>
        <w:t xml:space="preserve"> = </w:t>
      </w:r>
      <w:r w:rsidR="00A84FBE">
        <w:rPr>
          <w:rFonts w:ascii="AvantGarde Bk BT" w:hAnsi="AvantGarde Bk BT" w:cs="Arial"/>
          <w:sz w:val="16"/>
          <w:szCs w:val="16"/>
          <w:u w:color="000000"/>
        </w:rPr>
        <w:t>Seminario</w:t>
      </w:r>
    </w:p>
    <w:p w14:paraId="0F103BF4" w14:textId="77777777" w:rsidR="00514F5A" w:rsidRPr="00120BF6" w:rsidRDefault="00514F5A" w:rsidP="001E5873">
      <w:pPr>
        <w:rPr>
          <w:rFonts w:ascii="AvantGarde Bk BT" w:hAnsi="AvantGarde Bk BT" w:cs="Arial"/>
          <w:sz w:val="16"/>
          <w:szCs w:val="16"/>
          <w:u w:color="000000"/>
        </w:rPr>
      </w:pPr>
      <w:r w:rsidRPr="00120BF6">
        <w:rPr>
          <w:rFonts w:ascii="AvantGarde Bk BT" w:hAnsi="AvantGarde Bk BT" w:cs="Arial"/>
          <w:sz w:val="16"/>
          <w:szCs w:val="16"/>
          <w:u w:color="000000"/>
        </w:rPr>
        <w:t xml:space="preserve"> CT= Curso Taller</w:t>
      </w:r>
    </w:p>
    <w:p w14:paraId="7CD8AF4B" w14:textId="77777777" w:rsidR="00527011" w:rsidRPr="004A1F6C" w:rsidRDefault="00514F5A" w:rsidP="001E5873">
      <w:pPr>
        <w:spacing w:after="200" w:line="276" w:lineRule="auto"/>
        <w:rPr>
          <w:rFonts w:ascii="AvantGarde Bk BT" w:hAnsi="AvantGarde Bk BT" w:cs="Arial"/>
          <w:sz w:val="16"/>
          <w:szCs w:val="16"/>
          <w:lang w:eastAsia="es-MX"/>
        </w:rPr>
      </w:pPr>
      <w:r w:rsidRPr="00120BF6">
        <w:rPr>
          <w:rFonts w:ascii="AvantGarde Bk BT" w:hAnsi="AvantGarde Bk BT" w:cs="Arial"/>
          <w:sz w:val="16"/>
          <w:szCs w:val="16"/>
          <w:u w:color="000000"/>
          <w:lang w:val="es-ES_tradnl"/>
        </w:rPr>
        <w:t xml:space="preserve">   </w:t>
      </w:r>
      <w:r w:rsidR="002A532D" w:rsidRPr="00120BF6">
        <w:rPr>
          <w:rFonts w:ascii="AvantGarde Bk BT" w:hAnsi="AvantGarde Bk BT" w:cs="Arial"/>
          <w:sz w:val="16"/>
          <w:szCs w:val="16"/>
          <w:u w:color="000000"/>
          <w:lang w:val="es-ES_tradnl"/>
        </w:rPr>
        <w:t>T</w:t>
      </w:r>
      <w:r w:rsidR="00527011" w:rsidRPr="00120BF6">
        <w:rPr>
          <w:rFonts w:ascii="AvantGarde Bk BT" w:hAnsi="AvantGarde Bk BT" w:cs="Arial"/>
          <w:sz w:val="16"/>
          <w:szCs w:val="16"/>
          <w:u w:color="000000"/>
          <w:lang w:val="es-ES_tradnl"/>
        </w:rPr>
        <w:t xml:space="preserve">= </w:t>
      </w:r>
      <w:r w:rsidR="002A532D" w:rsidRPr="00120BF6">
        <w:rPr>
          <w:rFonts w:ascii="AvantGarde Bk BT" w:hAnsi="AvantGarde Bk BT" w:cs="Arial"/>
          <w:sz w:val="16"/>
          <w:szCs w:val="16"/>
          <w:u w:color="000000"/>
          <w:lang w:val="es-ES_tradnl"/>
        </w:rPr>
        <w:t>Taller</w:t>
      </w:r>
    </w:p>
    <w:p w14:paraId="355C85C9" w14:textId="77777777" w:rsidR="00237C67" w:rsidRDefault="00237C67">
      <w:pPr>
        <w:rPr>
          <w:rFonts w:ascii="AvantGarde Bk BT" w:hAnsi="AvantGarde Bk BT" w:cs="Arial"/>
          <w:b/>
          <w:sz w:val="22"/>
          <w:szCs w:val="22"/>
          <w:lang w:val="es-ES_tradnl"/>
        </w:rPr>
      </w:pPr>
      <w:r>
        <w:rPr>
          <w:rFonts w:ascii="AvantGarde Bk BT" w:hAnsi="AvantGarde Bk BT" w:cs="Arial"/>
          <w:b/>
          <w:sz w:val="22"/>
          <w:szCs w:val="22"/>
          <w:lang w:val="es-ES_tradnl"/>
        </w:rPr>
        <w:br w:type="page"/>
      </w:r>
    </w:p>
    <w:p w14:paraId="1FC9BE2B" w14:textId="58D9C4B7" w:rsidR="00EA3FB5" w:rsidRPr="004A1F6C" w:rsidRDefault="00EA3FB5" w:rsidP="00120BF6">
      <w:pPr>
        <w:jc w:val="both"/>
        <w:rPr>
          <w:rFonts w:ascii="AvantGarde Bk BT" w:hAnsi="AvantGarde Bk BT" w:cs="Arial"/>
          <w:b/>
          <w:sz w:val="22"/>
          <w:szCs w:val="22"/>
          <w:lang w:val="es-ES_tradnl"/>
        </w:rPr>
      </w:pPr>
      <w:r w:rsidRPr="004A1F6C">
        <w:rPr>
          <w:rFonts w:ascii="AvantGarde Bk BT" w:hAnsi="AvantGarde Bk BT" w:cs="Arial"/>
          <w:b/>
          <w:sz w:val="22"/>
          <w:szCs w:val="22"/>
          <w:lang w:val="es-ES_tradnl"/>
        </w:rPr>
        <w:lastRenderedPageBreak/>
        <w:t xml:space="preserve">TERCERO. </w:t>
      </w:r>
      <w:r w:rsidRPr="004A1F6C">
        <w:rPr>
          <w:rFonts w:ascii="AvantGarde Bk BT" w:hAnsi="AvantGarde Bk BT" w:cs="Arial"/>
          <w:sz w:val="22"/>
          <w:szCs w:val="22"/>
          <w:lang w:val="es-ES_tradnl"/>
        </w:rPr>
        <w:t xml:space="preserve">La Junta Académica propondrá </w:t>
      </w:r>
      <w:r w:rsidR="00204B83" w:rsidRPr="004A1F6C">
        <w:rPr>
          <w:rFonts w:ascii="AvantGarde Bk BT" w:hAnsi="AvantGarde Bk BT" w:cs="Arial"/>
          <w:sz w:val="22"/>
          <w:szCs w:val="22"/>
          <w:lang w:val="es-ES_tradnl"/>
        </w:rPr>
        <w:t xml:space="preserve">a los Rectores de cada uno de los </w:t>
      </w:r>
      <w:r w:rsidR="00610D04" w:rsidRPr="004A1F6C">
        <w:rPr>
          <w:rFonts w:ascii="AvantGarde Bk BT" w:hAnsi="AvantGarde Bk BT" w:cs="Arial"/>
          <w:sz w:val="22"/>
          <w:szCs w:val="22"/>
          <w:lang w:val="es-ES_tradnl"/>
        </w:rPr>
        <w:t>Centros Universitarios el</w:t>
      </w:r>
      <w:r w:rsidR="007E45DF" w:rsidRPr="004A1F6C">
        <w:rPr>
          <w:rFonts w:ascii="AvantGarde Bk BT" w:hAnsi="AvantGarde Bk BT" w:cs="Arial"/>
          <w:sz w:val="22"/>
          <w:szCs w:val="22"/>
          <w:lang w:val="es-ES_tradnl"/>
        </w:rPr>
        <w:t xml:space="preserve"> número mínimo y máximo de alumnos </w:t>
      </w:r>
      <w:r w:rsidRPr="004A1F6C">
        <w:rPr>
          <w:rFonts w:ascii="AvantGarde Bk BT" w:hAnsi="AvantGarde Bk BT" w:cs="Arial"/>
          <w:sz w:val="22"/>
          <w:szCs w:val="22"/>
          <w:lang w:val="es-ES_tradnl"/>
        </w:rPr>
        <w:t>por promoción y la periodicidad de las mismas, con fundamento en los criterios académicos y de calidad.</w:t>
      </w:r>
    </w:p>
    <w:p w14:paraId="19913D15" w14:textId="77777777" w:rsidR="00EA3FB5" w:rsidRPr="00120BF6" w:rsidRDefault="00EA3FB5" w:rsidP="00120BF6">
      <w:pPr>
        <w:jc w:val="both"/>
        <w:rPr>
          <w:rFonts w:ascii="AvantGarde Bk BT" w:hAnsi="AvantGarde Bk BT" w:cs="Arial"/>
          <w:b/>
          <w:sz w:val="22"/>
          <w:szCs w:val="22"/>
          <w:lang w:val="es-ES_tradnl"/>
        </w:rPr>
      </w:pPr>
    </w:p>
    <w:p w14:paraId="73E110B6" w14:textId="77777777" w:rsidR="00A14434" w:rsidRPr="00120BF6" w:rsidRDefault="00EA3FB5" w:rsidP="00120BF6">
      <w:pPr>
        <w:jc w:val="both"/>
        <w:rPr>
          <w:rFonts w:ascii="AvantGarde Bk BT" w:hAnsi="AvantGarde Bk BT" w:cs="Arial"/>
          <w:sz w:val="22"/>
          <w:szCs w:val="22"/>
        </w:rPr>
      </w:pPr>
      <w:r w:rsidRPr="00120BF6">
        <w:rPr>
          <w:rFonts w:ascii="AvantGarde Bk BT" w:hAnsi="AvantGarde Bk BT" w:cs="Arial"/>
          <w:b/>
          <w:sz w:val="22"/>
          <w:szCs w:val="22"/>
        </w:rPr>
        <w:t>CUARTO</w:t>
      </w:r>
      <w:r w:rsidR="003E068C" w:rsidRPr="00120BF6">
        <w:rPr>
          <w:rFonts w:ascii="AvantGarde Bk BT" w:hAnsi="AvantGarde Bk BT" w:cs="Arial"/>
          <w:b/>
          <w:sz w:val="22"/>
          <w:szCs w:val="22"/>
        </w:rPr>
        <w:t>.</w:t>
      </w:r>
      <w:r w:rsidR="00A14434" w:rsidRPr="00120BF6">
        <w:rPr>
          <w:rFonts w:ascii="AvantGarde Bk BT" w:hAnsi="AvantGarde Bk BT" w:cs="Arial"/>
          <w:sz w:val="22"/>
          <w:szCs w:val="22"/>
        </w:rPr>
        <w:t xml:space="preserve"> L</w:t>
      </w:r>
      <w:r w:rsidR="004C5B81" w:rsidRPr="00120BF6">
        <w:rPr>
          <w:rFonts w:ascii="AvantGarde Bk BT" w:hAnsi="AvantGarde Bk BT" w:cs="Arial"/>
          <w:sz w:val="22"/>
          <w:szCs w:val="22"/>
        </w:rPr>
        <w:t>os</w:t>
      </w:r>
      <w:r w:rsidR="00BC6B0F" w:rsidRPr="00120BF6">
        <w:rPr>
          <w:rFonts w:ascii="AvantGarde Bk BT" w:hAnsi="AvantGarde Bk BT" w:cs="Arial"/>
          <w:sz w:val="22"/>
          <w:szCs w:val="22"/>
        </w:rPr>
        <w:t xml:space="preserve"> requisitos para ingresar a la </w:t>
      </w:r>
      <w:r w:rsidR="00C578A9">
        <w:rPr>
          <w:rFonts w:ascii="AvantGarde Bk BT" w:hAnsi="AvantGarde Bk BT" w:cs="Arial"/>
          <w:sz w:val="22"/>
          <w:szCs w:val="22"/>
        </w:rPr>
        <w:t>Maestría en Educación Superior Internacional</w:t>
      </w:r>
      <w:r w:rsidR="00400501" w:rsidRPr="00120BF6">
        <w:rPr>
          <w:rFonts w:ascii="AvantGarde Bk BT" w:hAnsi="AvantGarde Bk BT" w:cs="Arial"/>
          <w:sz w:val="22"/>
          <w:szCs w:val="22"/>
        </w:rPr>
        <w:t>,</w:t>
      </w:r>
      <w:r w:rsidR="00A14434" w:rsidRPr="00120BF6">
        <w:rPr>
          <w:rFonts w:ascii="AvantGarde Bk BT" w:hAnsi="AvantGarde Bk BT" w:cs="Arial"/>
          <w:sz w:val="22"/>
          <w:szCs w:val="22"/>
        </w:rPr>
        <w:t xml:space="preserve"> además de lo</w:t>
      </w:r>
      <w:r w:rsidR="00772FAD">
        <w:rPr>
          <w:rFonts w:ascii="AvantGarde Bk BT" w:hAnsi="AvantGarde Bk BT" w:cs="Arial"/>
          <w:sz w:val="22"/>
          <w:szCs w:val="22"/>
        </w:rPr>
        <w:t xml:space="preserve"> establecido en el artículo 50 del Reglamento General de Po</w:t>
      </w:r>
      <w:r w:rsidR="00A14434" w:rsidRPr="00120BF6">
        <w:rPr>
          <w:rFonts w:ascii="AvantGarde Bk BT" w:hAnsi="AvantGarde Bk BT" w:cs="Arial"/>
          <w:sz w:val="22"/>
          <w:szCs w:val="22"/>
        </w:rPr>
        <w:t>s</w:t>
      </w:r>
      <w:r w:rsidR="00772FAD">
        <w:rPr>
          <w:rFonts w:ascii="AvantGarde Bk BT" w:hAnsi="AvantGarde Bk BT" w:cs="Arial"/>
          <w:sz w:val="22"/>
          <w:szCs w:val="22"/>
        </w:rPr>
        <w:t>grado y lo</w:t>
      </w:r>
      <w:r w:rsidR="00A14434" w:rsidRPr="00120BF6">
        <w:rPr>
          <w:rFonts w:ascii="AvantGarde Bk BT" w:hAnsi="AvantGarde Bk BT" w:cs="Arial"/>
          <w:sz w:val="22"/>
          <w:szCs w:val="22"/>
        </w:rPr>
        <w:t xml:space="preserve"> previsto por la normatividad universitaria vigente, son los siguientes:</w:t>
      </w:r>
    </w:p>
    <w:p w14:paraId="1C4B1E44" w14:textId="77777777" w:rsidR="00E4746E" w:rsidRPr="00120BF6" w:rsidRDefault="00E4746E" w:rsidP="00120BF6">
      <w:pPr>
        <w:jc w:val="both"/>
        <w:rPr>
          <w:rFonts w:ascii="AvantGarde Bk BT" w:hAnsi="AvantGarde Bk BT" w:cs="Arial"/>
          <w:sz w:val="22"/>
          <w:szCs w:val="22"/>
        </w:rPr>
      </w:pPr>
    </w:p>
    <w:p w14:paraId="669C5589" w14:textId="245B9D10" w:rsidR="00772FAD" w:rsidRPr="00772FAD" w:rsidRDefault="00772FAD" w:rsidP="00B721CE">
      <w:pPr>
        <w:numPr>
          <w:ilvl w:val="0"/>
          <w:numId w:val="2"/>
        </w:numPr>
        <w:jc w:val="both"/>
        <w:rPr>
          <w:rFonts w:ascii="AvantGarde Bk BT" w:hAnsi="AvantGarde Bk BT"/>
          <w:sz w:val="22"/>
          <w:szCs w:val="22"/>
        </w:rPr>
      </w:pPr>
      <w:r w:rsidRPr="00772FAD">
        <w:rPr>
          <w:rFonts w:ascii="AvantGarde Bk BT" w:hAnsi="AvantGarde Bk BT"/>
          <w:sz w:val="22"/>
          <w:szCs w:val="22"/>
        </w:rPr>
        <w:t>Acreditar un dominio del inglés equivalente a B2 en el Marco Común de Referencia para las Lenguas europeo a través de exámenes estandariz</w:t>
      </w:r>
      <w:r w:rsidR="00720580">
        <w:rPr>
          <w:rFonts w:ascii="AvantGarde Bk BT" w:hAnsi="AvantGarde Bk BT"/>
          <w:sz w:val="22"/>
          <w:szCs w:val="22"/>
        </w:rPr>
        <w:t>ados o bien como lengua materna;</w:t>
      </w:r>
    </w:p>
    <w:p w14:paraId="168A5A97" w14:textId="27EC2D8C" w:rsidR="00772FAD" w:rsidRPr="00772FAD" w:rsidRDefault="00772FAD" w:rsidP="00B721CE">
      <w:pPr>
        <w:numPr>
          <w:ilvl w:val="0"/>
          <w:numId w:val="2"/>
        </w:numPr>
        <w:jc w:val="both"/>
        <w:rPr>
          <w:rFonts w:ascii="AvantGarde Bk BT" w:hAnsi="AvantGarde Bk BT"/>
          <w:sz w:val="22"/>
          <w:szCs w:val="22"/>
        </w:rPr>
      </w:pPr>
      <w:r w:rsidRPr="00772FAD">
        <w:rPr>
          <w:rFonts w:ascii="AvantGarde Bk BT" w:hAnsi="AvantGarde Bk BT"/>
          <w:sz w:val="22"/>
          <w:szCs w:val="22"/>
        </w:rPr>
        <w:t>Presentar dos cartas de recomendación de investigadores o profesionales vinculados con la educación superior internaci</w:t>
      </w:r>
      <w:r w:rsidR="00720580">
        <w:rPr>
          <w:rFonts w:ascii="AvantGarde Bk BT" w:hAnsi="AvantGarde Bk BT"/>
          <w:sz w:val="22"/>
          <w:szCs w:val="22"/>
        </w:rPr>
        <w:t>onal, y</w:t>
      </w:r>
    </w:p>
    <w:p w14:paraId="54C202F5" w14:textId="77777777" w:rsidR="004D3E85" w:rsidRPr="00120BF6" w:rsidRDefault="004D3E85" w:rsidP="00B721CE">
      <w:pPr>
        <w:numPr>
          <w:ilvl w:val="0"/>
          <w:numId w:val="2"/>
        </w:numPr>
        <w:jc w:val="both"/>
        <w:rPr>
          <w:rFonts w:ascii="AvantGarde Bk BT" w:hAnsi="AvantGarde Bk BT"/>
          <w:sz w:val="22"/>
          <w:szCs w:val="22"/>
        </w:rPr>
      </w:pPr>
      <w:r w:rsidRPr="00120BF6">
        <w:rPr>
          <w:rFonts w:ascii="AvantGarde Bk BT" w:hAnsi="AvantGarde Bk BT"/>
          <w:sz w:val="22"/>
          <w:szCs w:val="22"/>
        </w:rPr>
        <w:t>Aprobar los demás requisitos que determine la Junta Académica y que formen parte de la convocatoria respectiva.</w:t>
      </w:r>
    </w:p>
    <w:p w14:paraId="31F8625F" w14:textId="77777777" w:rsidR="00BB122E" w:rsidRPr="00120BF6" w:rsidRDefault="00BB122E" w:rsidP="000E65BC">
      <w:pPr>
        <w:jc w:val="both"/>
        <w:rPr>
          <w:rFonts w:ascii="AvantGarde Bk BT" w:hAnsi="AvantGarde Bk BT" w:cs="Arial"/>
          <w:sz w:val="22"/>
          <w:szCs w:val="22"/>
        </w:rPr>
      </w:pPr>
    </w:p>
    <w:p w14:paraId="20E2A989" w14:textId="77777777" w:rsidR="008714F2" w:rsidRPr="00120BF6" w:rsidRDefault="00BB122E" w:rsidP="00120BF6">
      <w:pPr>
        <w:jc w:val="both"/>
        <w:rPr>
          <w:rFonts w:ascii="AvantGarde Bk BT" w:hAnsi="AvantGarde Bk BT" w:cs="Arial"/>
          <w:sz w:val="22"/>
          <w:szCs w:val="22"/>
        </w:rPr>
      </w:pPr>
      <w:r w:rsidRPr="00120BF6">
        <w:rPr>
          <w:rFonts w:ascii="AvantGarde Bk BT" w:hAnsi="AvantGarde Bk BT" w:cs="Arial"/>
          <w:b/>
          <w:sz w:val="22"/>
          <w:szCs w:val="22"/>
        </w:rPr>
        <w:t>QUINTO.</w:t>
      </w:r>
      <w:r w:rsidRPr="00120BF6">
        <w:rPr>
          <w:rFonts w:ascii="AvantGarde Bk BT" w:hAnsi="AvantGarde Bk BT" w:cs="Arial"/>
          <w:sz w:val="22"/>
          <w:szCs w:val="22"/>
        </w:rPr>
        <w:t xml:space="preserve"> </w:t>
      </w:r>
      <w:r w:rsidR="00400501" w:rsidRPr="00120BF6">
        <w:rPr>
          <w:rFonts w:ascii="AvantGarde Bk BT" w:hAnsi="AvantGarde Bk BT" w:cs="Arial"/>
          <w:sz w:val="22"/>
          <w:szCs w:val="22"/>
        </w:rPr>
        <w:t>Los requisitos de permanencia</w:t>
      </w:r>
      <w:r w:rsidR="008714F2" w:rsidRPr="00120BF6">
        <w:rPr>
          <w:rFonts w:ascii="AvantGarde Bk BT" w:hAnsi="AvantGarde Bk BT" w:cs="Arial"/>
          <w:sz w:val="22"/>
          <w:szCs w:val="22"/>
        </w:rPr>
        <w:t xml:space="preserve"> son los establecidos por la normatividad universita</w:t>
      </w:r>
      <w:r w:rsidR="001D7DE5" w:rsidRPr="00120BF6">
        <w:rPr>
          <w:rFonts w:ascii="AvantGarde Bk BT" w:hAnsi="AvantGarde Bk BT" w:cs="Arial"/>
          <w:sz w:val="22"/>
          <w:szCs w:val="22"/>
        </w:rPr>
        <w:t>ria vigente.</w:t>
      </w:r>
    </w:p>
    <w:p w14:paraId="328EAA23" w14:textId="77777777" w:rsidR="001D7DE5" w:rsidRPr="00120BF6" w:rsidRDefault="001D7DE5" w:rsidP="00120BF6">
      <w:pPr>
        <w:jc w:val="both"/>
        <w:rPr>
          <w:rFonts w:ascii="AvantGarde Bk BT" w:hAnsi="AvantGarde Bk BT" w:cs="Arial"/>
          <w:sz w:val="22"/>
          <w:szCs w:val="22"/>
        </w:rPr>
      </w:pPr>
    </w:p>
    <w:p w14:paraId="2621D17D" w14:textId="77777777" w:rsidR="000344CB" w:rsidRPr="00120BF6" w:rsidRDefault="008714F2" w:rsidP="00120BF6">
      <w:pPr>
        <w:jc w:val="both"/>
        <w:rPr>
          <w:rFonts w:ascii="AvantGarde Bk BT" w:hAnsi="AvantGarde Bk BT" w:cs="Arial"/>
          <w:sz w:val="22"/>
          <w:szCs w:val="22"/>
        </w:rPr>
      </w:pPr>
      <w:r w:rsidRPr="00120BF6">
        <w:rPr>
          <w:rFonts w:ascii="AvantGarde Bk BT" w:hAnsi="AvantGarde Bk BT" w:cs="Arial"/>
          <w:b/>
          <w:sz w:val="22"/>
          <w:szCs w:val="22"/>
        </w:rPr>
        <w:t>SEXTO.</w:t>
      </w:r>
      <w:r w:rsidRPr="00120BF6">
        <w:rPr>
          <w:rFonts w:ascii="AvantGarde Bk BT" w:hAnsi="AvantGarde Bk BT" w:cs="Arial"/>
          <w:sz w:val="22"/>
          <w:szCs w:val="22"/>
        </w:rPr>
        <w:t xml:space="preserve"> L</w:t>
      </w:r>
      <w:r w:rsidR="00BB122E" w:rsidRPr="00120BF6">
        <w:rPr>
          <w:rFonts w:ascii="AvantGarde Bk BT" w:hAnsi="AvantGarde Bk BT" w:cs="Arial"/>
          <w:sz w:val="22"/>
          <w:szCs w:val="22"/>
        </w:rPr>
        <w:t xml:space="preserve">os </w:t>
      </w:r>
      <w:r w:rsidR="000344CB" w:rsidRPr="00120BF6">
        <w:rPr>
          <w:rFonts w:ascii="AvantGarde Bk BT" w:hAnsi="AvantGarde Bk BT" w:cs="Arial"/>
          <w:sz w:val="22"/>
          <w:szCs w:val="22"/>
        </w:rPr>
        <w:t>requisitos para</w:t>
      </w:r>
      <w:r w:rsidR="000344CB" w:rsidRPr="00120BF6">
        <w:rPr>
          <w:rFonts w:ascii="AvantGarde Bk BT" w:hAnsi="AvantGarde Bk BT" w:cs="Arial"/>
          <w:b/>
          <w:sz w:val="22"/>
          <w:szCs w:val="22"/>
        </w:rPr>
        <w:t xml:space="preserve"> </w:t>
      </w:r>
      <w:r w:rsidR="000344CB" w:rsidRPr="00120BF6">
        <w:rPr>
          <w:rFonts w:ascii="AvantGarde Bk BT" w:hAnsi="AvantGarde Bk BT" w:cs="Arial"/>
          <w:sz w:val="22"/>
          <w:szCs w:val="22"/>
        </w:rPr>
        <w:t>obtener el grado de</w:t>
      </w:r>
      <w:r w:rsidR="00816DEC" w:rsidRPr="00120BF6">
        <w:rPr>
          <w:rFonts w:ascii="AvantGarde Bk BT" w:hAnsi="AvantGarde Bk BT" w:cs="Arial"/>
          <w:sz w:val="22"/>
          <w:szCs w:val="22"/>
        </w:rPr>
        <w:t xml:space="preserve"> la </w:t>
      </w:r>
      <w:r w:rsidR="00C578A9">
        <w:rPr>
          <w:rFonts w:ascii="AvantGarde Bk BT" w:hAnsi="AvantGarde Bk BT" w:cs="Arial"/>
          <w:sz w:val="22"/>
          <w:szCs w:val="22"/>
        </w:rPr>
        <w:t>Maestría en Educación Superior Internacional</w:t>
      </w:r>
      <w:r w:rsidR="00E80D4C">
        <w:rPr>
          <w:rFonts w:ascii="AvantGarde Bk BT" w:hAnsi="AvantGarde Bk BT" w:cs="Arial"/>
          <w:sz w:val="22"/>
          <w:szCs w:val="22"/>
        </w:rPr>
        <w:t>,</w:t>
      </w:r>
      <w:r w:rsidR="0005572B" w:rsidRPr="00120BF6">
        <w:rPr>
          <w:rFonts w:ascii="AvantGarde Bk BT" w:hAnsi="AvantGarde Bk BT" w:cs="Arial"/>
          <w:sz w:val="22"/>
          <w:szCs w:val="22"/>
        </w:rPr>
        <w:t xml:space="preserve"> </w:t>
      </w:r>
      <w:r w:rsidR="00E80D4C" w:rsidRPr="00E80D4C">
        <w:rPr>
          <w:rFonts w:ascii="AvantGarde Bk BT" w:hAnsi="AvantGarde Bk BT" w:cs="Arial"/>
          <w:sz w:val="22"/>
          <w:szCs w:val="22"/>
        </w:rPr>
        <w:t>además de los establecidos en la normatividad universitaria, son los siguientes:</w:t>
      </w:r>
    </w:p>
    <w:p w14:paraId="7A6E7AE7" w14:textId="77777777" w:rsidR="008714F2" w:rsidRPr="00120BF6" w:rsidRDefault="008714F2" w:rsidP="00120BF6">
      <w:pPr>
        <w:jc w:val="both"/>
        <w:rPr>
          <w:rFonts w:ascii="AvantGarde Bk BT" w:hAnsi="AvantGarde Bk BT" w:cs="Arial"/>
          <w:sz w:val="22"/>
          <w:szCs w:val="22"/>
        </w:rPr>
      </w:pPr>
    </w:p>
    <w:p w14:paraId="7B6DEF98" w14:textId="77777777" w:rsidR="006A0102" w:rsidRDefault="00FD7EFD" w:rsidP="00B721CE">
      <w:pPr>
        <w:numPr>
          <w:ilvl w:val="0"/>
          <w:numId w:val="7"/>
        </w:numPr>
        <w:jc w:val="both"/>
        <w:rPr>
          <w:rFonts w:ascii="AvantGarde Bk BT" w:hAnsi="AvantGarde Bk BT"/>
          <w:sz w:val="22"/>
          <w:szCs w:val="22"/>
        </w:rPr>
      </w:pPr>
      <w:r w:rsidRPr="006A0102">
        <w:rPr>
          <w:rFonts w:ascii="AvantGarde Bk BT" w:hAnsi="AvantGarde Bk BT"/>
          <w:sz w:val="22"/>
          <w:szCs w:val="22"/>
        </w:rPr>
        <w:t xml:space="preserve">Haber cursado y aprobado todas las unidades de aprendizaje que conforman el </w:t>
      </w:r>
      <w:r w:rsidR="006A0102">
        <w:rPr>
          <w:rFonts w:ascii="AvantGarde Bk BT" w:hAnsi="AvantGarde Bk BT"/>
          <w:sz w:val="22"/>
          <w:szCs w:val="22"/>
        </w:rPr>
        <w:t>plan de estudios de la maestría;</w:t>
      </w:r>
    </w:p>
    <w:p w14:paraId="438D87D7" w14:textId="77777777" w:rsidR="00FD7EFD" w:rsidRPr="006A0102" w:rsidRDefault="00FD7EFD" w:rsidP="00B721CE">
      <w:pPr>
        <w:numPr>
          <w:ilvl w:val="0"/>
          <w:numId w:val="7"/>
        </w:numPr>
        <w:jc w:val="both"/>
        <w:rPr>
          <w:rFonts w:ascii="AvantGarde Bk BT" w:hAnsi="AvantGarde Bk BT"/>
          <w:sz w:val="22"/>
          <w:szCs w:val="22"/>
        </w:rPr>
      </w:pPr>
      <w:r w:rsidRPr="006A0102">
        <w:rPr>
          <w:rFonts w:ascii="AvantGarde Bk BT" w:hAnsi="AvantGarde Bk BT"/>
          <w:sz w:val="22"/>
          <w:szCs w:val="22"/>
        </w:rPr>
        <w:t xml:space="preserve">Haber obtenido </w:t>
      </w:r>
      <w:r w:rsidR="006A0102">
        <w:rPr>
          <w:rFonts w:ascii="AvantGarde Bk BT" w:hAnsi="AvantGarde Bk BT"/>
          <w:sz w:val="22"/>
          <w:szCs w:val="22"/>
        </w:rPr>
        <w:t>todos los créditos del programa;</w:t>
      </w:r>
    </w:p>
    <w:p w14:paraId="27A1130E" w14:textId="77777777" w:rsidR="00FD7EFD" w:rsidRPr="00FD7EFD" w:rsidRDefault="006A0102" w:rsidP="00B721CE">
      <w:pPr>
        <w:numPr>
          <w:ilvl w:val="0"/>
          <w:numId w:val="7"/>
        </w:numPr>
        <w:jc w:val="both"/>
        <w:rPr>
          <w:rFonts w:ascii="AvantGarde Bk BT" w:hAnsi="AvantGarde Bk BT"/>
          <w:sz w:val="22"/>
          <w:szCs w:val="22"/>
        </w:rPr>
      </w:pPr>
      <w:r w:rsidRPr="006A0102">
        <w:rPr>
          <w:rFonts w:ascii="AvantGarde Bk BT" w:hAnsi="AvantGarde Bk BT"/>
          <w:sz w:val="22"/>
          <w:szCs w:val="22"/>
        </w:rPr>
        <w:t>Presentar, defender y aprobar el trabajo recepcional;</w:t>
      </w:r>
    </w:p>
    <w:p w14:paraId="6964D2A8" w14:textId="47044218" w:rsidR="00FD7EFD" w:rsidRDefault="00FD7EFD" w:rsidP="00B721CE">
      <w:pPr>
        <w:numPr>
          <w:ilvl w:val="0"/>
          <w:numId w:val="7"/>
        </w:numPr>
        <w:jc w:val="both"/>
        <w:rPr>
          <w:rFonts w:ascii="AvantGarde Bk BT" w:hAnsi="AvantGarde Bk BT"/>
          <w:sz w:val="22"/>
          <w:szCs w:val="22"/>
        </w:rPr>
      </w:pPr>
      <w:r w:rsidRPr="00FD7EFD">
        <w:rPr>
          <w:rFonts w:ascii="AvantGarde Bk BT" w:hAnsi="AvantGarde Bk BT"/>
          <w:sz w:val="22"/>
          <w:szCs w:val="22"/>
        </w:rPr>
        <w:t>Presentar constancia de no adeudo expedida por la Coordinación de Control Escolar del centro universitario</w:t>
      </w:r>
      <w:r w:rsidR="00E813E9">
        <w:rPr>
          <w:rFonts w:ascii="AvantGarde Bk BT" w:hAnsi="AvantGarde Bk BT"/>
          <w:sz w:val="22"/>
          <w:szCs w:val="22"/>
        </w:rPr>
        <w:t>, y</w:t>
      </w:r>
    </w:p>
    <w:p w14:paraId="5BF25750" w14:textId="0968745B" w:rsidR="00FD7EFD" w:rsidRPr="00FD7EFD" w:rsidRDefault="00FD7EFD" w:rsidP="00B721CE">
      <w:pPr>
        <w:numPr>
          <w:ilvl w:val="0"/>
          <w:numId w:val="7"/>
        </w:numPr>
        <w:jc w:val="both"/>
        <w:rPr>
          <w:rFonts w:ascii="AvantGarde Bk BT" w:hAnsi="AvantGarde Bk BT"/>
          <w:sz w:val="22"/>
          <w:szCs w:val="22"/>
        </w:rPr>
      </w:pPr>
      <w:r w:rsidRPr="00FD7EFD">
        <w:rPr>
          <w:rFonts w:ascii="AvantGarde Bk BT" w:hAnsi="AvantGarde Bk BT"/>
          <w:sz w:val="22"/>
          <w:szCs w:val="22"/>
        </w:rPr>
        <w:t>Cubrir los aranceles correspondientes</w:t>
      </w:r>
      <w:r w:rsidR="00E813E9">
        <w:rPr>
          <w:rFonts w:ascii="AvantGarde Bk BT" w:hAnsi="AvantGarde Bk BT"/>
          <w:sz w:val="22"/>
          <w:szCs w:val="22"/>
        </w:rPr>
        <w:t>.</w:t>
      </w:r>
    </w:p>
    <w:p w14:paraId="7B0C818F" w14:textId="77777777" w:rsidR="00E80D4C" w:rsidRDefault="00E80D4C" w:rsidP="00120BF6">
      <w:pPr>
        <w:jc w:val="both"/>
        <w:rPr>
          <w:rFonts w:ascii="AvantGarde Bk BT" w:hAnsi="AvantGarde Bk BT" w:cs="Arial"/>
          <w:b/>
          <w:sz w:val="22"/>
          <w:szCs w:val="22"/>
        </w:rPr>
      </w:pPr>
    </w:p>
    <w:p w14:paraId="2886F978" w14:textId="0A227A5A" w:rsidR="00E80D4C" w:rsidRPr="00E80D4C" w:rsidRDefault="00B20136" w:rsidP="00E80D4C">
      <w:pPr>
        <w:jc w:val="both"/>
        <w:rPr>
          <w:rFonts w:ascii="AvantGarde Bk BT" w:hAnsi="AvantGarde Bk BT" w:cs="Arial"/>
          <w:sz w:val="22"/>
          <w:szCs w:val="22"/>
        </w:rPr>
      </w:pPr>
      <w:r w:rsidRPr="00120BF6">
        <w:rPr>
          <w:rFonts w:ascii="AvantGarde Bk BT" w:hAnsi="AvantGarde Bk BT" w:cs="Arial"/>
          <w:b/>
          <w:sz w:val="22"/>
          <w:szCs w:val="22"/>
        </w:rPr>
        <w:t>SÉ</w:t>
      </w:r>
      <w:r w:rsidR="006926A6" w:rsidRPr="00120BF6">
        <w:rPr>
          <w:rFonts w:ascii="AvantGarde Bk BT" w:hAnsi="AvantGarde Bk BT" w:cs="Arial"/>
          <w:b/>
          <w:sz w:val="22"/>
          <w:szCs w:val="22"/>
        </w:rPr>
        <w:t>PTIMO</w:t>
      </w:r>
      <w:r w:rsidR="00F34C0B" w:rsidRPr="00120BF6">
        <w:rPr>
          <w:rFonts w:ascii="AvantGarde Bk BT" w:hAnsi="AvantGarde Bk BT" w:cs="Arial"/>
          <w:sz w:val="22"/>
          <w:szCs w:val="22"/>
        </w:rPr>
        <w:t>.</w:t>
      </w:r>
      <w:r w:rsidR="008C5974" w:rsidRPr="00120BF6">
        <w:rPr>
          <w:rFonts w:ascii="AvantGarde Bk BT" w:hAnsi="AvantGarde Bk BT" w:cs="Arial"/>
          <w:sz w:val="22"/>
          <w:szCs w:val="22"/>
        </w:rPr>
        <w:t xml:space="preserve"> </w:t>
      </w:r>
      <w:r w:rsidR="00E80D4C" w:rsidRPr="00E80D4C">
        <w:rPr>
          <w:rFonts w:ascii="AvantGarde Bk BT" w:hAnsi="AvantGarde Bk BT" w:cs="Arial"/>
          <w:sz w:val="22"/>
          <w:szCs w:val="22"/>
        </w:rPr>
        <w:t>La modalidad de titulación para la Maestría en Educación Superior Internacional será un trabajo recepcional que implique una propuesta de solución a un problema específico en el campo de la profesión.</w:t>
      </w:r>
    </w:p>
    <w:p w14:paraId="47026A87" w14:textId="77777777" w:rsidR="00237C67" w:rsidRDefault="00237C67">
      <w:pPr>
        <w:rPr>
          <w:rFonts w:ascii="AvantGarde Bk BT" w:hAnsi="AvantGarde Bk BT" w:cs="Arial"/>
          <w:b/>
          <w:sz w:val="22"/>
          <w:szCs w:val="22"/>
        </w:rPr>
      </w:pPr>
      <w:r>
        <w:rPr>
          <w:rFonts w:ascii="AvantGarde Bk BT" w:hAnsi="AvantGarde Bk BT" w:cs="Arial"/>
          <w:b/>
          <w:sz w:val="22"/>
          <w:szCs w:val="22"/>
        </w:rPr>
        <w:br w:type="page"/>
      </w:r>
    </w:p>
    <w:p w14:paraId="5D1D475C" w14:textId="398539AD" w:rsidR="00AF3204" w:rsidRPr="00120BF6" w:rsidRDefault="000656D1" w:rsidP="00120BF6">
      <w:pPr>
        <w:jc w:val="both"/>
        <w:rPr>
          <w:rFonts w:ascii="AvantGarde Bk BT" w:hAnsi="AvantGarde Bk BT" w:cs="Arial"/>
          <w:sz w:val="22"/>
          <w:szCs w:val="22"/>
        </w:rPr>
      </w:pPr>
      <w:r w:rsidRPr="00120BF6">
        <w:rPr>
          <w:rFonts w:ascii="AvantGarde Bk BT" w:hAnsi="AvantGarde Bk BT" w:cs="Arial"/>
          <w:b/>
          <w:sz w:val="22"/>
          <w:szCs w:val="22"/>
        </w:rPr>
        <w:lastRenderedPageBreak/>
        <w:t xml:space="preserve">OCTAVO. </w:t>
      </w:r>
      <w:r w:rsidR="00AF3204" w:rsidRPr="00120BF6">
        <w:rPr>
          <w:rFonts w:ascii="AvantGarde Bk BT" w:hAnsi="AvantGarde Bk BT" w:cs="Arial"/>
          <w:sz w:val="22"/>
          <w:szCs w:val="22"/>
        </w:rPr>
        <w:t>El programa de m</w:t>
      </w:r>
      <w:r w:rsidR="0005572B" w:rsidRPr="00120BF6">
        <w:rPr>
          <w:rFonts w:ascii="AvantGarde Bk BT" w:hAnsi="AvantGarde Bk BT" w:cs="Arial"/>
          <w:sz w:val="22"/>
          <w:szCs w:val="22"/>
        </w:rPr>
        <w:t>aestría tendrá una duración de 4</w:t>
      </w:r>
      <w:r w:rsidR="00AF3204" w:rsidRPr="00120BF6">
        <w:rPr>
          <w:rFonts w:ascii="AvantGarde Bk BT" w:hAnsi="AvantGarde Bk BT" w:cs="Arial"/>
          <w:sz w:val="22"/>
          <w:szCs w:val="22"/>
        </w:rPr>
        <w:t xml:space="preserve"> (cuatro)</w:t>
      </w:r>
      <w:r w:rsidR="0005572B" w:rsidRPr="00120BF6">
        <w:rPr>
          <w:rFonts w:ascii="AvantGarde Bk BT" w:hAnsi="AvantGarde Bk BT" w:cs="Arial"/>
          <w:sz w:val="22"/>
          <w:szCs w:val="22"/>
        </w:rPr>
        <w:t xml:space="preserve"> ciclos escolares</w:t>
      </w:r>
      <w:r w:rsidR="00AF3204" w:rsidRPr="00120BF6">
        <w:rPr>
          <w:rFonts w:ascii="AvantGarde Bk BT" w:hAnsi="AvantGarde Bk BT" w:cs="Arial"/>
          <w:sz w:val="22"/>
          <w:szCs w:val="22"/>
        </w:rPr>
        <w:t>,</w:t>
      </w:r>
      <w:r w:rsidR="0005572B" w:rsidRPr="00120BF6">
        <w:rPr>
          <w:rFonts w:ascii="AvantGarde Bk BT" w:hAnsi="AvantGarde Bk BT" w:cs="Arial"/>
          <w:sz w:val="22"/>
          <w:szCs w:val="22"/>
        </w:rPr>
        <w:t xml:space="preserve"> </w:t>
      </w:r>
      <w:r w:rsidR="00AF3204" w:rsidRPr="00120BF6">
        <w:rPr>
          <w:rFonts w:ascii="AvantGarde Bk BT" w:hAnsi="AvantGarde Bk BT" w:cs="Arial"/>
          <w:sz w:val="22"/>
          <w:szCs w:val="22"/>
        </w:rPr>
        <w:t>los cuales serán contados a partir del momento de la inscripción.</w:t>
      </w:r>
    </w:p>
    <w:p w14:paraId="47477B4C" w14:textId="77777777" w:rsidR="00AF3204" w:rsidRPr="00120BF6" w:rsidRDefault="00AF3204" w:rsidP="00120BF6">
      <w:pPr>
        <w:jc w:val="both"/>
        <w:rPr>
          <w:rFonts w:ascii="AvantGarde Bk BT" w:hAnsi="AvantGarde Bk BT" w:cs="Arial"/>
          <w:sz w:val="22"/>
          <w:szCs w:val="22"/>
        </w:rPr>
      </w:pPr>
    </w:p>
    <w:p w14:paraId="1C51FB83" w14:textId="77777777" w:rsidR="002A0699" w:rsidRPr="00120BF6" w:rsidRDefault="002A0699" w:rsidP="00120BF6">
      <w:pPr>
        <w:jc w:val="both"/>
        <w:rPr>
          <w:rFonts w:ascii="AvantGarde Bk BT" w:hAnsi="AvantGarde Bk BT" w:cs="Arial"/>
          <w:sz w:val="22"/>
          <w:szCs w:val="22"/>
        </w:rPr>
      </w:pPr>
      <w:r w:rsidRPr="00120BF6">
        <w:rPr>
          <w:rFonts w:ascii="AvantGarde Bk BT" w:hAnsi="AvantGarde Bk BT" w:cs="Arial"/>
          <w:b/>
          <w:sz w:val="22"/>
          <w:szCs w:val="22"/>
        </w:rPr>
        <w:t>NOVENO</w:t>
      </w:r>
      <w:r w:rsidRPr="00120BF6">
        <w:rPr>
          <w:rFonts w:ascii="AvantGarde Bk BT" w:hAnsi="AvantGarde Bk BT" w:cs="Arial"/>
          <w:sz w:val="22"/>
          <w:szCs w:val="22"/>
        </w:rPr>
        <w:t xml:space="preserve">. Los certificados se expedirán como </w:t>
      </w:r>
      <w:r w:rsidR="00C578A9">
        <w:rPr>
          <w:rFonts w:ascii="AvantGarde Bk BT" w:hAnsi="AvantGarde Bk BT" w:cs="Arial"/>
          <w:sz w:val="22"/>
          <w:szCs w:val="22"/>
        </w:rPr>
        <w:t>Maestría en Educación Superior Internacional</w:t>
      </w:r>
      <w:r w:rsidR="001E0480">
        <w:rPr>
          <w:rFonts w:ascii="AvantGarde Bk BT" w:hAnsi="AvantGarde Bk BT" w:cs="Arial"/>
          <w:sz w:val="22"/>
          <w:szCs w:val="22"/>
        </w:rPr>
        <w:t>.</w:t>
      </w:r>
      <w:r w:rsidRPr="00120BF6">
        <w:rPr>
          <w:rFonts w:ascii="AvantGarde Bk BT" w:hAnsi="AvantGarde Bk BT" w:cs="Arial"/>
          <w:sz w:val="22"/>
          <w:szCs w:val="22"/>
        </w:rPr>
        <w:t xml:space="preserve"> El grado se expedirá como Maestro (a) en </w:t>
      </w:r>
      <w:r w:rsidR="00AB11AE">
        <w:rPr>
          <w:rFonts w:ascii="AvantGarde Bk BT" w:hAnsi="AvantGarde Bk BT" w:cs="Arial"/>
          <w:sz w:val="22"/>
          <w:szCs w:val="22"/>
        </w:rPr>
        <w:t>Educación Superior Internacional</w:t>
      </w:r>
      <w:r w:rsidRPr="00120BF6">
        <w:rPr>
          <w:rFonts w:ascii="AvantGarde Bk BT" w:hAnsi="AvantGarde Bk BT" w:cs="Arial"/>
          <w:sz w:val="22"/>
          <w:szCs w:val="22"/>
        </w:rPr>
        <w:t>.</w:t>
      </w:r>
    </w:p>
    <w:p w14:paraId="102A8F75" w14:textId="77777777" w:rsidR="00807B8A" w:rsidRPr="00120BF6" w:rsidRDefault="00807B8A" w:rsidP="00120BF6">
      <w:pPr>
        <w:jc w:val="both"/>
        <w:rPr>
          <w:rFonts w:ascii="AvantGarde Bk BT" w:hAnsi="AvantGarde Bk BT" w:cs="Arial"/>
          <w:sz w:val="22"/>
          <w:szCs w:val="22"/>
        </w:rPr>
      </w:pPr>
    </w:p>
    <w:p w14:paraId="4BCE3E31" w14:textId="77745E7B" w:rsidR="00987047" w:rsidRDefault="00445DBD" w:rsidP="00120BF6">
      <w:pPr>
        <w:jc w:val="both"/>
        <w:rPr>
          <w:rFonts w:ascii="AvantGarde Bk BT" w:hAnsi="AvantGarde Bk BT" w:cs="Arial"/>
          <w:sz w:val="22"/>
          <w:szCs w:val="22"/>
        </w:rPr>
      </w:pPr>
      <w:r w:rsidRPr="00120BF6">
        <w:rPr>
          <w:rFonts w:ascii="AvantGarde Bk BT" w:hAnsi="AvantGarde Bk BT" w:cs="Arial"/>
          <w:b/>
          <w:sz w:val="22"/>
          <w:szCs w:val="22"/>
        </w:rPr>
        <w:t>DÉCIMO</w:t>
      </w:r>
      <w:r w:rsidRPr="00120BF6">
        <w:rPr>
          <w:rFonts w:ascii="AvantGarde Bk BT" w:hAnsi="AvantGarde Bk BT" w:cs="Arial"/>
          <w:sz w:val="22"/>
          <w:szCs w:val="22"/>
        </w:rPr>
        <w:t xml:space="preserve">. </w:t>
      </w:r>
      <w:r w:rsidR="00AB11AE" w:rsidRPr="00AB11AE">
        <w:rPr>
          <w:rFonts w:ascii="AvantGarde Bk BT" w:hAnsi="AvantGarde Bk BT" w:cs="Arial"/>
          <w:sz w:val="22"/>
          <w:szCs w:val="22"/>
        </w:rPr>
        <w:t xml:space="preserve">El costo del programa académico de la Maestría Educación Superior Internacional será de 0.50 </w:t>
      </w:r>
      <w:r w:rsidR="001E5873">
        <w:rPr>
          <w:rFonts w:ascii="AvantGarde Bk BT" w:hAnsi="AvantGarde Bk BT" w:cs="Arial"/>
          <w:sz w:val="22"/>
          <w:szCs w:val="22"/>
        </w:rPr>
        <w:t>U</w:t>
      </w:r>
      <w:r w:rsidR="00AB11AE">
        <w:rPr>
          <w:rFonts w:ascii="AvantGarde Bk BT" w:hAnsi="AvantGarde Bk BT" w:cs="Arial"/>
          <w:sz w:val="22"/>
          <w:szCs w:val="22"/>
        </w:rPr>
        <w:t xml:space="preserve">nidad de </w:t>
      </w:r>
      <w:r w:rsidR="001E5873">
        <w:rPr>
          <w:rFonts w:ascii="AvantGarde Bk BT" w:hAnsi="AvantGarde Bk BT" w:cs="Arial"/>
          <w:sz w:val="22"/>
          <w:szCs w:val="22"/>
        </w:rPr>
        <w:t>M</w:t>
      </w:r>
      <w:r w:rsidR="00AB11AE">
        <w:rPr>
          <w:rFonts w:ascii="AvantGarde Bk BT" w:hAnsi="AvantGarde Bk BT" w:cs="Arial"/>
          <w:sz w:val="22"/>
          <w:szCs w:val="22"/>
        </w:rPr>
        <w:t xml:space="preserve">edida y </w:t>
      </w:r>
      <w:r w:rsidR="001E5873">
        <w:rPr>
          <w:rFonts w:ascii="AvantGarde Bk BT" w:hAnsi="AvantGarde Bk BT" w:cs="Arial"/>
          <w:sz w:val="22"/>
          <w:szCs w:val="22"/>
        </w:rPr>
        <w:t>A</w:t>
      </w:r>
      <w:r w:rsidR="00AB11AE">
        <w:rPr>
          <w:rFonts w:ascii="AvantGarde Bk BT" w:hAnsi="AvantGarde Bk BT" w:cs="Arial"/>
          <w:sz w:val="22"/>
          <w:szCs w:val="22"/>
        </w:rPr>
        <w:t>ctualización (</w:t>
      </w:r>
      <w:r w:rsidR="00AB11AE" w:rsidRPr="00AB11AE">
        <w:rPr>
          <w:rFonts w:ascii="AvantGarde Bk BT" w:hAnsi="AvantGarde Bk BT" w:cs="Arial"/>
          <w:sz w:val="22"/>
          <w:szCs w:val="22"/>
        </w:rPr>
        <w:t>UMA</w:t>
      </w:r>
      <w:r w:rsidR="00AB11AE">
        <w:rPr>
          <w:rFonts w:ascii="AvantGarde Bk BT" w:hAnsi="AvantGarde Bk BT" w:cs="Arial"/>
          <w:sz w:val="22"/>
          <w:szCs w:val="22"/>
        </w:rPr>
        <w:t>)</w:t>
      </w:r>
      <w:r w:rsidR="00AB11AE" w:rsidRPr="00AB11AE">
        <w:rPr>
          <w:rFonts w:ascii="AvantGarde Bk BT" w:hAnsi="AvantGarde Bk BT" w:cs="Arial"/>
          <w:sz w:val="22"/>
          <w:szCs w:val="22"/>
        </w:rPr>
        <w:t xml:space="preserve"> mensuales por crédito por alumno.</w:t>
      </w:r>
    </w:p>
    <w:p w14:paraId="4234AA9A" w14:textId="77777777" w:rsidR="00AB11AE" w:rsidRDefault="00AB11AE" w:rsidP="00120BF6">
      <w:pPr>
        <w:jc w:val="both"/>
        <w:rPr>
          <w:rFonts w:ascii="AvantGarde Bk BT" w:hAnsi="AvantGarde Bk BT" w:cs="Arial"/>
          <w:sz w:val="22"/>
          <w:szCs w:val="22"/>
        </w:rPr>
      </w:pPr>
    </w:p>
    <w:p w14:paraId="7981B6C0" w14:textId="77777777" w:rsidR="00C55BDE" w:rsidRPr="00120BF6" w:rsidRDefault="00445DBD" w:rsidP="00120BF6">
      <w:pPr>
        <w:jc w:val="both"/>
        <w:rPr>
          <w:rFonts w:ascii="AvantGarde Bk BT" w:hAnsi="AvantGarde Bk BT" w:cs="Arial"/>
          <w:sz w:val="22"/>
          <w:szCs w:val="22"/>
        </w:rPr>
      </w:pPr>
      <w:r w:rsidRPr="00120BF6">
        <w:rPr>
          <w:rFonts w:ascii="AvantGarde Bk BT" w:hAnsi="AvantGarde Bk BT" w:cs="Arial"/>
          <w:b/>
          <w:sz w:val="22"/>
          <w:szCs w:val="22"/>
        </w:rPr>
        <w:t xml:space="preserve">DÉCIMO PRIMERO. </w:t>
      </w:r>
      <w:r w:rsidR="00881EA7" w:rsidRPr="00120BF6">
        <w:rPr>
          <w:rFonts w:ascii="AvantGarde Bk BT" w:hAnsi="AvantGarde Bk BT" w:cs="Arial"/>
          <w:sz w:val="22"/>
          <w:szCs w:val="22"/>
        </w:rPr>
        <w:t>Para favorecer la movilidad estudiantil</w:t>
      </w:r>
      <w:r w:rsidR="00B27D47" w:rsidRPr="00120BF6">
        <w:rPr>
          <w:rFonts w:ascii="AvantGarde Bk BT" w:hAnsi="AvantGarde Bk BT" w:cs="Arial"/>
          <w:sz w:val="22"/>
          <w:szCs w:val="22"/>
        </w:rPr>
        <w:t>, la flexibilidad curricular</w:t>
      </w:r>
      <w:r w:rsidR="00C55BDE" w:rsidRPr="00120BF6">
        <w:rPr>
          <w:rFonts w:ascii="AvantGarde Bk BT" w:hAnsi="AvantGarde Bk BT" w:cs="Arial"/>
          <w:sz w:val="22"/>
          <w:szCs w:val="22"/>
        </w:rPr>
        <w:t xml:space="preserve">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w:t>
      </w:r>
      <w:r w:rsidR="004209F4">
        <w:rPr>
          <w:rFonts w:ascii="AvantGarde Bk BT" w:hAnsi="AvantGarde Bk BT" w:cs="Arial"/>
          <w:sz w:val="22"/>
          <w:szCs w:val="22"/>
        </w:rPr>
        <w:t>ra y de otras instituciones de e</w:t>
      </w:r>
      <w:r w:rsidR="00C55BDE" w:rsidRPr="00120BF6">
        <w:rPr>
          <w:rFonts w:ascii="AvantGarde Bk BT" w:hAnsi="AvantGarde Bk BT" w:cs="Arial"/>
          <w:sz w:val="22"/>
          <w:szCs w:val="22"/>
        </w:rPr>
        <w:t xml:space="preserve">ducación </w:t>
      </w:r>
      <w:r w:rsidR="004209F4">
        <w:rPr>
          <w:rFonts w:ascii="AvantGarde Bk BT" w:hAnsi="AvantGarde Bk BT" w:cs="Arial"/>
          <w:sz w:val="22"/>
          <w:szCs w:val="22"/>
        </w:rPr>
        <w:t>s</w:t>
      </w:r>
      <w:r w:rsidR="00C55BDE" w:rsidRPr="00120BF6">
        <w:rPr>
          <w:rFonts w:ascii="AvantGarde Bk BT" w:hAnsi="AvantGarde Bk BT" w:cs="Arial"/>
          <w:sz w:val="22"/>
          <w:szCs w:val="22"/>
        </w:rPr>
        <w:t>uperior, nacionales y extranjeras.</w:t>
      </w:r>
    </w:p>
    <w:p w14:paraId="004CD7AB" w14:textId="77777777" w:rsidR="00027147" w:rsidRPr="00120BF6" w:rsidRDefault="00027147" w:rsidP="00120BF6">
      <w:pPr>
        <w:jc w:val="both"/>
        <w:rPr>
          <w:rFonts w:ascii="AvantGarde Bk BT" w:hAnsi="AvantGarde Bk BT" w:cs="Arial"/>
          <w:b/>
          <w:sz w:val="22"/>
          <w:szCs w:val="22"/>
        </w:rPr>
      </w:pPr>
    </w:p>
    <w:p w14:paraId="0871B542" w14:textId="76F040F2" w:rsidR="00AB11AE" w:rsidRPr="00A37B59" w:rsidRDefault="00445DBD" w:rsidP="00120BF6">
      <w:pPr>
        <w:jc w:val="both"/>
        <w:rPr>
          <w:rFonts w:ascii="AvantGarde Bk BT" w:hAnsi="AvantGarde Bk BT"/>
          <w:sz w:val="22"/>
          <w:szCs w:val="22"/>
        </w:rPr>
      </w:pPr>
      <w:r w:rsidRPr="00120BF6">
        <w:rPr>
          <w:rFonts w:ascii="AvantGarde Bk BT" w:hAnsi="AvantGarde Bk BT" w:cs="Arial"/>
          <w:b/>
          <w:sz w:val="22"/>
          <w:szCs w:val="22"/>
        </w:rPr>
        <w:t>DÉCIMO SEGUNDO.</w:t>
      </w:r>
      <w:r w:rsidRPr="00120BF6">
        <w:rPr>
          <w:rFonts w:ascii="AvantGarde Bk BT" w:hAnsi="AvantGarde Bk BT" w:cs="Arial"/>
          <w:sz w:val="22"/>
          <w:szCs w:val="22"/>
        </w:rPr>
        <w:t xml:space="preserve"> </w:t>
      </w:r>
      <w:r w:rsidR="00354F4C">
        <w:rPr>
          <w:rFonts w:ascii="AvantGarde Bk BT" w:hAnsi="AvantGarde Bk BT" w:cs="Arial"/>
          <w:sz w:val="22"/>
          <w:szCs w:val="22"/>
        </w:rPr>
        <w:t>Para e</w:t>
      </w:r>
      <w:r w:rsidR="000E6F26" w:rsidRPr="00120BF6">
        <w:rPr>
          <w:rFonts w:ascii="AvantGarde Bk BT" w:hAnsi="AvantGarde Bk BT" w:cs="Arial"/>
          <w:sz w:val="22"/>
          <w:szCs w:val="22"/>
        </w:rPr>
        <w:t xml:space="preserve">l </w:t>
      </w:r>
      <w:r w:rsidR="00354F4C">
        <w:rPr>
          <w:rFonts w:ascii="AvantGarde Bk BT" w:hAnsi="AvantGarde Bk BT" w:cs="Arial"/>
          <w:sz w:val="22"/>
          <w:szCs w:val="22"/>
        </w:rPr>
        <w:t xml:space="preserve">caso del </w:t>
      </w:r>
      <w:r w:rsidR="00354F4C" w:rsidRPr="00120BF6">
        <w:rPr>
          <w:rFonts w:ascii="AvantGarde Bk BT" w:hAnsi="AvantGarde Bk BT" w:cs="Arial"/>
          <w:sz w:val="22"/>
          <w:szCs w:val="22"/>
        </w:rPr>
        <w:t>Centro Universitario de los Valles</w:t>
      </w:r>
      <w:r w:rsidR="00A37B59">
        <w:rPr>
          <w:rFonts w:ascii="AvantGarde Bk BT" w:hAnsi="AvantGarde Bk BT" w:cs="Arial"/>
          <w:sz w:val="22"/>
          <w:szCs w:val="22"/>
        </w:rPr>
        <w:t>,</w:t>
      </w:r>
      <w:r w:rsidR="00354F4C">
        <w:rPr>
          <w:rFonts w:ascii="AvantGarde Bk BT" w:hAnsi="AvantGarde Bk BT" w:cs="Arial"/>
          <w:sz w:val="22"/>
          <w:szCs w:val="22"/>
        </w:rPr>
        <w:t xml:space="preserve"> la</w:t>
      </w:r>
      <w:r w:rsidR="002A6428" w:rsidRPr="00120BF6">
        <w:rPr>
          <w:rFonts w:ascii="AvantGarde Bk BT" w:hAnsi="AvantGarde Bk BT" w:cs="Arial"/>
          <w:sz w:val="22"/>
          <w:szCs w:val="22"/>
        </w:rPr>
        <w:t xml:space="preserve"> implementación de este programa educativo será con cargo al techo presupuestal que tiene autorizado.</w:t>
      </w:r>
      <w:r w:rsidR="00354F4C">
        <w:rPr>
          <w:rFonts w:ascii="AvantGarde Bk BT" w:hAnsi="AvantGarde Bk BT" w:cs="Arial"/>
          <w:color w:val="FF0000"/>
          <w:sz w:val="22"/>
          <w:szCs w:val="22"/>
        </w:rPr>
        <w:t xml:space="preserve"> </w:t>
      </w:r>
      <w:r w:rsidR="002A6428" w:rsidRPr="00120BF6">
        <w:rPr>
          <w:rFonts w:ascii="AvantGarde Bk BT" w:hAnsi="AvantGarde Bk BT" w:cs="Arial"/>
          <w:sz w:val="22"/>
          <w:szCs w:val="22"/>
        </w:rPr>
        <w:t>Los recursos generados por concepto de las cuotas de inscripción y recuperación, más los que se gestionen con instancias financiadoras externas, serán canalizados al programa</w:t>
      </w:r>
      <w:r w:rsidR="00354F4C">
        <w:rPr>
          <w:rFonts w:ascii="AvantGarde Bk BT" w:hAnsi="AvantGarde Bk BT" w:cs="Arial"/>
          <w:sz w:val="22"/>
          <w:szCs w:val="22"/>
        </w:rPr>
        <w:t>, para garantizar su sustentabilidad financiera</w:t>
      </w:r>
      <w:r w:rsidR="002A6428" w:rsidRPr="00120BF6">
        <w:rPr>
          <w:rFonts w:ascii="AvantGarde Bk BT" w:hAnsi="AvantGarde Bk BT" w:cs="Arial"/>
          <w:sz w:val="22"/>
          <w:szCs w:val="22"/>
        </w:rPr>
        <w:t>.</w:t>
      </w:r>
      <w:r w:rsidR="007A511C" w:rsidRPr="00120BF6">
        <w:rPr>
          <w:rFonts w:ascii="AvantGarde Bk BT" w:hAnsi="AvantGarde Bk BT"/>
          <w:sz w:val="22"/>
          <w:szCs w:val="22"/>
        </w:rPr>
        <w:t xml:space="preserve"> </w:t>
      </w:r>
      <w:r w:rsidR="00A37B59">
        <w:rPr>
          <w:rFonts w:ascii="AvantGarde Bk BT" w:hAnsi="AvantGarde Bk BT"/>
          <w:sz w:val="22"/>
          <w:szCs w:val="22"/>
        </w:rPr>
        <w:t xml:space="preserve">En el </w:t>
      </w:r>
      <w:r w:rsidR="00354F4C" w:rsidRPr="004A1F6C">
        <w:rPr>
          <w:rFonts w:ascii="AvantGarde Bk BT" w:hAnsi="AvantGarde Bk BT"/>
          <w:sz w:val="22"/>
          <w:szCs w:val="22"/>
        </w:rPr>
        <w:t>caso del Centro</w:t>
      </w:r>
      <w:r w:rsidR="009933A5" w:rsidRPr="004A1F6C">
        <w:rPr>
          <w:rFonts w:ascii="AvantGarde Bk BT" w:hAnsi="AvantGarde Bk BT"/>
          <w:sz w:val="22"/>
          <w:szCs w:val="22"/>
        </w:rPr>
        <w:t xml:space="preserve"> Universitario de Ciencias Eco</w:t>
      </w:r>
      <w:r w:rsidR="00A37B59">
        <w:rPr>
          <w:rFonts w:ascii="AvantGarde Bk BT" w:hAnsi="AvantGarde Bk BT"/>
          <w:sz w:val="22"/>
          <w:szCs w:val="22"/>
        </w:rPr>
        <w:t>nómico-</w:t>
      </w:r>
      <w:r w:rsidR="009933A5" w:rsidRPr="004A1F6C">
        <w:rPr>
          <w:rFonts w:ascii="AvantGarde Bk BT" w:hAnsi="AvantGarde Bk BT"/>
          <w:sz w:val="22"/>
          <w:szCs w:val="22"/>
        </w:rPr>
        <w:t xml:space="preserve">Administrativas, el costo de operación e implementación de este programa educativo, será con cargo a los recursos autogenerados por el programa que se aprueba mediante el presente dictamen. Asimismo, los recursos generados por concepto de las cuotas de inscripción y recuperación, más los que se gestionen con instancias financiadoras externas para éste propósito, serán canalizados a este programa </w:t>
      </w:r>
      <w:r w:rsidR="009933A5" w:rsidRPr="004A1F6C">
        <w:rPr>
          <w:rFonts w:ascii="AvantGarde Bk BT" w:hAnsi="AvantGarde Bk BT" w:cs="Arial"/>
          <w:sz w:val="22"/>
          <w:szCs w:val="22"/>
        </w:rPr>
        <w:t>para garantizar su sustentabilidad financiera.</w:t>
      </w:r>
    </w:p>
    <w:p w14:paraId="7F6BE119" w14:textId="77777777" w:rsidR="00237C67" w:rsidRDefault="00237C67">
      <w:pPr>
        <w:rPr>
          <w:rFonts w:ascii="AvantGarde Bk BT" w:hAnsi="AvantGarde Bk BT" w:cs="Arial"/>
          <w:b/>
          <w:sz w:val="22"/>
          <w:szCs w:val="22"/>
        </w:rPr>
      </w:pPr>
      <w:r>
        <w:rPr>
          <w:rFonts w:ascii="AvantGarde Bk BT" w:hAnsi="AvantGarde Bk BT" w:cs="Arial"/>
          <w:b/>
          <w:sz w:val="22"/>
          <w:szCs w:val="22"/>
        </w:rPr>
        <w:br w:type="page"/>
      </w:r>
    </w:p>
    <w:p w14:paraId="604FC85A" w14:textId="4E853C50" w:rsidR="00237C67" w:rsidRPr="00237C67" w:rsidRDefault="000E6F26" w:rsidP="00237C67">
      <w:pPr>
        <w:jc w:val="both"/>
        <w:rPr>
          <w:rFonts w:ascii="AvantGarde Bk BT" w:hAnsi="AvantGarde Bk BT"/>
          <w:sz w:val="22"/>
          <w:szCs w:val="22"/>
        </w:rPr>
      </w:pPr>
      <w:r w:rsidRPr="00120BF6">
        <w:rPr>
          <w:rFonts w:ascii="AvantGarde Bk BT" w:hAnsi="AvantGarde Bk BT" w:cs="Arial"/>
          <w:b/>
          <w:sz w:val="22"/>
          <w:szCs w:val="22"/>
        </w:rPr>
        <w:lastRenderedPageBreak/>
        <w:t xml:space="preserve">DÉCIMO </w:t>
      </w:r>
      <w:r w:rsidR="00445DBD" w:rsidRPr="00120BF6">
        <w:rPr>
          <w:rFonts w:ascii="AvantGarde Bk BT" w:hAnsi="AvantGarde Bk BT" w:cs="Arial"/>
          <w:b/>
          <w:sz w:val="22"/>
          <w:szCs w:val="22"/>
        </w:rPr>
        <w:t>TERCERO</w:t>
      </w:r>
      <w:r w:rsidRPr="00120BF6">
        <w:rPr>
          <w:rFonts w:ascii="AvantGarde Bk BT" w:hAnsi="AvantGarde Bk BT" w:cs="Arial"/>
          <w:b/>
          <w:sz w:val="22"/>
          <w:szCs w:val="22"/>
        </w:rPr>
        <w:t xml:space="preserve">. </w:t>
      </w:r>
      <w:r w:rsidR="00237C67" w:rsidRPr="00237C67">
        <w:rPr>
          <w:rFonts w:ascii="AvantGarde Bk BT" w:hAnsi="AvantGarde Bk BT"/>
          <w:sz w:val="22"/>
          <w:szCs w:val="22"/>
          <w:lang w:val="es-ES_tradnl"/>
        </w:rPr>
        <w:t xml:space="preserve">Ejecútese el presente dictamen en los términos </w:t>
      </w:r>
      <w:r w:rsidR="00A37B59">
        <w:rPr>
          <w:rFonts w:ascii="AvantGarde Bk BT" w:hAnsi="AvantGarde Bk BT"/>
          <w:sz w:val="22"/>
          <w:szCs w:val="22"/>
          <w:lang w:val="es-ES_tradnl"/>
        </w:rPr>
        <w:t xml:space="preserve">de la </w:t>
      </w:r>
      <w:r w:rsidR="00237C67" w:rsidRPr="00237C67">
        <w:rPr>
          <w:rFonts w:ascii="AvantGarde Bk BT" w:hAnsi="AvantGarde Bk BT"/>
          <w:sz w:val="22"/>
          <w:szCs w:val="22"/>
          <w:lang w:val="es-ES_tradnl"/>
        </w:rPr>
        <w:t>fracción II</w:t>
      </w:r>
      <w:r w:rsidR="00A37B59">
        <w:rPr>
          <w:rFonts w:ascii="AvantGarde Bk BT" w:hAnsi="AvantGarde Bk BT"/>
          <w:sz w:val="22"/>
          <w:szCs w:val="22"/>
          <w:lang w:val="es-ES_tradnl"/>
        </w:rPr>
        <w:t>, artículo 35</w:t>
      </w:r>
      <w:r w:rsidR="00237C67" w:rsidRPr="00237C67">
        <w:rPr>
          <w:rFonts w:ascii="AvantGarde Bk BT" w:hAnsi="AvantGarde Bk BT"/>
          <w:sz w:val="22"/>
          <w:szCs w:val="22"/>
          <w:lang w:val="es-ES_tradnl"/>
        </w:rPr>
        <w:t xml:space="preserve"> de la Ley Orgánica Universitaria.</w:t>
      </w:r>
    </w:p>
    <w:p w14:paraId="6DBBD3C1" w14:textId="34ACB2B0" w:rsidR="00920502" w:rsidRPr="00237C67" w:rsidRDefault="00920502" w:rsidP="00920502">
      <w:pPr>
        <w:jc w:val="both"/>
        <w:rPr>
          <w:rFonts w:ascii="AvantGarde Bk BT" w:hAnsi="AvantGarde Bk BT" w:cs="Arial"/>
          <w:sz w:val="22"/>
          <w:szCs w:val="22"/>
        </w:rPr>
      </w:pPr>
    </w:p>
    <w:p w14:paraId="59B7939D" w14:textId="77777777" w:rsidR="00103CE3" w:rsidRPr="00120BF6" w:rsidRDefault="00103CE3" w:rsidP="00120BF6">
      <w:pPr>
        <w:pStyle w:val="Sangra2detindependiente"/>
        <w:spacing w:after="0" w:line="240" w:lineRule="auto"/>
        <w:ind w:left="0"/>
        <w:jc w:val="center"/>
        <w:rPr>
          <w:rFonts w:ascii="AvantGarde Bk BT" w:hAnsi="AvantGarde Bk BT" w:cs="Arial"/>
          <w:sz w:val="22"/>
          <w:szCs w:val="22"/>
          <w:lang w:val="pt-BR"/>
        </w:rPr>
      </w:pPr>
      <w:r w:rsidRPr="00120BF6">
        <w:rPr>
          <w:rFonts w:ascii="AvantGarde Bk BT" w:hAnsi="AvantGarde Bk BT" w:cs="Arial"/>
          <w:sz w:val="22"/>
          <w:szCs w:val="22"/>
          <w:lang w:val="pt-BR"/>
        </w:rPr>
        <w:t>A t e n t a m e n t e</w:t>
      </w:r>
    </w:p>
    <w:p w14:paraId="72A6DBA7" w14:textId="77777777" w:rsidR="00103CE3" w:rsidRPr="00120BF6" w:rsidRDefault="00103CE3" w:rsidP="00120BF6">
      <w:pPr>
        <w:jc w:val="center"/>
        <w:rPr>
          <w:rFonts w:ascii="AvantGarde Bk BT" w:hAnsi="AvantGarde Bk BT" w:cs="Arial"/>
          <w:b/>
          <w:sz w:val="20"/>
          <w:szCs w:val="20"/>
        </w:rPr>
      </w:pPr>
      <w:r w:rsidRPr="00120BF6">
        <w:rPr>
          <w:rFonts w:ascii="AvantGarde Bk BT" w:hAnsi="AvantGarde Bk BT" w:cs="Arial"/>
          <w:b/>
          <w:sz w:val="20"/>
          <w:szCs w:val="20"/>
        </w:rPr>
        <w:t>"PIENSA Y TRABAJA"</w:t>
      </w:r>
    </w:p>
    <w:p w14:paraId="06458BE9" w14:textId="3F67455C" w:rsidR="007642C1" w:rsidRPr="00120BF6" w:rsidRDefault="000124EC" w:rsidP="00C60705">
      <w:pPr>
        <w:jc w:val="center"/>
        <w:rPr>
          <w:rFonts w:ascii="AvantGarde Bk BT" w:hAnsi="AvantGarde Bk BT" w:cs="Arial"/>
          <w:sz w:val="22"/>
          <w:szCs w:val="22"/>
        </w:rPr>
      </w:pPr>
      <w:r>
        <w:rPr>
          <w:rFonts w:ascii="AvantGarde Bk BT" w:hAnsi="AvantGarde Bk BT" w:cs="Arial"/>
          <w:sz w:val="22"/>
          <w:szCs w:val="22"/>
        </w:rPr>
        <w:t xml:space="preserve">Guadalajara, Jal., </w:t>
      </w:r>
      <w:r w:rsidR="00C60705">
        <w:rPr>
          <w:rFonts w:ascii="AvantGarde Bk BT" w:hAnsi="AvantGarde Bk BT" w:cs="Arial"/>
          <w:sz w:val="22"/>
          <w:szCs w:val="22"/>
        </w:rPr>
        <w:t xml:space="preserve">19 </w:t>
      </w:r>
      <w:r w:rsidR="00AB11AE">
        <w:rPr>
          <w:rFonts w:ascii="AvantGarde Bk BT" w:hAnsi="AvantGarde Bk BT" w:cs="Arial"/>
          <w:sz w:val="22"/>
          <w:szCs w:val="22"/>
        </w:rPr>
        <w:t>de febrero de 2018</w:t>
      </w:r>
    </w:p>
    <w:p w14:paraId="35150F09" w14:textId="77777777" w:rsidR="00103CE3" w:rsidRPr="00120BF6" w:rsidRDefault="002B28FD" w:rsidP="00120BF6">
      <w:pPr>
        <w:jc w:val="center"/>
        <w:rPr>
          <w:rFonts w:ascii="AvantGarde Bk BT" w:hAnsi="AvantGarde Bk BT" w:cs="Arial"/>
          <w:sz w:val="22"/>
          <w:szCs w:val="22"/>
        </w:rPr>
      </w:pPr>
      <w:r w:rsidRPr="00120BF6">
        <w:rPr>
          <w:rFonts w:ascii="AvantGarde Bk BT" w:hAnsi="AvantGarde Bk BT" w:cs="Arial"/>
          <w:sz w:val="22"/>
          <w:szCs w:val="22"/>
        </w:rPr>
        <w:t>Comisión</w:t>
      </w:r>
      <w:r w:rsidR="00103CE3" w:rsidRPr="00120BF6">
        <w:rPr>
          <w:rFonts w:ascii="AvantGarde Bk BT" w:hAnsi="AvantGarde Bk BT" w:cs="Arial"/>
          <w:sz w:val="22"/>
          <w:szCs w:val="22"/>
        </w:rPr>
        <w:t xml:space="preserve"> Permanente </w:t>
      </w:r>
      <w:r w:rsidRPr="00120BF6">
        <w:rPr>
          <w:rFonts w:ascii="AvantGarde Bk BT" w:hAnsi="AvantGarde Bk BT" w:cs="Arial"/>
          <w:sz w:val="22"/>
          <w:szCs w:val="22"/>
        </w:rPr>
        <w:t>de Educación</w:t>
      </w:r>
    </w:p>
    <w:p w14:paraId="03EE9840" w14:textId="77777777" w:rsidR="00103CE3" w:rsidRPr="00120BF6" w:rsidRDefault="00103CE3" w:rsidP="00120BF6">
      <w:pPr>
        <w:jc w:val="center"/>
        <w:rPr>
          <w:rFonts w:ascii="AvantGarde Bk BT" w:hAnsi="AvantGarde Bk BT"/>
          <w:b/>
          <w:bCs/>
          <w:sz w:val="22"/>
          <w:szCs w:val="22"/>
        </w:rPr>
      </w:pPr>
    </w:p>
    <w:p w14:paraId="735389C4" w14:textId="77777777" w:rsidR="00103CE3" w:rsidRPr="00120BF6" w:rsidRDefault="00103CE3" w:rsidP="00120BF6">
      <w:pPr>
        <w:jc w:val="center"/>
        <w:rPr>
          <w:rFonts w:ascii="AvantGarde Bk BT" w:hAnsi="AvantGarde Bk BT"/>
          <w:b/>
          <w:bCs/>
          <w:sz w:val="22"/>
          <w:szCs w:val="22"/>
        </w:rPr>
      </w:pPr>
    </w:p>
    <w:p w14:paraId="66D91F15" w14:textId="77777777" w:rsidR="00103CE3" w:rsidRPr="00120BF6" w:rsidRDefault="00103CE3" w:rsidP="00120BF6">
      <w:pPr>
        <w:jc w:val="center"/>
        <w:rPr>
          <w:rFonts w:ascii="AvantGarde Bk BT" w:hAnsi="AvantGarde Bk BT"/>
          <w:b/>
          <w:bCs/>
          <w:sz w:val="22"/>
          <w:szCs w:val="22"/>
        </w:rPr>
      </w:pPr>
    </w:p>
    <w:p w14:paraId="328A64A3" w14:textId="77777777" w:rsidR="00103CE3" w:rsidRPr="00120BF6" w:rsidRDefault="00103CE3" w:rsidP="00120BF6">
      <w:pPr>
        <w:jc w:val="center"/>
        <w:rPr>
          <w:rFonts w:ascii="AvantGarde Bk BT" w:hAnsi="AvantGarde Bk BT"/>
          <w:b/>
          <w:bCs/>
          <w:sz w:val="22"/>
          <w:szCs w:val="22"/>
          <w:lang w:eastAsia="es-MX"/>
        </w:rPr>
      </w:pPr>
      <w:r w:rsidRPr="00120BF6">
        <w:rPr>
          <w:rFonts w:ascii="AvantGarde Bk BT" w:hAnsi="AvantGarde Bk BT"/>
          <w:b/>
          <w:bCs/>
          <w:sz w:val="22"/>
          <w:szCs w:val="22"/>
        </w:rPr>
        <w:t>Mtro. Itzcóatl Tonatiuh Bravo Padilla</w:t>
      </w:r>
    </w:p>
    <w:p w14:paraId="02438C4C" w14:textId="77777777" w:rsidR="00103CE3" w:rsidRPr="00120BF6" w:rsidRDefault="00103CE3" w:rsidP="00120BF6">
      <w:pPr>
        <w:jc w:val="center"/>
        <w:rPr>
          <w:rFonts w:ascii="AvantGarde Bk BT" w:hAnsi="AvantGarde Bk BT"/>
          <w:sz w:val="22"/>
          <w:szCs w:val="22"/>
        </w:rPr>
      </w:pPr>
      <w:r w:rsidRPr="00120BF6">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7F379E" w:rsidRPr="00120BF6" w14:paraId="7C1E306D" w14:textId="77777777" w:rsidTr="000253C5">
        <w:trPr>
          <w:jc w:val="center"/>
        </w:trPr>
        <w:tc>
          <w:tcPr>
            <w:tcW w:w="4595" w:type="dxa"/>
            <w:tcMar>
              <w:top w:w="0" w:type="dxa"/>
              <w:left w:w="108" w:type="dxa"/>
              <w:bottom w:w="0" w:type="dxa"/>
              <w:right w:w="108" w:type="dxa"/>
            </w:tcMar>
            <w:vAlign w:val="center"/>
          </w:tcPr>
          <w:p w14:paraId="7469F33B" w14:textId="77777777" w:rsidR="007F379E" w:rsidRPr="00120BF6" w:rsidRDefault="007F379E" w:rsidP="00120BF6">
            <w:pPr>
              <w:tabs>
                <w:tab w:val="left" w:pos="426"/>
              </w:tabs>
              <w:spacing w:line="276" w:lineRule="auto"/>
              <w:jc w:val="center"/>
              <w:rPr>
                <w:rFonts w:ascii="AvantGarde Bk BT" w:hAnsi="AvantGarde Bk BT"/>
                <w:sz w:val="22"/>
                <w:szCs w:val="22"/>
              </w:rPr>
            </w:pPr>
          </w:p>
          <w:p w14:paraId="1FA52469" w14:textId="77777777" w:rsidR="007F379E" w:rsidRPr="00120BF6" w:rsidRDefault="007F379E" w:rsidP="00120BF6">
            <w:pPr>
              <w:tabs>
                <w:tab w:val="left" w:pos="426"/>
              </w:tabs>
              <w:spacing w:line="276" w:lineRule="auto"/>
              <w:jc w:val="center"/>
              <w:rPr>
                <w:rFonts w:ascii="AvantGarde Bk BT" w:hAnsi="AvantGarde Bk BT"/>
                <w:sz w:val="22"/>
                <w:szCs w:val="22"/>
              </w:rPr>
            </w:pPr>
          </w:p>
          <w:p w14:paraId="1D729202" w14:textId="77777777" w:rsidR="00245F59" w:rsidRPr="00120BF6" w:rsidRDefault="00245F59" w:rsidP="00120BF6">
            <w:pPr>
              <w:tabs>
                <w:tab w:val="left" w:pos="426"/>
              </w:tabs>
              <w:spacing w:line="276" w:lineRule="auto"/>
              <w:jc w:val="center"/>
              <w:rPr>
                <w:rFonts w:ascii="AvantGarde Bk BT" w:hAnsi="AvantGarde Bk BT"/>
                <w:sz w:val="22"/>
                <w:szCs w:val="22"/>
              </w:rPr>
            </w:pPr>
          </w:p>
          <w:p w14:paraId="4F58239A" w14:textId="77777777" w:rsidR="007F379E" w:rsidRPr="00120BF6" w:rsidRDefault="007F379E" w:rsidP="00120BF6">
            <w:pPr>
              <w:tabs>
                <w:tab w:val="left" w:pos="426"/>
              </w:tabs>
              <w:spacing w:line="276" w:lineRule="auto"/>
              <w:jc w:val="center"/>
              <w:rPr>
                <w:rFonts w:ascii="AvantGarde Bk BT" w:hAnsi="AvantGarde Bk BT"/>
                <w:sz w:val="22"/>
                <w:szCs w:val="22"/>
              </w:rPr>
            </w:pPr>
            <w:r w:rsidRPr="00120BF6">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14:paraId="035AB2BA" w14:textId="77777777" w:rsidR="007F379E" w:rsidRPr="00120BF6" w:rsidRDefault="007F379E" w:rsidP="00120BF6">
            <w:pPr>
              <w:spacing w:line="276" w:lineRule="auto"/>
              <w:jc w:val="center"/>
              <w:rPr>
                <w:rFonts w:ascii="AvantGarde Bk BT" w:hAnsi="AvantGarde Bk BT"/>
                <w:sz w:val="22"/>
                <w:szCs w:val="22"/>
              </w:rPr>
            </w:pPr>
          </w:p>
          <w:p w14:paraId="49872CA3" w14:textId="77777777" w:rsidR="007F379E" w:rsidRPr="00120BF6" w:rsidRDefault="007F379E" w:rsidP="00120BF6">
            <w:pPr>
              <w:spacing w:line="276" w:lineRule="auto"/>
              <w:jc w:val="center"/>
              <w:rPr>
                <w:rFonts w:ascii="AvantGarde Bk BT" w:hAnsi="AvantGarde Bk BT"/>
                <w:sz w:val="22"/>
                <w:szCs w:val="22"/>
              </w:rPr>
            </w:pPr>
          </w:p>
          <w:p w14:paraId="61C8435A" w14:textId="77777777" w:rsidR="00245F59" w:rsidRPr="00120BF6" w:rsidRDefault="00245F59" w:rsidP="00120BF6">
            <w:pPr>
              <w:spacing w:line="276" w:lineRule="auto"/>
              <w:jc w:val="center"/>
              <w:rPr>
                <w:rFonts w:ascii="AvantGarde Bk BT" w:hAnsi="AvantGarde Bk BT"/>
                <w:sz w:val="22"/>
                <w:szCs w:val="22"/>
              </w:rPr>
            </w:pPr>
          </w:p>
          <w:p w14:paraId="5ACCC13D" w14:textId="77777777" w:rsidR="007F379E" w:rsidRPr="00120BF6" w:rsidRDefault="002B28FD" w:rsidP="00120BF6">
            <w:pPr>
              <w:spacing w:line="276" w:lineRule="auto"/>
              <w:jc w:val="center"/>
              <w:rPr>
                <w:rFonts w:ascii="AvantGarde Bk BT" w:hAnsi="AvantGarde Bk BT"/>
                <w:sz w:val="22"/>
                <w:szCs w:val="22"/>
              </w:rPr>
            </w:pPr>
            <w:r w:rsidRPr="00120BF6">
              <w:rPr>
                <w:rFonts w:ascii="AvantGarde Bk BT" w:hAnsi="AvantGarde Bk BT"/>
                <w:sz w:val="22"/>
                <w:szCs w:val="22"/>
              </w:rPr>
              <w:t>Dra. Mara Nadiezhda Robles Villaseñor</w:t>
            </w:r>
          </w:p>
        </w:tc>
      </w:tr>
      <w:tr w:rsidR="007F379E" w:rsidRPr="00120BF6" w14:paraId="2167F3A5" w14:textId="77777777" w:rsidTr="000253C5">
        <w:trPr>
          <w:jc w:val="center"/>
        </w:trPr>
        <w:tc>
          <w:tcPr>
            <w:tcW w:w="4595" w:type="dxa"/>
            <w:tcMar>
              <w:top w:w="0" w:type="dxa"/>
              <w:left w:w="108" w:type="dxa"/>
              <w:bottom w:w="0" w:type="dxa"/>
              <w:right w:w="108" w:type="dxa"/>
            </w:tcMar>
          </w:tcPr>
          <w:p w14:paraId="2D34BBB0"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p>
          <w:p w14:paraId="5B110C9A"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p>
          <w:p w14:paraId="381D5C98"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p>
          <w:p w14:paraId="5975F53B"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r w:rsidRPr="00120BF6">
              <w:rPr>
                <w:rFonts w:ascii="AvantGarde Bk BT" w:hAnsi="AvantGarde Bk BT"/>
                <w:sz w:val="22"/>
                <w:szCs w:val="22"/>
              </w:rPr>
              <w:t>Dr. Héctor Raúl Pérez Gómez</w:t>
            </w:r>
          </w:p>
        </w:tc>
        <w:tc>
          <w:tcPr>
            <w:tcW w:w="4810" w:type="dxa"/>
            <w:tcMar>
              <w:top w:w="0" w:type="dxa"/>
              <w:left w:w="108" w:type="dxa"/>
              <w:bottom w:w="0" w:type="dxa"/>
              <w:right w:w="108" w:type="dxa"/>
            </w:tcMar>
          </w:tcPr>
          <w:p w14:paraId="1D4DB340"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p>
          <w:p w14:paraId="48E2576C"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p>
          <w:p w14:paraId="2E40946A" w14:textId="77777777" w:rsidR="007F379E" w:rsidRPr="00120BF6" w:rsidRDefault="007F379E" w:rsidP="00120BF6">
            <w:pPr>
              <w:tabs>
                <w:tab w:val="left" w:pos="426"/>
              </w:tabs>
              <w:spacing w:line="276" w:lineRule="auto"/>
              <w:ind w:left="426"/>
              <w:jc w:val="center"/>
              <w:rPr>
                <w:rFonts w:ascii="AvantGarde Bk BT" w:hAnsi="AvantGarde Bk BT"/>
                <w:sz w:val="22"/>
                <w:szCs w:val="22"/>
              </w:rPr>
            </w:pPr>
          </w:p>
          <w:p w14:paraId="7E8A799A" w14:textId="77777777" w:rsidR="007F379E" w:rsidRPr="00FF6606" w:rsidRDefault="00FF6606" w:rsidP="00120BF6">
            <w:pPr>
              <w:tabs>
                <w:tab w:val="left" w:pos="426"/>
              </w:tabs>
              <w:spacing w:line="276" w:lineRule="auto"/>
              <w:ind w:left="426"/>
              <w:jc w:val="center"/>
              <w:rPr>
                <w:rFonts w:ascii="AvantGarde Bk BT" w:hAnsi="AvantGarde Bk BT"/>
                <w:sz w:val="22"/>
                <w:szCs w:val="22"/>
              </w:rPr>
            </w:pPr>
            <w:r w:rsidRPr="00FF6606">
              <w:rPr>
                <w:rFonts w:ascii="AvantGarde Bk BT" w:hAnsi="AvantGarde Bk BT"/>
                <w:sz w:val="22"/>
                <w:szCs w:val="22"/>
              </w:rPr>
              <w:t>C. José Carlos López González</w:t>
            </w:r>
          </w:p>
        </w:tc>
      </w:tr>
    </w:tbl>
    <w:p w14:paraId="2BFACD98" w14:textId="77777777" w:rsidR="005519CE" w:rsidRPr="00120BF6" w:rsidRDefault="005519CE" w:rsidP="00120BF6">
      <w:pPr>
        <w:jc w:val="center"/>
        <w:rPr>
          <w:rFonts w:ascii="AvantGarde Bk BT" w:eastAsia="Calibri" w:hAnsi="AvantGarde Bk BT"/>
          <w:sz w:val="22"/>
          <w:szCs w:val="22"/>
        </w:rPr>
      </w:pPr>
    </w:p>
    <w:p w14:paraId="4FAE1317" w14:textId="77777777" w:rsidR="005519CE" w:rsidRPr="00120BF6" w:rsidRDefault="005519CE" w:rsidP="00120BF6">
      <w:pPr>
        <w:jc w:val="center"/>
        <w:rPr>
          <w:rFonts w:ascii="AvantGarde Bk BT" w:eastAsia="Calibri" w:hAnsi="AvantGarde Bk BT"/>
          <w:sz w:val="22"/>
          <w:szCs w:val="22"/>
        </w:rPr>
      </w:pPr>
    </w:p>
    <w:p w14:paraId="641F2F26" w14:textId="77777777" w:rsidR="00103CE3" w:rsidRDefault="00103CE3" w:rsidP="00120BF6">
      <w:pPr>
        <w:jc w:val="center"/>
        <w:rPr>
          <w:rFonts w:ascii="AvantGarde Bk BT" w:hAnsi="AvantGarde Bk BT"/>
          <w:sz w:val="22"/>
          <w:szCs w:val="22"/>
        </w:rPr>
      </w:pPr>
    </w:p>
    <w:p w14:paraId="1B609DD2" w14:textId="77777777" w:rsidR="00FF6606" w:rsidRPr="00120BF6" w:rsidRDefault="00FF6606" w:rsidP="00120BF6">
      <w:pPr>
        <w:jc w:val="center"/>
        <w:rPr>
          <w:rFonts w:ascii="AvantGarde Bk BT" w:hAnsi="AvantGarde Bk BT"/>
          <w:sz w:val="22"/>
          <w:szCs w:val="22"/>
        </w:rPr>
      </w:pPr>
    </w:p>
    <w:p w14:paraId="64935309" w14:textId="77777777" w:rsidR="00103CE3" w:rsidRPr="00120BF6" w:rsidRDefault="00103CE3" w:rsidP="00120BF6">
      <w:pPr>
        <w:jc w:val="center"/>
        <w:rPr>
          <w:rFonts w:ascii="AvantGarde Bk BT" w:hAnsi="AvantGarde Bk BT"/>
          <w:b/>
          <w:bCs/>
          <w:sz w:val="22"/>
          <w:szCs w:val="22"/>
        </w:rPr>
      </w:pPr>
      <w:r w:rsidRPr="00120BF6">
        <w:rPr>
          <w:rFonts w:ascii="AvantGarde Bk BT" w:hAnsi="AvantGarde Bk BT"/>
          <w:b/>
          <w:bCs/>
          <w:sz w:val="22"/>
          <w:szCs w:val="22"/>
        </w:rPr>
        <w:t>Mtro. José Alfredo Peña Ramos</w:t>
      </w:r>
    </w:p>
    <w:p w14:paraId="02E560A2" w14:textId="77777777" w:rsidR="00A63B38" w:rsidRPr="00312B3E" w:rsidRDefault="00103CE3" w:rsidP="00120BF6">
      <w:pPr>
        <w:jc w:val="center"/>
        <w:rPr>
          <w:rFonts w:ascii="AvantGarde Bk BT" w:hAnsi="AvantGarde Bk BT"/>
          <w:sz w:val="22"/>
          <w:szCs w:val="22"/>
        </w:rPr>
      </w:pPr>
      <w:r w:rsidRPr="00120BF6">
        <w:rPr>
          <w:rFonts w:ascii="AvantGarde Bk BT" w:hAnsi="AvantGarde Bk BT"/>
          <w:sz w:val="22"/>
          <w:szCs w:val="22"/>
        </w:rPr>
        <w:t>Secretario de Actas y Acuerdos</w:t>
      </w:r>
    </w:p>
    <w:sectPr w:rsidR="00A63B38" w:rsidRPr="00312B3E" w:rsidSect="00237C67">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359DB" w14:textId="77777777" w:rsidR="00B721CE" w:rsidRDefault="00B721CE" w:rsidP="00C85DA2">
      <w:r>
        <w:separator/>
      </w:r>
    </w:p>
  </w:endnote>
  <w:endnote w:type="continuationSeparator" w:id="0">
    <w:p w14:paraId="69401178" w14:textId="77777777" w:rsidR="00B721CE" w:rsidRDefault="00B721C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2E938" w14:textId="6F3FF3AB" w:rsidR="009A3037" w:rsidRPr="007E4AEE" w:rsidRDefault="009A3037"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E1E65">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E1E65">
      <w:rPr>
        <w:rFonts w:ascii="AvantGarde Bk BT" w:hAnsi="AvantGarde Bk BT"/>
        <w:noProof/>
        <w:sz w:val="14"/>
        <w:szCs w:val="14"/>
      </w:rPr>
      <w:t>13</w:t>
    </w:r>
    <w:r w:rsidRPr="007E4AEE">
      <w:rPr>
        <w:rFonts w:ascii="AvantGarde Bk BT" w:hAnsi="AvantGarde Bk BT"/>
        <w:sz w:val="14"/>
        <w:szCs w:val="14"/>
      </w:rPr>
      <w:fldChar w:fldCharType="end"/>
    </w:r>
  </w:p>
  <w:p w14:paraId="1EC9C06B" w14:textId="77777777" w:rsidR="009A3037" w:rsidRDefault="009A3037" w:rsidP="007E4AEE">
    <w:pPr>
      <w:pStyle w:val="Piedepgina"/>
      <w:spacing w:line="276" w:lineRule="auto"/>
      <w:jc w:val="center"/>
      <w:rPr>
        <w:sz w:val="17"/>
        <w:szCs w:val="17"/>
      </w:rPr>
    </w:pPr>
  </w:p>
  <w:p w14:paraId="3CE78FC2" w14:textId="77777777" w:rsidR="009A3037" w:rsidRPr="00C85DA2" w:rsidRDefault="009A3037"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1A82C984" w14:textId="77777777" w:rsidR="009A3037" w:rsidRPr="00C85DA2" w:rsidRDefault="009A3037"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26797DBC" w14:textId="77777777" w:rsidR="009A3037" w:rsidRPr="00C85DA2" w:rsidRDefault="009A3037" w:rsidP="007E4AEE">
    <w:pPr>
      <w:pStyle w:val="Piedepgina"/>
      <w:spacing w:line="276" w:lineRule="auto"/>
      <w:jc w:val="center"/>
      <w:rPr>
        <w:b/>
        <w:sz w:val="17"/>
        <w:szCs w:val="17"/>
      </w:rPr>
    </w:pPr>
    <w:r>
      <w:rPr>
        <w:b/>
        <w:sz w:val="17"/>
        <w:szCs w:val="17"/>
      </w:rPr>
      <w:t>www.hcgu</w:t>
    </w:r>
    <w:r w:rsidRPr="00C85DA2">
      <w:rPr>
        <w:b/>
        <w:sz w:val="17"/>
        <w:szCs w:val="17"/>
      </w:rPr>
      <w:t>.udg.mx</w:t>
    </w:r>
  </w:p>
  <w:p w14:paraId="1DD9524A" w14:textId="77777777" w:rsidR="009A3037" w:rsidRPr="007E4AEE" w:rsidRDefault="009A3037"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00E95" w14:textId="77777777" w:rsidR="00B721CE" w:rsidRDefault="00B721CE" w:rsidP="00C85DA2">
      <w:r>
        <w:separator/>
      </w:r>
    </w:p>
  </w:footnote>
  <w:footnote w:type="continuationSeparator" w:id="0">
    <w:p w14:paraId="6928338E" w14:textId="77777777" w:rsidR="00B721CE" w:rsidRDefault="00B721C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43BFF" w14:textId="77777777" w:rsidR="009A3037" w:rsidRDefault="009A3037" w:rsidP="007B1178">
    <w:pPr>
      <w:pStyle w:val="Encabezado"/>
      <w:jc w:val="right"/>
      <w:rPr>
        <w:noProof/>
        <w:lang w:val="es-ES" w:eastAsia="es-MX"/>
      </w:rPr>
    </w:pPr>
    <w:r>
      <w:rPr>
        <w:noProof/>
        <w:lang w:eastAsia="es-MX"/>
      </w:rPr>
      <w:drawing>
        <wp:anchor distT="0" distB="0" distL="114300" distR="114300" simplePos="0" relativeHeight="251660288" behindDoc="1" locked="0" layoutInCell="1" allowOverlap="1" wp14:anchorId="12542139" wp14:editId="408B3A36">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14:paraId="31CE864C" w14:textId="77777777" w:rsidR="009A3037" w:rsidRDefault="009A3037" w:rsidP="007B1178">
    <w:pPr>
      <w:pStyle w:val="Encabezado"/>
      <w:jc w:val="right"/>
      <w:rPr>
        <w:noProof/>
        <w:lang w:val="es-ES" w:eastAsia="es-MX"/>
      </w:rPr>
    </w:pPr>
  </w:p>
  <w:p w14:paraId="5B02D139" w14:textId="77777777" w:rsidR="009A3037" w:rsidRDefault="009A3037" w:rsidP="007B1178">
    <w:pPr>
      <w:pStyle w:val="Encabezado"/>
      <w:jc w:val="right"/>
      <w:rPr>
        <w:noProof/>
        <w:lang w:val="es-ES" w:eastAsia="es-MX"/>
      </w:rPr>
    </w:pPr>
  </w:p>
  <w:p w14:paraId="162159B7" w14:textId="77777777" w:rsidR="009A3037" w:rsidRDefault="009A3037" w:rsidP="007B1178">
    <w:pPr>
      <w:pStyle w:val="Encabezado"/>
      <w:jc w:val="right"/>
      <w:rPr>
        <w:rFonts w:ascii="AvantGarde Bk BT" w:hAnsi="AvantGarde Bk BT"/>
        <w:noProof/>
        <w:lang w:val="es-ES" w:eastAsia="es-MX"/>
      </w:rPr>
    </w:pPr>
  </w:p>
  <w:p w14:paraId="187B8B70" w14:textId="77777777" w:rsidR="009A3037" w:rsidRPr="00445DC2" w:rsidRDefault="009A3037"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6A105E0" w14:textId="7D967ACD" w:rsidR="009A3037" w:rsidRPr="00445DC2" w:rsidRDefault="009A3037"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w:t>
    </w:r>
    <w:r w:rsidR="00237C67">
      <w:rPr>
        <w:rFonts w:ascii="AvantGarde Bk BT" w:hAnsi="AvantGarde Bk BT"/>
        <w:noProof/>
        <w:sz w:val="20"/>
        <w:szCs w:val="20"/>
        <w:lang w:val="es-ES" w:eastAsia="es-MX"/>
      </w:rPr>
      <w:t>104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6052"/>
    <w:multiLevelType w:val="hybridMultilevel"/>
    <w:tmpl w:val="C6D0CC8E"/>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30956F06"/>
    <w:multiLevelType w:val="hybridMultilevel"/>
    <w:tmpl w:val="02640594"/>
    <w:lvl w:ilvl="0" w:tplc="080A0019">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C606F4B"/>
    <w:multiLevelType w:val="hybridMultilevel"/>
    <w:tmpl w:val="EFFC2B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D36B35"/>
    <w:multiLevelType w:val="hybridMultilevel"/>
    <w:tmpl w:val="2CA05D94"/>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4F8D185D"/>
    <w:multiLevelType w:val="hybridMultilevel"/>
    <w:tmpl w:val="9D1488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6">
    <w:nsid w:val="672A7545"/>
    <w:multiLevelType w:val="hybridMultilevel"/>
    <w:tmpl w:val="D130C58A"/>
    <w:lvl w:ilvl="0" w:tplc="080A000F">
      <w:start w:val="1"/>
      <w:numFmt w:val="decimal"/>
      <w:lvlText w:val="%1."/>
      <w:lvlJc w:val="left"/>
      <w:pPr>
        <w:ind w:left="149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9F457F8"/>
    <w:multiLevelType w:val="hybridMultilevel"/>
    <w:tmpl w:val="EFFC2B18"/>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7CF7560E"/>
    <w:multiLevelType w:val="hybridMultilevel"/>
    <w:tmpl w:val="4450472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nsid w:val="7FB529BA"/>
    <w:multiLevelType w:val="hybridMultilevel"/>
    <w:tmpl w:val="E3CCB9A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5"/>
  </w:num>
  <w:num w:numId="2">
    <w:abstractNumId w:val="1"/>
  </w:num>
  <w:num w:numId="3">
    <w:abstractNumId w:val="6"/>
  </w:num>
  <w:num w:numId="4">
    <w:abstractNumId w:val="3"/>
  </w:num>
  <w:num w:numId="5">
    <w:abstractNumId w:val="0"/>
  </w:num>
  <w:num w:numId="6">
    <w:abstractNumId w:val="8"/>
  </w:num>
  <w:num w:numId="7">
    <w:abstractNumId w:val="4"/>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536"/>
    <w:rsid w:val="0000190E"/>
    <w:rsid w:val="00002988"/>
    <w:rsid w:val="00002AF8"/>
    <w:rsid w:val="00004FDB"/>
    <w:rsid w:val="000050C9"/>
    <w:rsid w:val="000124EC"/>
    <w:rsid w:val="00015185"/>
    <w:rsid w:val="000253C5"/>
    <w:rsid w:val="00026769"/>
    <w:rsid w:val="00027147"/>
    <w:rsid w:val="000315E2"/>
    <w:rsid w:val="00031C47"/>
    <w:rsid w:val="00032B9F"/>
    <w:rsid w:val="00033D2D"/>
    <w:rsid w:val="000344CB"/>
    <w:rsid w:val="00037AC0"/>
    <w:rsid w:val="00040C84"/>
    <w:rsid w:val="00043690"/>
    <w:rsid w:val="000504A8"/>
    <w:rsid w:val="00050EEF"/>
    <w:rsid w:val="00052BCF"/>
    <w:rsid w:val="00053C5E"/>
    <w:rsid w:val="00054562"/>
    <w:rsid w:val="00054920"/>
    <w:rsid w:val="00054CD3"/>
    <w:rsid w:val="0005572B"/>
    <w:rsid w:val="00056B7B"/>
    <w:rsid w:val="00064BB4"/>
    <w:rsid w:val="000656D1"/>
    <w:rsid w:val="0006742F"/>
    <w:rsid w:val="00070A64"/>
    <w:rsid w:val="00076573"/>
    <w:rsid w:val="000800FD"/>
    <w:rsid w:val="000840B6"/>
    <w:rsid w:val="000854B1"/>
    <w:rsid w:val="00087730"/>
    <w:rsid w:val="00094C3A"/>
    <w:rsid w:val="00095DA3"/>
    <w:rsid w:val="00096E51"/>
    <w:rsid w:val="000A30CF"/>
    <w:rsid w:val="000B5CCB"/>
    <w:rsid w:val="000C2472"/>
    <w:rsid w:val="000C34AA"/>
    <w:rsid w:val="000C5928"/>
    <w:rsid w:val="000C5CF4"/>
    <w:rsid w:val="000D096A"/>
    <w:rsid w:val="000D0D71"/>
    <w:rsid w:val="000D4719"/>
    <w:rsid w:val="000D5B68"/>
    <w:rsid w:val="000D60DD"/>
    <w:rsid w:val="000D7B80"/>
    <w:rsid w:val="000E03DF"/>
    <w:rsid w:val="000E03F7"/>
    <w:rsid w:val="000E0648"/>
    <w:rsid w:val="000E0723"/>
    <w:rsid w:val="000E5C50"/>
    <w:rsid w:val="000E65BC"/>
    <w:rsid w:val="000E6E12"/>
    <w:rsid w:val="000E6F26"/>
    <w:rsid w:val="000F0649"/>
    <w:rsid w:val="000F1422"/>
    <w:rsid w:val="000F38BB"/>
    <w:rsid w:val="000F454B"/>
    <w:rsid w:val="00103CE3"/>
    <w:rsid w:val="001141C0"/>
    <w:rsid w:val="00120BF6"/>
    <w:rsid w:val="00122986"/>
    <w:rsid w:val="00123358"/>
    <w:rsid w:val="00125146"/>
    <w:rsid w:val="00130054"/>
    <w:rsid w:val="00132C06"/>
    <w:rsid w:val="0013581F"/>
    <w:rsid w:val="0014187C"/>
    <w:rsid w:val="00143D61"/>
    <w:rsid w:val="0014722B"/>
    <w:rsid w:val="00152A2F"/>
    <w:rsid w:val="001533FA"/>
    <w:rsid w:val="00154999"/>
    <w:rsid w:val="00155C62"/>
    <w:rsid w:val="00160F25"/>
    <w:rsid w:val="00165A1A"/>
    <w:rsid w:val="00170E7D"/>
    <w:rsid w:val="0017235C"/>
    <w:rsid w:val="00177EE6"/>
    <w:rsid w:val="00190F92"/>
    <w:rsid w:val="001916DF"/>
    <w:rsid w:val="001925C4"/>
    <w:rsid w:val="0019316A"/>
    <w:rsid w:val="001A41F4"/>
    <w:rsid w:val="001A4E0D"/>
    <w:rsid w:val="001A5F8A"/>
    <w:rsid w:val="001B25CC"/>
    <w:rsid w:val="001B57D3"/>
    <w:rsid w:val="001B5F38"/>
    <w:rsid w:val="001B63D0"/>
    <w:rsid w:val="001B64B9"/>
    <w:rsid w:val="001C0EB0"/>
    <w:rsid w:val="001C2105"/>
    <w:rsid w:val="001C38B4"/>
    <w:rsid w:val="001C4AAD"/>
    <w:rsid w:val="001D0CD4"/>
    <w:rsid w:val="001D1A90"/>
    <w:rsid w:val="001D3B13"/>
    <w:rsid w:val="001D7DE5"/>
    <w:rsid w:val="001E0480"/>
    <w:rsid w:val="001E1609"/>
    <w:rsid w:val="001E1BBE"/>
    <w:rsid w:val="001E4BE6"/>
    <w:rsid w:val="001E5873"/>
    <w:rsid w:val="001E5AB2"/>
    <w:rsid w:val="001E74FA"/>
    <w:rsid w:val="001E7EED"/>
    <w:rsid w:val="001F571F"/>
    <w:rsid w:val="001F7E28"/>
    <w:rsid w:val="00201056"/>
    <w:rsid w:val="002014A3"/>
    <w:rsid w:val="00204B83"/>
    <w:rsid w:val="00204E45"/>
    <w:rsid w:val="00207AD0"/>
    <w:rsid w:val="00210FA1"/>
    <w:rsid w:val="00215AFA"/>
    <w:rsid w:val="002160DE"/>
    <w:rsid w:val="002214F8"/>
    <w:rsid w:val="00224227"/>
    <w:rsid w:val="00225FFB"/>
    <w:rsid w:val="0023048A"/>
    <w:rsid w:val="002311D4"/>
    <w:rsid w:val="002352E5"/>
    <w:rsid w:val="002360B4"/>
    <w:rsid w:val="00237C67"/>
    <w:rsid w:val="0024062A"/>
    <w:rsid w:val="002415D4"/>
    <w:rsid w:val="00245F59"/>
    <w:rsid w:val="00246034"/>
    <w:rsid w:val="00247634"/>
    <w:rsid w:val="00253ACB"/>
    <w:rsid w:val="00254AAA"/>
    <w:rsid w:val="002579C5"/>
    <w:rsid w:val="00257E3A"/>
    <w:rsid w:val="00260BB0"/>
    <w:rsid w:val="00261E2A"/>
    <w:rsid w:val="002638EC"/>
    <w:rsid w:val="002653C3"/>
    <w:rsid w:val="00265710"/>
    <w:rsid w:val="00270767"/>
    <w:rsid w:val="0027116A"/>
    <w:rsid w:val="00273864"/>
    <w:rsid w:val="00273AF5"/>
    <w:rsid w:val="002762B0"/>
    <w:rsid w:val="00285DE6"/>
    <w:rsid w:val="00286551"/>
    <w:rsid w:val="00286950"/>
    <w:rsid w:val="00287D6C"/>
    <w:rsid w:val="0029247C"/>
    <w:rsid w:val="002927E4"/>
    <w:rsid w:val="0029407D"/>
    <w:rsid w:val="00295C15"/>
    <w:rsid w:val="002A0699"/>
    <w:rsid w:val="002A2340"/>
    <w:rsid w:val="002A2505"/>
    <w:rsid w:val="002A33C3"/>
    <w:rsid w:val="002A532D"/>
    <w:rsid w:val="002A6428"/>
    <w:rsid w:val="002A6C27"/>
    <w:rsid w:val="002B28FD"/>
    <w:rsid w:val="002B5984"/>
    <w:rsid w:val="002C1A5E"/>
    <w:rsid w:val="002C1F4C"/>
    <w:rsid w:val="002C3CF3"/>
    <w:rsid w:val="002C5B20"/>
    <w:rsid w:val="002D32E6"/>
    <w:rsid w:val="002E43CD"/>
    <w:rsid w:val="002E47A9"/>
    <w:rsid w:val="002F1E5D"/>
    <w:rsid w:val="002F2E42"/>
    <w:rsid w:val="002F37BD"/>
    <w:rsid w:val="002F5036"/>
    <w:rsid w:val="00301083"/>
    <w:rsid w:val="00301F69"/>
    <w:rsid w:val="00302FB8"/>
    <w:rsid w:val="003104BE"/>
    <w:rsid w:val="00312B3E"/>
    <w:rsid w:val="003130CD"/>
    <w:rsid w:val="00315614"/>
    <w:rsid w:val="00316C8A"/>
    <w:rsid w:val="00321FAD"/>
    <w:rsid w:val="003220BC"/>
    <w:rsid w:val="0032253B"/>
    <w:rsid w:val="003228DE"/>
    <w:rsid w:val="0032414E"/>
    <w:rsid w:val="00330E54"/>
    <w:rsid w:val="00333BBB"/>
    <w:rsid w:val="0033604E"/>
    <w:rsid w:val="0033629D"/>
    <w:rsid w:val="00340EF4"/>
    <w:rsid w:val="0034488C"/>
    <w:rsid w:val="00347778"/>
    <w:rsid w:val="003519CF"/>
    <w:rsid w:val="00354F4C"/>
    <w:rsid w:val="0035591B"/>
    <w:rsid w:val="00356987"/>
    <w:rsid w:val="003613B0"/>
    <w:rsid w:val="00371384"/>
    <w:rsid w:val="00374180"/>
    <w:rsid w:val="003767E7"/>
    <w:rsid w:val="0038118A"/>
    <w:rsid w:val="00382783"/>
    <w:rsid w:val="0038431C"/>
    <w:rsid w:val="003843FF"/>
    <w:rsid w:val="00384B0A"/>
    <w:rsid w:val="003903E6"/>
    <w:rsid w:val="00391D36"/>
    <w:rsid w:val="00392EF5"/>
    <w:rsid w:val="00393480"/>
    <w:rsid w:val="003943C2"/>
    <w:rsid w:val="003959DC"/>
    <w:rsid w:val="003A203D"/>
    <w:rsid w:val="003A2F58"/>
    <w:rsid w:val="003A5399"/>
    <w:rsid w:val="003A5D80"/>
    <w:rsid w:val="003B3066"/>
    <w:rsid w:val="003B4AA5"/>
    <w:rsid w:val="003B60F1"/>
    <w:rsid w:val="003B7359"/>
    <w:rsid w:val="003C1796"/>
    <w:rsid w:val="003C1E02"/>
    <w:rsid w:val="003C29E8"/>
    <w:rsid w:val="003C34DB"/>
    <w:rsid w:val="003C5777"/>
    <w:rsid w:val="003D4640"/>
    <w:rsid w:val="003D6D76"/>
    <w:rsid w:val="003E068C"/>
    <w:rsid w:val="003E0BA8"/>
    <w:rsid w:val="003E4EBA"/>
    <w:rsid w:val="003E6D18"/>
    <w:rsid w:val="003E738D"/>
    <w:rsid w:val="003F2A33"/>
    <w:rsid w:val="003F2E11"/>
    <w:rsid w:val="00400501"/>
    <w:rsid w:val="004012AD"/>
    <w:rsid w:val="004035A7"/>
    <w:rsid w:val="00404E87"/>
    <w:rsid w:val="00407358"/>
    <w:rsid w:val="00412B4D"/>
    <w:rsid w:val="00412E59"/>
    <w:rsid w:val="0041584D"/>
    <w:rsid w:val="00417520"/>
    <w:rsid w:val="00417A11"/>
    <w:rsid w:val="00420302"/>
    <w:rsid w:val="004209F4"/>
    <w:rsid w:val="004255B3"/>
    <w:rsid w:val="00426243"/>
    <w:rsid w:val="00435206"/>
    <w:rsid w:val="00436991"/>
    <w:rsid w:val="00437542"/>
    <w:rsid w:val="0044100E"/>
    <w:rsid w:val="00445DBD"/>
    <w:rsid w:val="00445DC2"/>
    <w:rsid w:val="004504A9"/>
    <w:rsid w:val="004511E7"/>
    <w:rsid w:val="00452B24"/>
    <w:rsid w:val="004537F5"/>
    <w:rsid w:val="00463561"/>
    <w:rsid w:val="0046562F"/>
    <w:rsid w:val="0046701B"/>
    <w:rsid w:val="004676BD"/>
    <w:rsid w:val="00470AC2"/>
    <w:rsid w:val="00470E9D"/>
    <w:rsid w:val="00471BE9"/>
    <w:rsid w:val="00472AA7"/>
    <w:rsid w:val="00476443"/>
    <w:rsid w:val="00483094"/>
    <w:rsid w:val="00484667"/>
    <w:rsid w:val="0048490B"/>
    <w:rsid w:val="004871E0"/>
    <w:rsid w:val="00487D8E"/>
    <w:rsid w:val="00492514"/>
    <w:rsid w:val="0049318D"/>
    <w:rsid w:val="004934E9"/>
    <w:rsid w:val="00493806"/>
    <w:rsid w:val="00495A70"/>
    <w:rsid w:val="00497030"/>
    <w:rsid w:val="0049767A"/>
    <w:rsid w:val="004A1F6C"/>
    <w:rsid w:val="004A3A55"/>
    <w:rsid w:val="004A5AA5"/>
    <w:rsid w:val="004A6563"/>
    <w:rsid w:val="004A7527"/>
    <w:rsid w:val="004B38EA"/>
    <w:rsid w:val="004B44DA"/>
    <w:rsid w:val="004B6A9E"/>
    <w:rsid w:val="004B7110"/>
    <w:rsid w:val="004B71A2"/>
    <w:rsid w:val="004C0B09"/>
    <w:rsid w:val="004C2F36"/>
    <w:rsid w:val="004C5B81"/>
    <w:rsid w:val="004C5F26"/>
    <w:rsid w:val="004C71CF"/>
    <w:rsid w:val="004D3E85"/>
    <w:rsid w:val="004D43CE"/>
    <w:rsid w:val="004D4E1B"/>
    <w:rsid w:val="004D5849"/>
    <w:rsid w:val="004D70DD"/>
    <w:rsid w:val="004D76D5"/>
    <w:rsid w:val="004E1F9D"/>
    <w:rsid w:val="004E1FEE"/>
    <w:rsid w:val="004E45F3"/>
    <w:rsid w:val="004E54DA"/>
    <w:rsid w:val="004E5E5D"/>
    <w:rsid w:val="004F17F6"/>
    <w:rsid w:val="004F1DAE"/>
    <w:rsid w:val="004F1E8D"/>
    <w:rsid w:val="004F42E5"/>
    <w:rsid w:val="004F5A4B"/>
    <w:rsid w:val="004F5EAF"/>
    <w:rsid w:val="004F608C"/>
    <w:rsid w:val="005004F2"/>
    <w:rsid w:val="00500EC9"/>
    <w:rsid w:val="0050783A"/>
    <w:rsid w:val="0051029B"/>
    <w:rsid w:val="00514F5A"/>
    <w:rsid w:val="0051597F"/>
    <w:rsid w:val="0051607E"/>
    <w:rsid w:val="005205E5"/>
    <w:rsid w:val="0052426A"/>
    <w:rsid w:val="005255A2"/>
    <w:rsid w:val="00527011"/>
    <w:rsid w:val="00531FA1"/>
    <w:rsid w:val="00534A5C"/>
    <w:rsid w:val="00535E3E"/>
    <w:rsid w:val="0053629D"/>
    <w:rsid w:val="0054733D"/>
    <w:rsid w:val="005506FC"/>
    <w:rsid w:val="005519CE"/>
    <w:rsid w:val="005549B8"/>
    <w:rsid w:val="00557B29"/>
    <w:rsid w:val="00560748"/>
    <w:rsid w:val="00563ADF"/>
    <w:rsid w:val="005777E4"/>
    <w:rsid w:val="005814E1"/>
    <w:rsid w:val="0058340B"/>
    <w:rsid w:val="005848F6"/>
    <w:rsid w:val="00586639"/>
    <w:rsid w:val="00590521"/>
    <w:rsid w:val="00595892"/>
    <w:rsid w:val="005A0B8F"/>
    <w:rsid w:val="005A259F"/>
    <w:rsid w:val="005B051C"/>
    <w:rsid w:val="005B4A5D"/>
    <w:rsid w:val="005B4B92"/>
    <w:rsid w:val="005B7C74"/>
    <w:rsid w:val="005C2807"/>
    <w:rsid w:val="005C3FF2"/>
    <w:rsid w:val="005C5EE8"/>
    <w:rsid w:val="005C7F0F"/>
    <w:rsid w:val="005D098C"/>
    <w:rsid w:val="005D19C0"/>
    <w:rsid w:val="005D2D4C"/>
    <w:rsid w:val="005D3B41"/>
    <w:rsid w:val="005D3F8E"/>
    <w:rsid w:val="005E0319"/>
    <w:rsid w:val="005E1813"/>
    <w:rsid w:val="005E338A"/>
    <w:rsid w:val="005E4C18"/>
    <w:rsid w:val="005E4E79"/>
    <w:rsid w:val="005E5B61"/>
    <w:rsid w:val="005E7EF6"/>
    <w:rsid w:val="005F2F98"/>
    <w:rsid w:val="005F4DEE"/>
    <w:rsid w:val="005F6252"/>
    <w:rsid w:val="005F6304"/>
    <w:rsid w:val="005F6F73"/>
    <w:rsid w:val="00610D04"/>
    <w:rsid w:val="006116CB"/>
    <w:rsid w:val="006122B4"/>
    <w:rsid w:val="00613396"/>
    <w:rsid w:val="0061712F"/>
    <w:rsid w:val="006176F2"/>
    <w:rsid w:val="00617A8B"/>
    <w:rsid w:val="00617B48"/>
    <w:rsid w:val="00620828"/>
    <w:rsid w:val="00621EFB"/>
    <w:rsid w:val="0062415C"/>
    <w:rsid w:val="00626045"/>
    <w:rsid w:val="00631A99"/>
    <w:rsid w:val="0063413B"/>
    <w:rsid w:val="00636248"/>
    <w:rsid w:val="00641DCC"/>
    <w:rsid w:val="00643E1D"/>
    <w:rsid w:val="00651D0D"/>
    <w:rsid w:val="006547F5"/>
    <w:rsid w:val="00660D15"/>
    <w:rsid w:val="006618EA"/>
    <w:rsid w:val="00665643"/>
    <w:rsid w:val="00667B88"/>
    <w:rsid w:val="00670F9D"/>
    <w:rsid w:val="0067174A"/>
    <w:rsid w:val="0067548F"/>
    <w:rsid w:val="006759BA"/>
    <w:rsid w:val="0067789D"/>
    <w:rsid w:val="00680E95"/>
    <w:rsid w:val="00685577"/>
    <w:rsid w:val="006926A6"/>
    <w:rsid w:val="006938EA"/>
    <w:rsid w:val="006A0102"/>
    <w:rsid w:val="006A0F1A"/>
    <w:rsid w:val="006B07FE"/>
    <w:rsid w:val="006B56B6"/>
    <w:rsid w:val="006B5F44"/>
    <w:rsid w:val="006B5FCB"/>
    <w:rsid w:val="006C2077"/>
    <w:rsid w:val="006C38C7"/>
    <w:rsid w:val="006C3C3E"/>
    <w:rsid w:val="006C405D"/>
    <w:rsid w:val="006C4251"/>
    <w:rsid w:val="006C5D3D"/>
    <w:rsid w:val="006C664D"/>
    <w:rsid w:val="006D0E13"/>
    <w:rsid w:val="006D5B23"/>
    <w:rsid w:val="006D5DB8"/>
    <w:rsid w:val="006E0F4B"/>
    <w:rsid w:val="006E4C58"/>
    <w:rsid w:val="006E5FF5"/>
    <w:rsid w:val="006F57BC"/>
    <w:rsid w:val="006F7340"/>
    <w:rsid w:val="0070188F"/>
    <w:rsid w:val="007019C4"/>
    <w:rsid w:val="00702ACA"/>
    <w:rsid w:val="00704D02"/>
    <w:rsid w:val="0070793B"/>
    <w:rsid w:val="00712A21"/>
    <w:rsid w:val="0071496B"/>
    <w:rsid w:val="00716D09"/>
    <w:rsid w:val="00717A73"/>
    <w:rsid w:val="00720580"/>
    <w:rsid w:val="007219FC"/>
    <w:rsid w:val="00721F38"/>
    <w:rsid w:val="0073062E"/>
    <w:rsid w:val="00731120"/>
    <w:rsid w:val="0073199E"/>
    <w:rsid w:val="00732098"/>
    <w:rsid w:val="00741408"/>
    <w:rsid w:val="007434F0"/>
    <w:rsid w:val="007472BD"/>
    <w:rsid w:val="00757322"/>
    <w:rsid w:val="00757E37"/>
    <w:rsid w:val="0076364E"/>
    <w:rsid w:val="007642C1"/>
    <w:rsid w:val="007679C0"/>
    <w:rsid w:val="00772FAD"/>
    <w:rsid w:val="007737C0"/>
    <w:rsid w:val="007753D5"/>
    <w:rsid w:val="007809E1"/>
    <w:rsid w:val="00782DD3"/>
    <w:rsid w:val="007871C2"/>
    <w:rsid w:val="0078757B"/>
    <w:rsid w:val="007919A2"/>
    <w:rsid w:val="007931A3"/>
    <w:rsid w:val="00793E3A"/>
    <w:rsid w:val="0079471F"/>
    <w:rsid w:val="007A3AC8"/>
    <w:rsid w:val="007A511C"/>
    <w:rsid w:val="007A7622"/>
    <w:rsid w:val="007B1178"/>
    <w:rsid w:val="007B1CC4"/>
    <w:rsid w:val="007B4494"/>
    <w:rsid w:val="007B5CE8"/>
    <w:rsid w:val="007B725F"/>
    <w:rsid w:val="007C3A70"/>
    <w:rsid w:val="007C4D68"/>
    <w:rsid w:val="007D2613"/>
    <w:rsid w:val="007D32CB"/>
    <w:rsid w:val="007D5B81"/>
    <w:rsid w:val="007D6409"/>
    <w:rsid w:val="007E1DC0"/>
    <w:rsid w:val="007E45DF"/>
    <w:rsid w:val="007E4AEE"/>
    <w:rsid w:val="007F27E0"/>
    <w:rsid w:val="007F2DD4"/>
    <w:rsid w:val="007F379E"/>
    <w:rsid w:val="00801DA9"/>
    <w:rsid w:val="00802A80"/>
    <w:rsid w:val="00802E74"/>
    <w:rsid w:val="008033BF"/>
    <w:rsid w:val="0080387A"/>
    <w:rsid w:val="00805A8E"/>
    <w:rsid w:val="00805C12"/>
    <w:rsid w:val="00805DF3"/>
    <w:rsid w:val="00806EEC"/>
    <w:rsid w:val="00806F83"/>
    <w:rsid w:val="00807B8A"/>
    <w:rsid w:val="008117D2"/>
    <w:rsid w:val="008151E8"/>
    <w:rsid w:val="008152A0"/>
    <w:rsid w:val="00816DEC"/>
    <w:rsid w:val="0081762B"/>
    <w:rsid w:val="00822FF4"/>
    <w:rsid w:val="008239C0"/>
    <w:rsid w:val="00824EA8"/>
    <w:rsid w:val="00825892"/>
    <w:rsid w:val="00826598"/>
    <w:rsid w:val="00827A6C"/>
    <w:rsid w:val="00830C50"/>
    <w:rsid w:val="00830F7C"/>
    <w:rsid w:val="00833726"/>
    <w:rsid w:val="008403A5"/>
    <w:rsid w:val="0084149F"/>
    <w:rsid w:val="0084510E"/>
    <w:rsid w:val="00850768"/>
    <w:rsid w:val="00855AEE"/>
    <w:rsid w:val="00856896"/>
    <w:rsid w:val="008631BA"/>
    <w:rsid w:val="008660A9"/>
    <w:rsid w:val="00870766"/>
    <w:rsid w:val="00871216"/>
    <w:rsid w:val="008714F2"/>
    <w:rsid w:val="00872BB7"/>
    <w:rsid w:val="0087450F"/>
    <w:rsid w:val="00874799"/>
    <w:rsid w:val="00881EA7"/>
    <w:rsid w:val="00882307"/>
    <w:rsid w:val="00883CB4"/>
    <w:rsid w:val="00883CE5"/>
    <w:rsid w:val="00884090"/>
    <w:rsid w:val="008847DD"/>
    <w:rsid w:val="00884D47"/>
    <w:rsid w:val="008A4A55"/>
    <w:rsid w:val="008A592A"/>
    <w:rsid w:val="008A5ECB"/>
    <w:rsid w:val="008B1959"/>
    <w:rsid w:val="008C0E8B"/>
    <w:rsid w:val="008C34DD"/>
    <w:rsid w:val="008C3D3A"/>
    <w:rsid w:val="008C5974"/>
    <w:rsid w:val="008D1A36"/>
    <w:rsid w:val="008D3AD5"/>
    <w:rsid w:val="008D3E17"/>
    <w:rsid w:val="008D495A"/>
    <w:rsid w:val="008D6A9B"/>
    <w:rsid w:val="008D6C51"/>
    <w:rsid w:val="008D7215"/>
    <w:rsid w:val="008E0B9C"/>
    <w:rsid w:val="008E4F6D"/>
    <w:rsid w:val="008E5FF2"/>
    <w:rsid w:val="008E6367"/>
    <w:rsid w:val="008F02DC"/>
    <w:rsid w:val="008F09D0"/>
    <w:rsid w:val="008F5071"/>
    <w:rsid w:val="008F565D"/>
    <w:rsid w:val="008F7D2F"/>
    <w:rsid w:val="009026F8"/>
    <w:rsid w:val="0090403C"/>
    <w:rsid w:val="009046E9"/>
    <w:rsid w:val="0090502E"/>
    <w:rsid w:val="00907BFA"/>
    <w:rsid w:val="0091177F"/>
    <w:rsid w:val="00912C9D"/>
    <w:rsid w:val="00916A4B"/>
    <w:rsid w:val="00917DEE"/>
    <w:rsid w:val="00920502"/>
    <w:rsid w:val="00921139"/>
    <w:rsid w:val="00921FE3"/>
    <w:rsid w:val="00923EC5"/>
    <w:rsid w:val="00925060"/>
    <w:rsid w:val="009306D3"/>
    <w:rsid w:val="00930B86"/>
    <w:rsid w:val="009357F1"/>
    <w:rsid w:val="00941C53"/>
    <w:rsid w:val="00944236"/>
    <w:rsid w:val="00944FAE"/>
    <w:rsid w:val="0095027A"/>
    <w:rsid w:val="00952AD8"/>
    <w:rsid w:val="009532D4"/>
    <w:rsid w:val="00955852"/>
    <w:rsid w:val="009562A2"/>
    <w:rsid w:val="00962564"/>
    <w:rsid w:val="0096683F"/>
    <w:rsid w:val="00966AF7"/>
    <w:rsid w:val="00971169"/>
    <w:rsid w:val="009723CA"/>
    <w:rsid w:val="0097259E"/>
    <w:rsid w:val="009733D1"/>
    <w:rsid w:val="00980955"/>
    <w:rsid w:val="009826DC"/>
    <w:rsid w:val="00987047"/>
    <w:rsid w:val="009874D5"/>
    <w:rsid w:val="00991465"/>
    <w:rsid w:val="0099227C"/>
    <w:rsid w:val="00992C4B"/>
    <w:rsid w:val="009933A5"/>
    <w:rsid w:val="0099408E"/>
    <w:rsid w:val="0099460F"/>
    <w:rsid w:val="009A2523"/>
    <w:rsid w:val="009A3037"/>
    <w:rsid w:val="009A4B9A"/>
    <w:rsid w:val="009A75A5"/>
    <w:rsid w:val="009A7BE2"/>
    <w:rsid w:val="009B1E92"/>
    <w:rsid w:val="009C2942"/>
    <w:rsid w:val="009C6D7D"/>
    <w:rsid w:val="009D0DE6"/>
    <w:rsid w:val="009D125C"/>
    <w:rsid w:val="009D6E4F"/>
    <w:rsid w:val="009E01A2"/>
    <w:rsid w:val="009E4A35"/>
    <w:rsid w:val="009E686F"/>
    <w:rsid w:val="009F109A"/>
    <w:rsid w:val="009F32F3"/>
    <w:rsid w:val="009F40E1"/>
    <w:rsid w:val="009F4330"/>
    <w:rsid w:val="009F7E50"/>
    <w:rsid w:val="00A053FA"/>
    <w:rsid w:val="00A1192B"/>
    <w:rsid w:val="00A14434"/>
    <w:rsid w:val="00A14FF6"/>
    <w:rsid w:val="00A1549F"/>
    <w:rsid w:val="00A16186"/>
    <w:rsid w:val="00A261F6"/>
    <w:rsid w:val="00A317E6"/>
    <w:rsid w:val="00A31C5A"/>
    <w:rsid w:val="00A37B59"/>
    <w:rsid w:val="00A40642"/>
    <w:rsid w:val="00A40A7F"/>
    <w:rsid w:val="00A43C90"/>
    <w:rsid w:val="00A45632"/>
    <w:rsid w:val="00A47C53"/>
    <w:rsid w:val="00A54D5C"/>
    <w:rsid w:val="00A601B9"/>
    <w:rsid w:val="00A628C8"/>
    <w:rsid w:val="00A62F1B"/>
    <w:rsid w:val="00A63B38"/>
    <w:rsid w:val="00A644F1"/>
    <w:rsid w:val="00A64F83"/>
    <w:rsid w:val="00A71C16"/>
    <w:rsid w:val="00A76265"/>
    <w:rsid w:val="00A81B03"/>
    <w:rsid w:val="00A824B1"/>
    <w:rsid w:val="00A8498F"/>
    <w:rsid w:val="00A84FBE"/>
    <w:rsid w:val="00A862E9"/>
    <w:rsid w:val="00A877BA"/>
    <w:rsid w:val="00A90A0E"/>
    <w:rsid w:val="00A90B41"/>
    <w:rsid w:val="00A95B42"/>
    <w:rsid w:val="00AA00A5"/>
    <w:rsid w:val="00AA7831"/>
    <w:rsid w:val="00AB11AE"/>
    <w:rsid w:val="00AB33AB"/>
    <w:rsid w:val="00AB655B"/>
    <w:rsid w:val="00AC0412"/>
    <w:rsid w:val="00AC6307"/>
    <w:rsid w:val="00AC6A71"/>
    <w:rsid w:val="00AC7FCD"/>
    <w:rsid w:val="00AD0C99"/>
    <w:rsid w:val="00AD1E12"/>
    <w:rsid w:val="00AD3C5D"/>
    <w:rsid w:val="00AD5819"/>
    <w:rsid w:val="00AF0FA5"/>
    <w:rsid w:val="00AF3204"/>
    <w:rsid w:val="00AF37D9"/>
    <w:rsid w:val="00B009F6"/>
    <w:rsid w:val="00B04322"/>
    <w:rsid w:val="00B103E2"/>
    <w:rsid w:val="00B20136"/>
    <w:rsid w:val="00B201F4"/>
    <w:rsid w:val="00B209E6"/>
    <w:rsid w:val="00B22EAB"/>
    <w:rsid w:val="00B27D47"/>
    <w:rsid w:val="00B312B6"/>
    <w:rsid w:val="00B31E63"/>
    <w:rsid w:val="00B33943"/>
    <w:rsid w:val="00B342B6"/>
    <w:rsid w:val="00B34EF3"/>
    <w:rsid w:val="00B36505"/>
    <w:rsid w:val="00B3661B"/>
    <w:rsid w:val="00B36FAD"/>
    <w:rsid w:val="00B41907"/>
    <w:rsid w:val="00B437DE"/>
    <w:rsid w:val="00B5044C"/>
    <w:rsid w:val="00B53916"/>
    <w:rsid w:val="00B53D74"/>
    <w:rsid w:val="00B55712"/>
    <w:rsid w:val="00B610E6"/>
    <w:rsid w:val="00B613E2"/>
    <w:rsid w:val="00B62E64"/>
    <w:rsid w:val="00B65EE3"/>
    <w:rsid w:val="00B67C3C"/>
    <w:rsid w:val="00B71354"/>
    <w:rsid w:val="00B721CE"/>
    <w:rsid w:val="00B72C24"/>
    <w:rsid w:val="00B809D1"/>
    <w:rsid w:val="00B8209D"/>
    <w:rsid w:val="00B83109"/>
    <w:rsid w:val="00B83C10"/>
    <w:rsid w:val="00B855CE"/>
    <w:rsid w:val="00B8610D"/>
    <w:rsid w:val="00B86603"/>
    <w:rsid w:val="00B93330"/>
    <w:rsid w:val="00B93A9D"/>
    <w:rsid w:val="00B96ED0"/>
    <w:rsid w:val="00B9792F"/>
    <w:rsid w:val="00BA16A8"/>
    <w:rsid w:val="00BA26C3"/>
    <w:rsid w:val="00BA64C4"/>
    <w:rsid w:val="00BA6C32"/>
    <w:rsid w:val="00BA7B5E"/>
    <w:rsid w:val="00BB0052"/>
    <w:rsid w:val="00BB122E"/>
    <w:rsid w:val="00BB731C"/>
    <w:rsid w:val="00BC07ED"/>
    <w:rsid w:val="00BC20C0"/>
    <w:rsid w:val="00BC2D0B"/>
    <w:rsid w:val="00BC4C04"/>
    <w:rsid w:val="00BC549B"/>
    <w:rsid w:val="00BC6B0F"/>
    <w:rsid w:val="00BD063D"/>
    <w:rsid w:val="00BD0731"/>
    <w:rsid w:val="00BD0AF0"/>
    <w:rsid w:val="00BD7B3F"/>
    <w:rsid w:val="00BD7FD9"/>
    <w:rsid w:val="00BE267B"/>
    <w:rsid w:val="00BE71A6"/>
    <w:rsid w:val="00BF6DC1"/>
    <w:rsid w:val="00C00CF9"/>
    <w:rsid w:val="00C02506"/>
    <w:rsid w:val="00C0414C"/>
    <w:rsid w:val="00C10E47"/>
    <w:rsid w:val="00C14B03"/>
    <w:rsid w:val="00C15EFC"/>
    <w:rsid w:val="00C2194F"/>
    <w:rsid w:val="00C2388F"/>
    <w:rsid w:val="00C27DCC"/>
    <w:rsid w:val="00C30867"/>
    <w:rsid w:val="00C33183"/>
    <w:rsid w:val="00C3334B"/>
    <w:rsid w:val="00C35DA1"/>
    <w:rsid w:val="00C426B5"/>
    <w:rsid w:val="00C4568A"/>
    <w:rsid w:val="00C4578B"/>
    <w:rsid w:val="00C50388"/>
    <w:rsid w:val="00C52673"/>
    <w:rsid w:val="00C54F68"/>
    <w:rsid w:val="00C55BDE"/>
    <w:rsid w:val="00C578A9"/>
    <w:rsid w:val="00C57A33"/>
    <w:rsid w:val="00C60705"/>
    <w:rsid w:val="00C662C8"/>
    <w:rsid w:val="00C714E6"/>
    <w:rsid w:val="00C743D7"/>
    <w:rsid w:val="00C75A82"/>
    <w:rsid w:val="00C77B5D"/>
    <w:rsid w:val="00C802C8"/>
    <w:rsid w:val="00C80B65"/>
    <w:rsid w:val="00C8306D"/>
    <w:rsid w:val="00C85DA2"/>
    <w:rsid w:val="00C959C7"/>
    <w:rsid w:val="00C97EEB"/>
    <w:rsid w:val="00CA15FC"/>
    <w:rsid w:val="00CA2629"/>
    <w:rsid w:val="00CA2AD7"/>
    <w:rsid w:val="00CA47A5"/>
    <w:rsid w:val="00CA7326"/>
    <w:rsid w:val="00CB3813"/>
    <w:rsid w:val="00CB480D"/>
    <w:rsid w:val="00CB4E42"/>
    <w:rsid w:val="00CC1050"/>
    <w:rsid w:val="00CD0F9B"/>
    <w:rsid w:val="00CD30DA"/>
    <w:rsid w:val="00CE2D0F"/>
    <w:rsid w:val="00CE68CA"/>
    <w:rsid w:val="00CE7E66"/>
    <w:rsid w:val="00CF1618"/>
    <w:rsid w:val="00CF4CDC"/>
    <w:rsid w:val="00CF53B2"/>
    <w:rsid w:val="00CF7D1B"/>
    <w:rsid w:val="00D00A50"/>
    <w:rsid w:val="00D06AF7"/>
    <w:rsid w:val="00D0704A"/>
    <w:rsid w:val="00D07913"/>
    <w:rsid w:val="00D07B50"/>
    <w:rsid w:val="00D140A9"/>
    <w:rsid w:val="00D147ED"/>
    <w:rsid w:val="00D177E2"/>
    <w:rsid w:val="00D207DE"/>
    <w:rsid w:val="00D2499D"/>
    <w:rsid w:val="00D27AF2"/>
    <w:rsid w:val="00D319C0"/>
    <w:rsid w:val="00D325BC"/>
    <w:rsid w:val="00D35731"/>
    <w:rsid w:val="00D36BA7"/>
    <w:rsid w:val="00D4075C"/>
    <w:rsid w:val="00D4076A"/>
    <w:rsid w:val="00D4263F"/>
    <w:rsid w:val="00D54463"/>
    <w:rsid w:val="00D5742B"/>
    <w:rsid w:val="00D65137"/>
    <w:rsid w:val="00D67F13"/>
    <w:rsid w:val="00D73FC2"/>
    <w:rsid w:val="00D809D8"/>
    <w:rsid w:val="00D82506"/>
    <w:rsid w:val="00D83944"/>
    <w:rsid w:val="00D83B48"/>
    <w:rsid w:val="00D86DA8"/>
    <w:rsid w:val="00D877AF"/>
    <w:rsid w:val="00D87DCE"/>
    <w:rsid w:val="00D90BE2"/>
    <w:rsid w:val="00D910CC"/>
    <w:rsid w:val="00D91EE5"/>
    <w:rsid w:val="00D9477A"/>
    <w:rsid w:val="00D94DB1"/>
    <w:rsid w:val="00DA467A"/>
    <w:rsid w:val="00DA5E7F"/>
    <w:rsid w:val="00DA6CB7"/>
    <w:rsid w:val="00DA766C"/>
    <w:rsid w:val="00DB57B8"/>
    <w:rsid w:val="00DB7000"/>
    <w:rsid w:val="00DC4F8E"/>
    <w:rsid w:val="00DD13AF"/>
    <w:rsid w:val="00DD21A7"/>
    <w:rsid w:val="00DD4117"/>
    <w:rsid w:val="00DD50C2"/>
    <w:rsid w:val="00DD67C1"/>
    <w:rsid w:val="00DE3DDB"/>
    <w:rsid w:val="00DE4261"/>
    <w:rsid w:val="00DE4CE8"/>
    <w:rsid w:val="00DE4DD1"/>
    <w:rsid w:val="00DE655F"/>
    <w:rsid w:val="00DF09BB"/>
    <w:rsid w:val="00DF27DA"/>
    <w:rsid w:val="00DF54E2"/>
    <w:rsid w:val="00E00C28"/>
    <w:rsid w:val="00E01948"/>
    <w:rsid w:val="00E0200B"/>
    <w:rsid w:val="00E0737E"/>
    <w:rsid w:val="00E11FF8"/>
    <w:rsid w:val="00E1336C"/>
    <w:rsid w:val="00E14354"/>
    <w:rsid w:val="00E1478D"/>
    <w:rsid w:val="00E150A9"/>
    <w:rsid w:val="00E23068"/>
    <w:rsid w:val="00E260B2"/>
    <w:rsid w:val="00E26E91"/>
    <w:rsid w:val="00E27EEC"/>
    <w:rsid w:val="00E32C9D"/>
    <w:rsid w:val="00E34A5C"/>
    <w:rsid w:val="00E37437"/>
    <w:rsid w:val="00E4746E"/>
    <w:rsid w:val="00E51C2C"/>
    <w:rsid w:val="00E52CC7"/>
    <w:rsid w:val="00E5671C"/>
    <w:rsid w:val="00E56A54"/>
    <w:rsid w:val="00E57577"/>
    <w:rsid w:val="00E579A4"/>
    <w:rsid w:val="00E643C6"/>
    <w:rsid w:val="00E65235"/>
    <w:rsid w:val="00E66FDD"/>
    <w:rsid w:val="00E67241"/>
    <w:rsid w:val="00E67E90"/>
    <w:rsid w:val="00E75C58"/>
    <w:rsid w:val="00E80D4C"/>
    <w:rsid w:val="00E811D8"/>
    <w:rsid w:val="00E813E9"/>
    <w:rsid w:val="00E823ED"/>
    <w:rsid w:val="00E90798"/>
    <w:rsid w:val="00E95046"/>
    <w:rsid w:val="00E95EF1"/>
    <w:rsid w:val="00EA3FB5"/>
    <w:rsid w:val="00EA5007"/>
    <w:rsid w:val="00EA6037"/>
    <w:rsid w:val="00EA665A"/>
    <w:rsid w:val="00EB0ED7"/>
    <w:rsid w:val="00EB3BD0"/>
    <w:rsid w:val="00EB4923"/>
    <w:rsid w:val="00EB6253"/>
    <w:rsid w:val="00EC5C7C"/>
    <w:rsid w:val="00ED2574"/>
    <w:rsid w:val="00ED27B3"/>
    <w:rsid w:val="00ED31E0"/>
    <w:rsid w:val="00ED4DEB"/>
    <w:rsid w:val="00ED56C0"/>
    <w:rsid w:val="00ED5831"/>
    <w:rsid w:val="00ED6B48"/>
    <w:rsid w:val="00EE06F9"/>
    <w:rsid w:val="00EE1A2A"/>
    <w:rsid w:val="00EE1E65"/>
    <w:rsid w:val="00EE5699"/>
    <w:rsid w:val="00EF04F9"/>
    <w:rsid w:val="00EF2A3C"/>
    <w:rsid w:val="00EF37BF"/>
    <w:rsid w:val="00EF582A"/>
    <w:rsid w:val="00F01EC6"/>
    <w:rsid w:val="00F03965"/>
    <w:rsid w:val="00F04244"/>
    <w:rsid w:val="00F04322"/>
    <w:rsid w:val="00F0752C"/>
    <w:rsid w:val="00F0764F"/>
    <w:rsid w:val="00F07F15"/>
    <w:rsid w:val="00F1141C"/>
    <w:rsid w:val="00F13545"/>
    <w:rsid w:val="00F1466F"/>
    <w:rsid w:val="00F146FE"/>
    <w:rsid w:val="00F15332"/>
    <w:rsid w:val="00F16D8B"/>
    <w:rsid w:val="00F21C6C"/>
    <w:rsid w:val="00F22416"/>
    <w:rsid w:val="00F30E05"/>
    <w:rsid w:val="00F33262"/>
    <w:rsid w:val="00F33888"/>
    <w:rsid w:val="00F34C0B"/>
    <w:rsid w:val="00F36900"/>
    <w:rsid w:val="00F40DEE"/>
    <w:rsid w:val="00F41915"/>
    <w:rsid w:val="00F41A82"/>
    <w:rsid w:val="00F45400"/>
    <w:rsid w:val="00F46128"/>
    <w:rsid w:val="00F474BC"/>
    <w:rsid w:val="00F47ACC"/>
    <w:rsid w:val="00F5303C"/>
    <w:rsid w:val="00F53A8B"/>
    <w:rsid w:val="00F553C7"/>
    <w:rsid w:val="00F61EE0"/>
    <w:rsid w:val="00F6328D"/>
    <w:rsid w:val="00F63EE7"/>
    <w:rsid w:val="00F64153"/>
    <w:rsid w:val="00F6608A"/>
    <w:rsid w:val="00F67939"/>
    <w:rsid w:val="00F72121"/>
    <w:rsid w:val="00F82F40"/>
    <w:rsid w:val="00F83163"/>
    <w:rsid w:val="00F844AC"/>
    <w:rsid w:val="00F90150"/>
    <w:rsid w:val="00FA04FB"/>
    <w:rsid w:val="00FA1B86"/>
    <w:rsid w:val="00FA1BD0"/>
    <w:rsid w:val="00FA3099"/>
    <w:rsid w:val="00FA362A"/>
    <w:rsid w:val="00FB21D0"/>
    <w:rsid w:val="00FD4261"/>
    <w:rsid w:val="00FD5A88"/>
    <w:rsid w:val="00FD6086"/>
    <w:rsid w:val="00FD6977"/>
    <w:rsid w:val="00FD7EFD"/>
    <w:rsid w:val="00FE1FD4"/>
    <w:rsid w:val="00FE394E"/>
    <w:rsid w:val="00FE4963"/>
    <w:rsid w:val="00FE4ACF"/>
    <w:rsid w:val="00FE4FA8"/>
    <w:rsid w:val="00FE58D9"/>
    <w:rsid w:val="00FF1473"/>
    <w:rsid w:val="00FF20B5"/>
    <w:rsid w:val="00FF26CC"/>
    <w:rsid w:val="00FF3AEB"/>
    <w:rsid w:val="00FF660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55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Listamedia2-nfasis41">
    <w:name w:val="Lista media 2 - Énfasis 4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Sombreadovistoso-nfasis31">
    <w:name w:val="Sombreado vistoso - Énfasis 3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Cuadrculaclara-nfasis31">
    <w:name w:val="Cuadrícula clara - Énfasis 3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Cuadrculamedia1-nfasis21">
    <w:name w:val="Cuadrícula media 1 - Énfasis 21"/>
    <w:basedOn w:val="Normal"/>
    <w:uiPriority w:val="34"/>
    <w:qFormat/>
    <w:rsid w:val="009F40E1"/>
    <w:pPr>
      <w:ind w:left="708"/>
    </w:pPr>
  </w:style>
  <w:style w:type="paragraph" w:styleId="Textonotapie">
    <w:name w:val="footnote text"/>
    <w:basedOn w:val="Normal"/>
    <w:link w:val="TextonotapieCar"/>
    <w:rsid w:val="0053629D"/>
    <w:rPr>
      <w:sz w:val="20"/>
      <w:szCs w:val="20"/>
    </w:rPr>
  </w:style>
  <w:style w:type="character" w:customStyle="1" w:styleId="TextonotapieCar">
    <w:name w:val="Texto nota pie Car"/>
    <w:link w:val="Textonotapie"/>
    <w:rsid w:val="0053629D"/>
    <w:rPr>
      <w:rFonts w:ascii="Times New Roman" w:eastAsia="Times New Roman" w:hAnsi="Times New Roman"/>
      <w:lang w:eastAsia="es-ES"/>
    </w:rPr>
  </w:style>
  <w:style w:type="paragraph" w:customStyle="1" w:styleId="Listavistosa-nfasis11">
    <w:name w:val="Lista vistosa - Énfasis 11"/>
    <w:basedOn w:val="Normal"/>
    <w:uiPriority w:val="34"/>
    <w:qFormat/>
    <w:rsid w:val="00944236"/>
    <w:pPr>
      <w:ind w:left="720"/>
    </w:pPr>
  </w:style>
  <w:style w:type="paragraph" w:styleId="Prrafodelista">
    <w:name w:val="List Paragraph"/>
    <w:basedOn w:val="Normal"/>
    <w:uiPriority w:val="34"/>
    <w:qFormat/>
    <w:rsid w:val="001E048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Listamedia2-nfasis41">
    <w:name w:val="Lista media 2 - Énfasis 4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Sombreadovistoso-nfasis31">
    <w:name w:val="Sombreado vistoso - Énfasis 3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Cuadrculaclara-nfasis31">
    <w:name w:val="Cuadrícula clara - Énfasis 3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customStyle="1" w:styleId="Cuadrculamedia1-nfasis21">
    <w:name w:val="Cuadrícula media 1 - Énfasis 21"/>
    <w:basedOn w:val="Normal"/>
    <w:uiPriority w:val="34"/>
    <w:qFormat/>
    <w:rsid w:val="009F40E1"/>
    <w:pPr>
      <w:ind w:left="708"/>
    </w:pPr>
  </w:style>
  <w:style w:type="paragraph" w:styleId="Textonotapie">
    <w:name w:val="footnote text"/>
    <w:basedOn w:val="Normal"/>
    <w:link w:val="TextonotapieCar"/>
    <w:rsid w:val="0053629D"/>
    <w:rPr>
      <w:sz w:val="20"/>
      <w:szCs w:val="20"/>
    </w:rPr>
  </w:style>
  <w:style w:type="character" w:customStyle="1" w:styleId="TextonotapieCar">
    <w:name w:val="Texto nota pie Car"/>
    <w:link w:val="Textonotapie"/>
    <w:rsid w:val="0053629D"/>
    <w:rPr>
      <w:rFonts w:ascii="Times New Roman" w:eastAsia="Times New Roman" w:hAnsi="Times New Roman"/>
      <w:lang w:eastAsia="es-ES"/>
    </w:rPr>
  </w:style>
  <w:style w:type="paragraph" w:customStyle="1" w:styleId="Listavistosa-nfasis11">
    <w:name w:val="Lista vistosa - Énfasis 11"/>
    <w:basedOn w:val="Normal"/>
    <w:uiPriority w:val="34"/>
    <w:qFormat/>
    <w:rsid w:val="00944236"/>
    <w:pPr>
      <w:ind w:left="720"/>
    </w:pPr>
  </w:style>
  <w:style w:type="paragraph" w:styleId="Prrafodelista">
    <w:name w:val="List Paragraph"/>
    <w:basedOn w:val="Normal"/>
    <w:uiPriority w:val="34"/>
    <w:qFormat/>
    <w:rsid w:val="001E048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9333">
      <w:bodyDiv w:val="1"/>
      <w:marLeft w:val="0"/>
      <w:marRight w:val="0"/>
      <w:marTop w:val="0"/>
      <w:marBottom w:val="0"/>
      <w:divBdr>
        <w:top w:val="none" w:sz="0" w:space="0" w:color="auto"/>
        <w:left w:val="none" w:sz="0" w:space="0" w:color="auto"/>
        <w:bottom w:val="none" w:sz="0" w:space="0" w:color="auto"/>
        <w:right w:val="none" w:sz="0" w:space="0" w:color="auto"/>
      </w:divBdr>
      <w:divsChild>
        <w:div w:id="1644697512">
          <w:marLeft w:val="0"/>
          <w:marRight w:val="0"/>
          <w:marTop w:val="0"/>
          <w:marBottom w:val="0"/>
          <w:divBdr>
            <w:top w:val="none" w:sz="0" w:space="0" w:color="auto"/>
            <w:left w:val="none" w:sz="0" w:space="0" w:color="auto"/>
            <w:bottom w:val="none" w:sz="0" w:space="0" w:color="auto"/>
            <w:right w:val="none" w:sz="0" w:space="0" w:color="auto"/>
          </w:divBdr>
        </w:div>
      </w:divsChild>
    </w:div>
    <w:div w:id="315451731">
      <w:bodyDiv w:val="1"/>
      <w:marLeft w:val="0"/>
      <w:marRight w:val="0"/>
      <w:marTop w:val="0"/>
      <w:marBottom w:val="0"/>
      <w:divBdr>
        <w:top w:val="none" w:sz="0" w:space="0" w:color="auto"/>
        <w:left w:val="none" w:sz="0" w:space="0" w:color="auto"/>
        <w:bottom w:val="none" w:sz="0" w:space="0" w:color="auto"/>
        <w:right w:val="none" w:sz="0" w:space="0" w:color="auto"/>
      </w:divBdr>
      <w:divsChild>
        <w:div w:id="710107797">
          <w:marLeft w:val="0"/>
          <w:marRight w:val="0"/>
          <w:marTop w:val="0"/>
          <w:marBottom w:val="0"/>
          <w:divBdr>
            <w:top w:val="none" w:sz="0" w:space="0" w:color="auto"/>
            <w:left w:val="none" w:sz="0" w:space="0" w:color="auto"/>
            <w:bottom w:val="none" w:sz="0" w:space="0" w:color="auto"/>
            <w:right w:val="none" w:sz="0" w:space="0" w:color="auto"/>
          </w:divBdr>
        </w:div>
      </w:divsChild>
    </w:div>
    <w:div w:id="452401718">
      <w:bodyDiv w:val="1"/>
      <w:marLeft w:val="0"/>
      <w:marRight w:val="0"/>
      <w:marTop w:val="0"/>
      <w:marBottom w:val="0"/>
      <w:divBdr>
        <w:top w:val="none" w:sz="0" w:space="0" w:color="auto"/>
        <w:left w:val="none" w:sz="0" w:space="0" w:color="auto"/>
        <w:bottom w:val="none" w:sz="0" w:space="0" w:color="auto"/>
        <w:right w:val="none" w:sz="0" w:space="0" w:color="auto"/>
      </w:divBdr>
      <w:divsChild>
        <w:div w:id="2003854013">
          <w:marLeft w:val="0"/>
          <w:marRight w:val="0"/>
          <w:marTop w:val="0"/>
          <w:marBottom w:val="0"/>
          <w:divBdr>
            <w:top w:val="none" w:sz="0" w:space="0" w:color="auto"/>
            <w:left w:val="none" w:sz="0" w:space="0" w:color="auto"/>
            <w:bottom w:val="none" w:sz="0" w:space="0" w:color="auto"/>
            <w:right w:val="none" w:sz="0" w:space="0" w:color="auto"/>
          </w:divBdr>
        </w:div>
      </w:divsChild>
    </w:div>
    <w:div w:id="490145824">
      <w:bodyDiv w:val="1"/>
      <w:marLeft w:val="0"/>
      <w:marRight w:val="0"/>
      <w:marTop w:val="0"/>
      <w:marBottom w:val="0"/>
      <w:divBdr>
        <w:top w:val="none" w:sz="0" w:space="0" w:color="auto"/>
        <w:left w:val="none" w:sz="0" w:space="0" w:color="auto"/>
        <w:bottom w:val="none" w:sz="0" w:space="0" w:color="auto"/>
        <w:right w:val="none" w:sz="0" w:space="0" w:color="auto"/>
      </w:divBdr>
      <w:divsChild>
        <w:div w:id="42027841">
          <w:marLeft w:val="0"/>
          <w:marRight w:val="0"/>
          <w:marTop w:val="0"/>
          <w:marBottom w:val="0"/>
          <w:divBdr>
            <w:top w:val="none" w:sz="0" w:space="0" w:color="auto"/>
            <w:left w:val="none" w:sz="0" w:space="0" w:color="auto"/>
            <w:bottom w:val="none" w:sz="0" w:space="0" w:color="auto"/>
            <w:right w:val="none" w:sz="0" w:space="0" w:color="auto"/>
          </w:divBdr>
        </w:div>
      </w:divsChild>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025445037">
      <w:bodyDiv w:val="1"/>
      <w:marLeft w:val="0"/>
      <w:marRight w:val="0"/>
      <w:marTop w:val="0"/>
      <w:marBottom w:val="0"/>
      <w:divBdr>
        <w:top w:val="none" w:sz="0" w:space="0" w:color="auto"/>
        <w:left w:val="none" w:sz="0" w:space="0" w:color="auto"/>
        <w:bottom w:val="none" w:sz="0" w:space="0" w:color="auto"/>
        <w:right w:val="none" w:sz="0" w:space="0" w:color="auto"/>
      </w:divBdr>
      <w:divsChild>
        <w:div w:id="262686943">
          <w:marLeft w:val="0"/>
          <w:marRight w:val="0"/>
          <w:marTop w:val="0"/>
          <w:marBottom w:val="0"/>
          <w:divBdr>
            <w:top w:val="none" w:sz="0" w:space="0" w:color="auto"/>
            <w:left w:val="none" w:sz="0" w:space="0" w:color="auto"/>
            <w:bottom w:val="none" w:sz="0" w:space="0" w:color="auto"/>
            <w:right w:val="none" w:sz="0" w:space="0" w:color="auto"/>
          </w:divBdr>
        </w:div>
      </w:divsChild>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483735576">
      <w:bodyDiv w:val="1"/>
      <w:marLeft w:val="0"/>
      <w:marRight w:val="0"/>
      <w:marTop w:val="0"/>
      <w:marBottom w:val="0"/>
      <w:divBdr>
        <w:top w:val="none" w:sz="0" w:space="0" w:color="auto"/>
        <w:left w:val="none" w:sz="0" w:space="0" w:color="auto"/>
        <w:bottom w:val="none" w:sz="0" w:space="0" w:color="auto"/>
        <w:right w:val="none" w:sz="0" w:space="0" w:color="auto"/>
      </w:divBdr>
      <w:divsChild>
        <w:div w:id="20065456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4F66-9FB7-47CC-96C3-65DB29BA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3990</Words>
  <Characters>21951</Characters>
  <Application>Microsoft Office Word</Application>
  <DocSecurity>0</DocSecurity>
  <Lines>182</Lines>
  <Paragraphs>51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R e s u l t a n d o:</vt:lpstr>
    </vt:vector>
  </TitlesOfParts>
  <Company>Hewlett-Packard Company</Company>
  <LinksUpToDate>false</LinksUpToDate>
  <CharactersWithSpaces>25890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24</cp:revision>
  <cp:lastPrinted>2018-02-20T00:39:00Z</cp:lastPrinted>
  <dcterms:created xsi:type="dcterms:W3CDTF">2018-02-19T17:33:00Z</dcterms:created>
  <dcterms:modified xsi:type="dcterms:W3CDTF">2018-02-20T00:42:00Z</dcterms:modified>
</cp:coreProperties>
</file>