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0C" w:rsidRPr="0032460C" w:rsidRDefault="0032460C" w:rsidP="00813748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bookmarkStart w:id="0" w:name="_GoBack"/>
      <w:bookmarkEnd w:id="0"/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H. CONSEJO GENERAL UNIVERSITARIO</w:t>
      </w:r>
    </w:p>
    <w:p w:rsidR="0032460C" w:rsidRPr="0032460C" w:rsidRDefault="0032460C" w:rsidP="00813748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P R E S E N T E</w:t>
      </w:r>
    </w:p>
    <w:p w:rsidR="0032460C" w:rsidRDefault="0032460C" w:rsidP="00813748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:rsidR="00E001DF" w:rsidRPr="0032460C" w:rsidRDefault="00E001DF" w:rsidP="00813748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:rsidR="0032460C" w:rsidRPr="00952F2A" w:rsidRDefault="001F7585" w:rsidP="00813748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color w:val="000000" w:themeColor="text1"/>
          <w:sz w:val="22"/>
          <w:szCs w:val="22"/>
        </w:rPr>
      </w:pP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A esta Comisi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ó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n Permanente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d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e Educación ha</w:t>
      </w:r>
      <w:r w:rsidR="00531142">
        <w:rPr>
          <w:rFonts w:ascii="AvantGarde Bk BT" w:hAnsi="AvantGarde Bk BT" w:cs="Arial"/>
          <w:color w:val="000000" w:themeColor="text1"/>
          <w:sz w:val="22"/>
          <w:szCs w:val="22"/>
        </w:rPr>
        <w:t>n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sido turnado</w:t>
      </w:r>
      <w:r w:rsidR="00531142">
        <w:rPr>
          <w:rFonts w:ascii="AvantGarde Bk BT" w:hAnsi="AvantGarde Bk BT" w:cs="Arial"/>
          <w:color w:val="000000" w:themeColor="text1"/>
          <w:sz w:val="22"/>
          <w:szCs w:val="22"/>
        </w:rPr>
        <w:t>s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l</w:t>
      </w:r>
      <w:r w:rsidR="00531142">
        <w:rPr>
          <w:rFonts w:ascii="AvantGarde Bk BT" w:hAnsi="AvantGarde Bk BT" w:cs="Arial"/>
          <w:color w:val="000000" w:themeColor="text1"/>
          <w:sz w:val="22"/>
          <w:szCs w:val="22"/>
        </w:rPr>
        <w:t>os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dict</w:t>
      </w:r>
      <w:r w:rsidR="00531142">
        <w:rPr>
          <w:rFonts w:ascii="AvantGarde Bk BT" w:hAnsi="AvantGarde Bk BT" w:cs="Arial"/>
          <w:color w:val="000000" w:themeColor="text1"/>
          <w:sz w:val="22"/>
          <w:szCs w:val="22"/>
        </w:rPr>
        <w:t>á</w:t>
      </w:r>
      <w:r w:rsidR="00952F2A" w:rsidRPr="00AA6FAA">
        <w:rPr>
          <w:rFonts w:ascii="AvantGarde Bk BT" w:hAnsi="AvantGarde Bk BT" w:cs="Arial"/>
          <w:color w:val="000000" w:themeColor="text1"/>
          <w:sz w:val="22"/>
          <w:szCs w:val="22"/>
        </w:rPr>
        <w:t>men</w:t>
      </w:r>
      <w:r w:rsidR="00531142">
        <w:rPr>
          <w:rFonts w:ascii="AvantGarde Bk BT" w:hAnsi="AvantGarde Bk BT" w:cs="Arial"/>
          <w:color w:val="000000" w:themeColor="text1"/>
          <w:sz w:val="22"/>
          <w:szCs w:val="22"/>
        </w:rPr>
        <w:t>es</w:t>
      </w:r>
      <w:r w:rsidR="00A05DF1">
        <w:rPr>
          <w:rFonts w:ascii="AvantGarde Bk BT" w:hAnsi="AvantGarde Bk BT" w:cs="Arial"/>
          <w:color w:val="000000" w:themeColor="text1"/>
          <w:sz w:val="22"/>
          <w:szCs w:val="22"/>
        </w:rPr>
        <w:t xml:space="preserve"> CE/015/2018</w:t>
      </w:r>
      <w:r w:rsidR="00047BCA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, de fecha </w:t>
      </w:r>
      <w:r w:rsidR="00A05DF1">
        <w:rPr>
          <w:rFonts w:ascii="AvantGarde Bk BT" w:hAnsi="AvantGarde Bk BT" w:cs="Arial"/>
          <w:color w:val="000000" w:themeColor="text1"/>
          <w:sz w:val="22"/>
          <w:szCs w:val="22"/>
        </w:rPr>
        <w:t>23</w:t>
      </w:r>
      <w:r w:rsidR="00DF63AF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de </w:t>
      </w:r>
      <w:r w:rsidR="00A05DF1">
        <w:rPr>
          <w:rFonts w:ascii="AvantGarde Bk BT" w:hAnsi="AvantGarde Bk BT" w:cs="Arial"/>
          <w:color w:val="000000" w:themeColor="text1"/>
          <w:sz w:val="22"/>
          <w:szCs w:val="22"/>
        </w:rPr>
        <w:t>enero</w:t>
      </w:r>
      <w:r w:rsidR="00952F2A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de 201</w:t>
      </w:r>
      <w:r w:rsidR="00A05DF1">
        <w:rPr>
          <w:rFonts w:ascii="AvantGarde Bk BT" w:hAnsi="AvantGarde Bk BT" w:cs="Arial"/>
          <w:color w:val="000000" w:themeColor="text1"/>
          <w:sz w:val="22"/>
          <w:szCs w:val="22"/>
        </w:rPr>
        <w:t>8</w:t>
      </w:r>
      <w:r w:rsidR="00531142">
        <w:rPr>
          <w:rFonts w:ascii="AvantGarde Bk BT" w:hAnsi="AvantGarde Bk BT" w:cs="Arial"/>
          <w:color w:val="000000" w:themeColor="text1"/>
          <w:sz w:val="22"/>
          <w:szCs w:val="22"/>
        </w:rPr>
        <w:t xml:space="preserve"> y I/2018/098, de fecha 30 de abril de 2018, </w:t>
      </w:r>
      <w:r w:rsidR="0061476F">
        <w:rPr>
          <w:rFonts w:ascii="AvantGarde Bk BT" w:hAnsi="AvantGarde Bk BT" w:cs="Arial"/>
          <w:color w:val="000000" w:themeColor="text1"/>
          <w:sz w:val="22"/>
          <w:szCs w:val="22"/>
        </w:rPr>
        <w:t>en los que</w:t>
      </w:r>
      <w:r w:rsidR="00531142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E001DF">
        <w:rPr>
          <w:rFonts w:ascii="AvantGarde Bk BT" w:hAnsi="AvantGarde Bk BT" w:cs="Arial"/>
          <w:color w:val="000000" w:themeColor="text1"/>
          <w:sz w:val="22"/>
          <w:szCs w:val="22"/>
        </w:rPr>
        <w:t>l</w:t>
      </w:r>
      <w:r w:rsidR="00531142">
        <w:rPr>
          <w:rFonts w:ascii="AvantGarde Bk BT" w:hAnsi="AvantGarde Bk BT" w:cs="Arial"/>
          <w:color w:val="000000" w:themeColor="text1"/>
          <w:sz w:val="22"/>
          <w:szCs w:val="22"/>
        </w:rPr>
        <w:t>os</w:t>
      </w:r>
      <w:r w:rsidR="00E001DF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Consejo</w:t>
      </w:r>
      <w:r w:rsidR="00531142">
        <w:rPr>
          <w:rFonts w:ascii="AvantGarde Bk BT" w:hAnsi="AvantGarde Bk BT" w:cs="Arial"/>
          <w:color w:val="000000" w:themeColor="text1"/>
          <w:sz w:val="22"/>
          <w:szCs w:val="22"/>
        </w:rPr>
        <w:t>s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de</w:t>
      </w:r>
      <w:r w:rsidR="00531142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l</w:t>
      </w:r>
      <w:r w:rsidR="00531142">
        <w:rPr>
          <w:rFonts w:ascii="AvantGarde Bk BT" w:hAnsi="AvantGarde Bk BT" w:cs="Arial"/>
          <w:color w:val="000000" w:themeColor="text1"/>
          <w:sz w:val="22"/>
          <w:szCs w:val="22"/>
        </w:rPr>
        <w:t>os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137467" w:rsidRPr="00AA6FAA">
        <w:rPr>
          <w:rFonts w:ascii="AvantGarde Bk BT" w:hAnsi="AvantGarde Bk BT" w:cs="Arial"/>
          <w:color w:val="000000" w:themeColor="text1"/>
          <w:sz w:val="22"/>
          <w:szCs w:val="22"/>
        </w:rPr>
        <w:t>C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</w:rPr>
        <w:t>entro</w:t>
      </w:r>
      <w:r w:rsidR="00531142">
        <w:rPr>
          <w:rFonts w:ascii="AvantGarde Bk BT" w:hAnsi="AvantGarde Bk BT" w:cs="Arial"/>
          <w:color w:val="000000" w:themeColor="text1"/>
          <w:sz w:val="22"/>
          <w:szCs w:val="22"/>
        </w:rPr>
        <w:t>s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Universitario</w:t>
      </w:r>
      <w:r w:rsidR="00531142">
        <w:rPr>
          <w:rFonts w:ascii="AvantGarde Bk BT" w:hAnsi="AvantGarde Bk BT" w:cs="Arial"/>
          <w:color w:val="000000" w:themeColor="text1"/>
          <w:sz w:val="22"/>
          <w:szCs w:val="22"/>
        </w:rPr>
        <w:t>s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de </w:t>
      </w:r>
      <w:r w:rsidR="00A05DF1">
        <w:rPr>
          <w:rFonts w:ascii="AvantGarde Bk BT" w:hAnsi="AvantGarde Bk BT" w:cs="Arial"/>
          <w:color w:val="000000" w:themeColor="text1"/>
          <w:sz w:val="22"/>
          <w:szCs w:val="22"/>
        </w:rPr>
        <w:t>Ciencias Sociales y Humanidades</w:t>
      </w:r>
      <w:r w:rsidR="00531142">
        <w:rPr>
          <w:rFonts w:ascii="AvantGarde Bk BT" w:hAnsi="AvantGarde Bk BT" w:cs="Arial"/>
          <w:color w:val="000000" w:themeColor="text1"/>
          <w:sz w:val="22"/>
          <w:szCs w:val="22"/>
        </w:rPr>
        <w:t xml:space="preserve"> y de la Costa Sur</w:t>
      </w:r>
      <w:r w:rsidR="00047BCA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propone</w:t>
      </w:r>
      <w:r w:rsidR="00531142">
        <w:rPr>
          <w:rFonts w:ascii="AvantGarde Bk BT" w:hAnsi="AvantGarde Bk BT" w:cs="Arial"/>
          <w:color w:val="000000" w:themeColor="text1"/>
          <w:sz w:val="22"/>
          <w:szCs w:val="22"/>
        </w:rPr>
        <w:t>n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la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modificación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>del programa académico de</w:t>
      </w:r>
      <w:r w:rsidR="00A05DF1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 la </w:t>
      </w:r>
      <w:r w:rsidR="00A05DF1" w:rsidRPr="00A05DF1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Maestría en Derecho</w:t>
      </w:r>
      <w:r w:rsidR="006B0BC8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 xml:space="preserve"> </w:t>
      </w:r>
      <w:r w:rsidR="006B0BC8" w:rsidRPr="006B0BC8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>y</w:t>
      </w:r>
    </w:p>
    <w:p w:rsidR="002355D6" w:rsidRPr="00E001DF" w:rsidRDefault="002355D6" w:rsidP="00813748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:rsidR="0032460C" w:rsidRPr="0032460C" w:rsidRDefault="0032460C" w:rsidP="00813748">
      <w:pPr>
        <w:pStyle w:val="Ttulo1"/>
        <w:jc w:val="center"/>
        <w:rPr>
          <w:rFonts w:ascii="AvantGarde Bk BT" w:hAnsi="AvantGarde Bk BT" w:cs="Arial"/>
          <w:b w:val="0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 w:val="0"/>
          <w:sz w:val="22"/>
          <w:szCs w:val="22"/>
          <w:lang w:val="pt-BR"/>
        </w:rPr>
        <w:t>R e s u l t a n d o:</w:t>
      </w:r>
    </w:p>
    <w:p w:rsidR="0032460C" w:rsidRPr="0032460C" w:rsidRDefault="0032460C" w:rsidP="00813748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:rsidR="003E17BF" w:rsidRPr="003E17BF" w:rsidRDefault="003E17BF" w:rsidP="003E17BF">
      <w:pPr>
        <w:pStyle w:val="Prrafodelista"/>
        <w:numPr>
          <w:ilvl w:val="0"/>
          <w:numId w:val="16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 w:rsidRPr="003E17BF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Que </w:t>
      </w:r>
      <w:r w:rsidR="0061476F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el </w:t>
      </w:r>
      <w:r w:rsidR="0061476F" w:rsidRPr="003E17BF">
        <w:rPr>
          <w:rFonts w:ascii="AvantGarde Bk BT" w:eastAsia="Calibri" w:hAnsi="AvantGarde Bk BT"/>
          <w:sz w:val="22"/>
          <w:szCs w:val="22"/>
          <w:lang w:val="es-ES_tradnl" w:eastAsia="x-none"/>
        </w:rPr>
        <w:t>1</w:t>
      </w:r>
      <w:r w:rsidR="0061476F">
        <w:rPr>
          <w:rFonts w:ascii="AvantGarde Bk BT" w:eastAsia="Calibri" w:hAnsi="AvantGarde Bk BT"/>
          <w:sz w:val="22"/>
          <w:szCs w:val="22"/>
          <w:lang w:val="es-ES_tradnl" w:eastAsia="x-none"/>
        </w:rPr>
        <w:t>0</w:t>
      </w:r>
      <w:r w:rsidR="0061476F" w:rsidRPr="003E17BF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de </w:t>
      </w:r>
      <w:r w:rsidR="0061476F">
        <w:rPr>
          <w:rFonts w:ascii="AvantGarde Bk BT" w:eastAsia="Calibri" w:hAnsi="AvantGarde Bk BT"/>
          <w:sz w:val="22"/>
          <w:szCs w:val="22"/>
          <w:lang w:val="es-ES_tradnl" w:eastAsia="x-none"/>
        </w:rPr>
        <w:t>diciembre</w:t>
      </w:r>
      <w:r w:rsidR="0061476F" w:rsidRPr="003E17BF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de 20</w:t>
      </w:r>
      <w:r w:rsidR="0061476F">
        <w:rPr>
          <w:rFonts w:ascii="AvantGarde Bk BT" w:eastAsia="Calibri" w:hAnsi="AvantGarde Bk BT"/>
          <w:sz w:val="22"/>
          <w:szCs w:val="22"/>
          <w:lang w:val="es-ES_tradnl" w:eastAsia="x-none"/>
        </w:rPr>
        <w:t>13</w:t>
      </w:r>
      <w:r w:rsidR="0061476F" w:rsidRPr="003E17BF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, el H. Consejo General Universitario aprobó </w:t>
      </w:r>
      <w:r w:rsidR="0061476F">
        <w:rPr>
          <w:rFonts w:ascii="AvantGarde Bk BT" w:eastAsia="Calibri" w:hAnsi="AvantGarde Bk BT"/>
          <w:sz w:val="22"/>
          <w:szCs w:val="22"/>
          <w:lang w:val="es-ES_tradnl" w:eastAsia="x-none"/>
        </w:rPr>
        <w:t>el</w:t>
      </w:r>
      <w:r w:rsidRPr="003E17BF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dictamen número I/20</w:t>
      </w:r>
      <w:r>
        <w:rPr>
          <w:rFonts w:ascii="AvantGarde Bk BT" w:eastAsia="Calibri" w:hAnsi="AvantGarde Bk BT"/>
          <w:sz w:val="22"/>
          <w:szCs w:val="22"/>
          <w:lang w:val="es-ES_tradnl" w:eastAsia="x-none"/>
        </w:rPr>
        <w:t>13</w:t>
      </w:r>
      <w:r w:rsidRPr="003E17BF">
        <w:rPr>
          <w:rFonts w:ascii="AvantGarde Bk BT" w:eastAsia="Calibri" w:hAnsi="AvantGarde Bk BT"/>
          <w:sz w:val="22"/>
          <w:szCs w:val="22"/>
          <w:lang w:val="es-ES_tradnl" w:eastAsia="x-none"/>
        </w:rPr>
        <w:t>/5</w:t>
      </w:r>
      <w:r>
        <w:rPr>
          <w:rFonts w:ascii="AvantGarde Bk BT" w:eastAsia="Calibri" w:hAnsi="AvantGarde Bk BT"/>
          <w:sz w:val="22"/>
          <w:szCs w:val="22"/>
          <w:lang w:val="es-ES_tradnl" w:eastAsia="x-none"/>
        </w:rPr>
        <w:t>18</w:t>
      </w:r>
      <w:r w:rsidRPr="003E17BF">
        <w:rPr>
          <w:rFonts w:ascii="AvantGarde Bk BT" w:eastAsia="Calibri" w:hAnsi="AvantGarde Bk BT"/>
          <w:sz w:val="22"/>
          <w:szCs w:val="22"/>
          <w:lang w:val="es-ES_tradnl" w:eastAsia="x-none"/>
        </w:rPr>
        <w:t>,</w:t>
      </w:r>
      <w:r w:rsidR="0061476F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relacionado con </w:t>
      </w:r>
      <w:r w:rsidRPr="003E17BF">
        <w:rPr>
          <w:rFonts w:ascii="AvantGarde Bk BT" w:eastAsia="Calibri" w:hAnsi="AvantGarde Bk BT"/>
          <w:sz w:val="22"/>
          <w:szCs w:val="22"/>
          <w:lang w:val="es-ES_tradnl" w:eastAsia="x-none"/>
        </w:rPr>
        <w:t>la creación del programa académico de la Maestría en Derecho</w:t>
      </w:r>
      <w:r w:rsidR="00906A5F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con sede en los </w:t>
      </w:r>
      <w:r w:rsidR="00A93AA4">
        <w:rPr>
          <w:rFonts w:ascii="AvantGarde Bk BT" w:eastAsia="Calibri" w:hAnsi="AvantGarde Bk BT"/>
          <w:sz w:val="22"/>
          <w:szCs w:val="22"/>
          <w:lang w:val="es-ES_tradnl" w:eastAsia="x-none"/>
        </w:rPr>
        <w:t>C</w:t>
      </w:r>
      <w:r w:rsidR="00906A5F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entros </w:t>
      </w:r>
      <w:r w:rsidR="00A93AA4">
        <w:rPr>
          <w:rFonts w:ascii="AvantGarde Bk BT" w:eastAsia="Calibri" w:hAnsi="AvantGarde Bk BT"/>
          <w:sz w:val="22"/>
          <w:szCs w:val="22"/>
          <w:lang w:val="es-ES_tradnl" w:eastAsia="x-none"/>
        </w:rPr>
        <w:t>Universitarios de Ciencia Sociales y Humanidades</w:t>
      </w:r>
      <w:r w:rsidR="00534A07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(CUCSH)</w:t>
      </w:r>
      <w:r w:rsidR="00A93AA4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y de la Costa Sur</w:t>
      </w:r>
      <w:r w:rsidR="00534A07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(CUCSUR)</w:t>
      </w:r>
      <w:r w:rsidR="00ED5B1E">
        <w:rPr>
          <w:rFonts w:ascii="AvantGarde Bk BT" w:eastAsia="Calibri" w:hAnsi="AvantGarde Bk BT"/>
          <w:sz w:val="22"/>
          <w:szCs w:val="22"/>
          <w:lang w:val="es-ES_tradnl" w:eastAsia="x-none"/>
        </w:rPr>
        <w:t>,</w:t>
      </w:r>
      <w:r w:rsidR="00A93AA4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a partir del ciclo escolar 2014</w:t>
      </w:r>
      <w:r w:rsidR="0061476F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</w:t>
      </w:r>
      <w:r w:rsidR="00A93AA4">
        <w:rPr>
          <w:rFonts w:ascii="AvantGarde Bk BT" w:eastAsia="Calibri" w:hAnsi="AvantGarde Bk BT"/>
          <w:sz w:val="22"/>
          <w:szCs w:val="22"/>
          <w:lang w:val="es-ES_tradnl" w:eastAsia="x-none"/>
        </w:rPr>
        <w:t>”A”</w:t>
      </w:r>
      <w:r w:rsidRPr="003E17BF">
        <w:rPr>
          <w:rFonts w:ascii="AvantGarde Bk BT" w:eastAsia="Calibri" w:hAnsi="AvantGarde Bk BT"/>
          <w:sz w:val="22"/>
          <w:szCs w:val="22"/>
          <w:lang w:val="es-ES_tradnl" w:eastAsia="x-none"/>
        </w:rPr>
        <w:t>.</w:t>
      </w:r>
    </w:p>
    <w:p w:rsidR="003E17BF" w:rsidRPr="00E723E2" w:rsidRDefault="003E17BF" w:rsidP="00E723E2">
      <w:pPr>
        <w:rPr>
          <w:rFonts w:ascii="AvantGarde Bk BT" w:eastAsia="Calibri" w:hAnsi="AvantGarde Bk BT"/>
          <w:sz w:val="22"/>
          <w:szCs w:val="22"/>
          <w:lang w:val="es-ES_tradnl" w:eastAsia="x-none"/>
        </w:rPr>
      </w:pPr>
    </w:p>
    <w:p w:rsidR="00534A07" w:rsidRDefault="00534A07" w:rsidP="00813748">
      <w:pPr>
        <w:pStyle w:val="Prrafodelista"/>
        <w:numPr>
          <w:ilvl w:val="0"/>
          <w:numId w:val="16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Que </w:t>
      </w:r>
      <w:proofErr w:type="gramStart"/>
      <w:r>
        <w:rPr>
          <w:rFonts w:ascii="AvantGarde Bk BT" w:eastAsia="Calibri" w:hAnsi="AvantGarde Bk BT"/>
          <w:sz w:val="22"/>
          <w:szCs w:val="22"/>
          <w:lang w:val="es-ES_tradnl" w:eastAsia="x-none"/>
        </w:rPr>
        <w:t>la</w:t>
      </w:r>
      <w:proofErr w:type="gramEnd"/>
      <w:r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sedes del CUCSH</w:t>
      </w:r>
      <w:r w:rsidR="00816210">
        <w:rPr>
          <w:rFonts w:ascii="AvantGarde Bk BT" w:eastAsia="Calibri" w:hAnsi="AvantGarde Bk BT"/>
          <w:sz w:val="22"/>
          <w:szCs w:val="22"/>
          <w:lang w:val="es-ES_tradnl" w:eastAsia="x-none"/>
        </w:rPr>
        <w:t>,</w:t>
      </w:r>
      <w:r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del CUCSUR</w:t>
      </w:r>
      <w:r w:rsidR="0081621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y del CUSUR</w:t>
      </w:r>
      <w:r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participaron y fueron aprobadas en </w:t>
      </w:r>
      <w:r w:rsidR="00562FE7">
        <w:rPr>
          <w:rFonts w:ascii="AvantGarde Bk BT" w:eastAsia="Calibri" w:hAnsi="AvantGarde Bk BT"/>
          <w:sz w:val="22"/>
          <w:szCs w:val="22"/>
          <w:lang w:val="es-ES_tradnl" w:eastAsia="x-none"/>
        </w:rPr>
        <w:t>el Programa Nacional de Posgrados de Calidad</w:t>
      </w:r>
      <w:r w:rsidR="0057473A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(PNPC) de CONACYT</w:t>
      </w:r>
      <w:r w:rsidR="00562FE7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en 2016</w:t>
      </w:r>
      <w:r w:rsidR="0061476F">
        <w:rPr>
          <w:rFonts w:ascii="AvantGarde Bk BT" w:eastAsia="Calibri" w:hAnsi="AvantGarde Bk BT"/>
          <w:sz w:val="22"/>
          <w:szCs w:val="22"/>
          <w:lang w:val="es-ES_tradnl" w:eastAsia="x-none"/>
        </w:rPr>
        <w:t>;</w:t>
      </w:r>
      <w:r w:rsidR="00562FE7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sin embargo, los evaluadores hicieron ob</w:t>
      </w:r>
      <w:r w:rsidR="00BA1902">
        <w:rPr>
          <w:rFonts w:ascii="AvantGarde Bk BT" w:eastAsia="Calibri" w:hAnsi="AvantGarde Bk BT"/>
          <w:sz w:val="22"/>
          <w:szCs w:val="22"/>
          <w:lang w:val="es-ES_tradnl" w:eastAsia="x-none"/>
        </w:rPr>
        <w:t>servaciones al plan de estudios</w:t>
      </w:r>
      <w:r w:rsidR="00816210">
        <w:rPr>
          <w:rFonts w:ascii="AvantGarde Bk BT" w:eastAsia="Calibri" w:hAnsi="AvantGarde Bk BT"/>
          <w:sz w:val="22"/>
          <w:szCs w:val="22"/>
          <w:lang w:val="es-ES_tradnl" w:eastAsia="x-none"/>
        </w:rPr>
        <w:t>.</w:t>
      </w:r>
    </w:p>
    <w:p w:rsidR="00534A07" w:rsidRPr="0061476F" w:rsidRDefault="00534A07" w:rsidP="0061476F">
      <w:pPr>
        <w:rPr>
          <w:rFonts w:ascii="AvantGarde Bk BT" w:eastAsia="Calibri" w:hAnsi="AvantGarde Bk BT"/>
          <w:sz w:val="22"/>
          <w:szCs w:val="22"/>
          <w:lang w:val="es-ES_tradnl" w:eastAsia="x-none"/>
        </w:rPr>
      </w:pPr>
    </w:p>
    <w:p w:rsidR="0061476F" w:rsidRDefault="00813748" w:rsidP="0061476F">
      <w:pPr>
        <w:pStyle w:val="Prrafodelista"/>
        <w:numPr>
          <w:ilvl w:val="0"/>
          <w:numId w:val="16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 w:rsidRPr="00813748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Que </w:t>
      </w:r>
      <w:r w:rsidR="0061476F">
        <w:rPr>
          <w:rFonts w:ascii="AvantGarde Bk BT" w:eastAsia="Calibri" w:hAnsi="AvantGarde Bk BT"/>
          <w:sz w:val="22"/>
          <w:szCs w:val="22"/>
          <w:lang w:val="es-ES_tradnl" w:eastAsia="x-none"/>
        </w:rPr>
        <w:t>l</w:t>
      </w:r>
      <w:r w:rsidR="00BA1902">
        <w:rPr>
          <w:rFonts w:ascii="AvantGarde Bk BT" w:eastAsia="Calibri" w:hAnsi="AvantGarde Bk BT"/>
          <w:sz w:val="22"/>
          <w:szCs w:val="22"/>
          <w:lang w:val="es-ES_tradnl" w:eastAsia="x-none"/>
        </w:rPr>
        <w:t>os</w:t>
      </w:r>
      <w:r w:rsidRPr="00813748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cambios jurídicos y sociales </w:t>
      </w:r>
      <w:r w:rsidR="0061476F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del siglo XXI </w:t>
      </w:r>
      <w:r w:rsidRPr="00813748">
        <w:rPr>
          <w:rFonts w:ascii="AvantGarde Bk BT" w:eastAsia="Calibri" w:hAnsi="AvantGarde Bk BT"/>
          <w:sz w:val="22"/>
          <w:szCs w:val="22"/>
          <w:lang w:val="es-ES_tradnl" w:eastAsia="x-none"/>
        </w:rPr>
        <w:t>han volcado en la necesidad de actualiza</w:t>
      </w:r>
      <w:r w:rsidR="0061476F">
        <w:rPr>
          <w:rFonts w:ascii="AvantGarde Bk BT" w:eastAsia="Calibri" w:hAnsi="AvantGarde Bk BT"/>
          <w:sz w:val="22"/>
          <w:szCs w:val="22"/>
          <w:lang w:val="es-ES_tradnl" w:eastAsia="x-none"/>
        </w:rPr>
        <w:t>r</w:t>
      </w:r>
      <w:r w:rsidRPr="00813748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la forma de aprendizaje y el conocimiento que se debe transmitir al estudiantado, para con ello seguir reforzando la trascendencia institucio</w:t>
      </w:r>
      <w:r w:rsidR="00094056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nal de esta </w:t>
      </w:r>
      <w:r w:rsidR="00BA1902">
        <w:rPr>
          <w:rFonts w:ascii="AvantGarde Bk BT" w:eastAsia="Calibri" w:hAnsi="AvantGarde Bk BT"/>
          <w:sz w:val="22"/>
          <w:szCs w:val="22"/>
          <w:lang w:val="es-ES_tradnl" w:eastAsia="x-none"/>
        </w:rPr>
        <w:t>m</w:t>
      </w:r>
      <w:r w:rsidR="00094056">
        <w:rPr>
          <w:rFonts w:ascii="AvantGarde Bk BT" w:eastAsia="Calibri" w:hAnsi="AvantGarde Bk BT"/>
          <w:sz w:val="22"/>
          <w:szCs w:val="22"/>
          <w:lang w:val="es-ES_tradnl" w:eastAsia="x-none"/>
        </w:rPr>
        <w:t>aestría</w:t>
      </w:r>
      <w:r w:rsidR="0061476F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, razón por la cual </w:t>
      </w:r>
      <w:r w:rsidR="0061476F" w:rsidRPr="00813748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el presente documento contiene la propuesta de </w:t>
      </w:r>
      <w:r w:rsidR="0061476F">
        <w:rPr>
          <w:rFonts w:ascii="AvantGarde Bk BT" w:eastAsia="Calibri" w:hAnsi="AvantGarde Bk BT"/>
          <w:sz w:val="22"/>
          <w:szCs w:val="22"/>
          <w:lang w:val="es-ES_tradnl" w:eastAsia="x-none"/>
        </w:rPr>
        <w:t>modificación</w:t>
      </w:r>
      <w:r w:rsidR="0061476F" w:rsidRPr="00813748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al </w:t>
      </w:r>
      <w:r w:rsidR="0061476F">
        <w:rPr>
          <w:rFonts w:ascii="AvantGarde Bk BT" w:eastAsia="Calibri" w:hAnsi="AvantGarde Bk BT"/>
          <w:sz w:val="22"/>
          <w:szCs w:val="22"/>
          <w:lang w:val="es-ES_tradnl" w:eastAsia="x-none"/>
        </w:rPr>
        <w:t>p</w:t>
      </w:r>
      <w:r w:rsidR="0061476F" w:rsidRPr="00813748">
        <w:rPr>
          <w:rFonts w:ascii="AvantGarde Bk BT" w:eastAsia="Calibri" w:hAnsi="AvantGarde Bk BT"/>
          <w:sz w:val="22"/>
          <w:szCs w:val="22"/>
          <w:lang w:val="es-ES_tradnl" w:eastAsia="x-none"/>
        </w:rPr>
        <w:t>ro</w:t>
      </w:r>
      <w:r w:rsidR="0061476F">
        <w:rPr>
          <w:rFonts w:ascii="AvantGarde Bk BT" w:eastAsia="Calibri" w:hAnsi="AvantGarde Bk BT"/>
          <w:sz w:val="22"/>
          <w:szCs w:val="22"/>
          <w:lang w:val="es-ES_tradnl" w:eastAsia="x-none"/>
        </w:rPr>
        <w:t>grama en el que se plantea la idoneidad</w:t>
      </w:r>
      <w:r w:rsidR="0061476F" w:rsidRPr="00813748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y la pertinencia </w:t>
      </w:r>
      <w:r w:rsidR="0061476F">
        <w:rPr>
          <w:rFonts w:ascii="AvantGarde Bk BT" w:eastAsia="Calibri" w:hAnsi="AvantGarde Bk BT"/>
          <w:sz w:val="22"/>
          <w:szCs w:val="22"/>
          <w:lang w:val="es-ES_tradnl" w:eastAsia="x-none"/>
        </w:rPr>
        <w:t>del mismo.</w:t>
      </w:r>
    </w:p>
    <w:p w:rsidR="0061476F" w:rsidRPr="0061476F" w:rsidRDefault="0061476F" w:rsidP="0061476F">
      <w:pPr>
        <w:rPr>
          <w:rFonts w:ascii="AvantGarde Bk BT" w:eastAsia="Calibri" w:hAnsi="AvantGarde Bk BT"/>
          <w:sz w:val="22"/>
          <w:szCs w:val="22"/>
          <w:lang w:val="es-ES_tradnl" w:eastAsia="x-none"/>
        </w:rPr>
      </w:pPr>
    </w:p>
    <w:p w:rsidR="00094056" w:rsidRPr="00094056" w:rsidRDefault="00094056" w:rsidP="00094056">
      <w:pPr>
        <w:pStyle w:val="Prrafodelista"/>
        <w:numPr>
          <w:ilvl w:val="0"/>
          <w:numId w:val="16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>
        <w:rPr>
          <w:rFonts w:ascii="AvantGarde Bk BT" w:eastAsia="Calibri" w:hAnsi="AvantGarde Bk BT"/>
          <w:sz w:val="22"/>
          <w:szCs w:val="22"/>
          <w:lang w:val="es-ES_tradnl" w:eastAsia="x-none"/>
        </w:rPr>
        <w:t>Que en virtud de que el programa de la Maestría en Derecho se imparte en cinco centros universitarios, se llevaron a cabo reuniones colegiadas con los coordinadores de las distintas sedes para analizar y consensar las modificaciones</w:t>
      </w:r>
      <w:r w:rsidR="001F69EC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propuestas.</w:t>
      </w:r>
    </w:p>
    <w:p w:rsidR="00813748" w:rsidRPr="0061476F" w:rsidRDefault="00813748" w:rsidP="0061476F">
      <w:p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</w:p>
    <w:p w:rsidR="00813748" w:rsidRDefault="0057473A" w:rsidP="00813748">
      <w:pPr>
        <w:pStyle w:val="Prrafodelista"/>
        <w:numPr>
          <w:ilvl w:val="0"/>
          <w:numId w:val="16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>
        <w:rPr>
          <w:rFonts w:ascii="AvantGarde Bk BT" w:eastAsia="Calibri" w:hAnsi="AvantGarde Bk BT"/>
          <w:sz w:val="22"/>
          <w:szCs w:val="22"/>
          <w:lang w:val="es-ES_tradnl"/>
        </w:rPr>
        <w:t xml:space="preserve">Que </w:t>
      </w:r>
      <w:r w:rsidR="0061476F">
        <w:rPr>
          <w:rFonts w:ascii="AvantGarde Bk BT" w:eastAsia="Calibri" w:hAnsi="AvantGarde Bk BT"/>
          <w:sz w:val="22"/>
          <w:szCs w:val="22"/>
          <w:lang w:val="es-ES_tradnl"/>
        </w:rPr>
        <w:t>en</w:t>
      </w:r>
      <w:r w:rsidR="00094056">
        <w:rPr>
          <w:rFonts w:ascii="AvantGarde Bk BT" w:eastAsia="Calibri" w:hAnsi="AvantGarde Bk BT"/>
          <w:sz w:val="22"/>
          <w:szCs w:val="22"/>
          <w:lang w:val="es-ES_tradnl"/>
        </w:rPr>
        <w:t xml:space="preserve"> dos de las sedes de la </w:t>
      </w:r>
      <w:r w:rsidR="00094056" w:rsidRPr="00813748">
        <w:rPr>
          <w:rFonts w:ascii="AvantGarde Bk BT" w:eastAsia="Calibri" w:hAnsi="AvantGarde Bk BT"/>
          <w:sz w:val="22"/>
          <w:szCs w:val="22"/>
          <w:lang w:val="es-ES_tradnl"/>
        </w:rPr>
        <w:t>Maestría</w:t>
      </w:r>
      <w:r w:rsidR="00813748" w:rsidRPr="00813748">
        <w:rPr>
          <w:rFonts w:ascii="AvantGarde Bk BT" w:eastAsia="Calibri" w:hAnsi="AvantGarde Bk BT"/>
          <w:sz w:val="22"/>
          <w:szCs w:val="22"/>
          <w:lang w:val="es-ES_tradnl"/>
        </w:rPr>
        <w:t xml:space="preserve"> en Derecho </w:t>
      </w:r>
      <w:r w:rsidR="0061476F">
        <w:rPr>
          <w:rFonts w:ascii="AvantGarde Bk BT" w:eastAsia="Calibri" w:hAnsi="AvantGarde Bk BT"/>
          <w:sz w:val="22"/>
          <w:szCs w:val="22"/>
          <w:lang w:val="es-ES_tradnl"/>
        </w:rPr>
        <w:t xml:space="preserve">se renovará </w:t>
      </w:r>
      <w:r w:rsidR="00813748" w:rsidRPr="00813748">
        <w:rPr>
          <w:rFonts w:ascii="AvantGarde Bk BT" w:eastAsia="Calibri" w:hAnsi="AvantGarde Bk BT"/>
          <w:sz w:val="22"/>
          <w:szCs w:val="22"/>
          <w:lang w:val="es-ES_tradnl"/>
        </w:rPr>
        <w:t xml:space="preserve">su registro en el PNPC del CONACYT y con esta propuesta de modificación, </w:t>
      </w:r>
      <w:r w:rsidR="0061476F">
        <w:rPr>
          <w:rFonts w:ascii="AvantGarde Bk BT" w:eastAsia="Calibri" w:hAnsi="AvantGarde Bk BT"/>
          <w:sz w:val="22"/>
          <w:szCs w:val="22"/>
          <w:lang w:val="es-ES_tradnl"/>
        </w:rPr>
        <w:t xml:space="preserve">se está dando respuesta </w:t>
      </w:r>
      <w:r w:rsidR="00813748" w:rsidRPr="00813748">
        <w:rPr>
          <w:rFonts w:ascii="AvantGarde Bk BT" w:eastAsia="Calibri" w:hAnsi="AvantGarde Bk BT"/>
          <w:sz w:val="22"/>
          <w:szCs w:val="22"/>
          <w:lang w:val="es-ES_tradnl"/>
        </w:rPr>
        <w:t>a las observaciones emitidas por el Comité de P</w:t>
      </w:r>
      <w:r w:rsidR="006B0BC8">
        <w:rPr>
          <w:rFonts w:ascii="AvantGarde Bk BT" w:eastAsia="Calibri" w:hAnsi="AvantGarde Bk BT"/>
          <w:sz w:val="22"/>
          <w:szCs w:val="22"/>
          <w:lang w:val="es-ES_tradnl"/>
        </w:rPr>
        <w:t xml:space="preserve">ares en la última evaluación del </w:t>
      </w:r>
      <w:r w:rsidR="00813748" w:rsidRPr="00813748">
        <w:rPr>
          <w:rFonts w:ascii="AvantGarde Bk BT" w:eastAsia="Calibri" w:hAnsi="AvantGarde Bk BT"/>
          <w:sz w:val="22"/>
          <w:szCs w:val="22"/>
          <w:lang w:val="es-ES_tradnl"/>
        </w:rPr>
        <w:t>posgrado.</w:t>
      </w:r>
    </w:p>
    <w:p w:rsidR="00813748" w:rsidRPr="0061476F" w:rsidRDefault="00813748" w:rsidP="0061476F">
      <w:p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</w:p>
    <w:p w:rsidR="00813748" w:rsidRDefault="006C2BF7" w:rsidP="00813748">
      <w:pPr>
        <w:pStyle w:val="Prrafodelista"/>
        <w:numPr>
          <w:ilvl w:val="0"/>
          <w:numId w:val="16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>
        <w:rPr>
          <w:rFonts w:ascii="AvantGarde Bk BT" w:eastAsia="Calibri" w:hAnsi="AvantGarde Bk BT"/>
          <w:sz w:val="22"/>
          <w:szCs w:val="22"/>
          <w:lang w:val="es-ES_tradnl"/>
        </w:rPr>
        <w:t>Que c</w:t>
      </w:r>
      <w:r w:rsidR="00813748" w:rsidRPr="00813748">
        <w:rPr>
          <w:rFonts w:ascii="AvantGarde Bk BT" w:eastAsia="Calibri" w:hAnsi="AvantGarde Bk BT"/>
          <w:sz w:val="22"/>
          <w:szCs w:val="22"/>
          <w:lang w:val="es-ES_tradnl"/>
        </w:rPr>
        <w:t>on esta modificación se pretende dotar de mayor flexibilidad curricular al programa de la Maestría en Derecho, así como adecuar el Plan de Estudios al nuevo sistema de justicia penal.</w:t>
      </w:r>
    </w:p>
    <w:p w:rsidR="00B948F5" w:rsidRDefault="00B948F5">
      <w:pPr>
        <w:spacing w:after="200" w:line="276" w:lineRule="auto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>
        <w:rPr>
          <w:rFonts w:ascii="AvantGarde Bk BT" w:eastAsia="Calibri" w:hAnsi="AvantGarde Bk BT"/>
          <w:sz w:val="22"/>
          <w:szCs w:val="22"/>
          <w:lang w:val="es-ES_tradnl" w:eastAsia="x-none"/>
        </w:rPr>
        <w:br w:type="page"/>
      </w:r>
    </w:p>
    <w:p w:rsidR="006C2BF7" w:rsidRPr="0061476F" w:rsidRDefault="006C2BF7" w:rsidP="0061476F">
      <w:pPr>
        <w:rPr>
          <w:rFonts w:ascii="AvantGarde Bk BT" w:eastAsia="Calibri" w:hAnsi="AvantGarde Bk BT"/>
          <w:sz w:val="22"/>
          <w:szCs w:val="22"/>
          <w:lang w:val="es-ES_tradnl" w:eastAsia="x-none"/>
        </w:rPr>
      </w:pPr>
    </w:p>
    <w:p w:rsidR="006C2BF7" w:rsidRDefault="006C2BF7" w:rsidP="00813748">
      <w:pPr>
        <w:pStyle w:val="Prrafodelista"/>
        <w:numPr>
          <w:ilvl w:val="0"/>
          <w:numId w:val="16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>
        <w:rPr>
          <w:rFonts w:ascii="AvantGarde Bk BT" w:eastAsia="Calibri" w:hAnsi="AvantGarde Bk BT"/>
          <w:sz w:val="22"/>
          <w:szCs w:val="22"/>
          <w:lang w:val="es-ES_tradnl" w:eastAsia="x-none"/>
        </w:rPr>
        <w:t>Que las modificaciones propuestas son las siguientes:</w:t>
      </w:r>
    </w:p>
    <w:p w:rsidR="0061476F" w:rsidRPr="0061476F" w:rsidRDefault="0061476F" w:rsidP="0061476F">
      <w:p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</w:p>
    <w:p w:rsidR="006C2BF7" w:rsidRPr="0061476F" w:rsidRDefault="006C2BF7" w:rsidP="0061476F">
      <w:pPr>
        <w:pStyle w:val="Prrafodelista"/>
        <w:numPr>
          <w:ilvl w:val="1"/>
          <w:numId w:val="16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 w:rsidRPr="0061476F">
        <w:rPr>
          <w:rFonts w:ascii="AvantGarde Bk BT" w:eastAsia="Calibri" w:hAnsi="AvantGarde Bk BT"/>
          <w:sz w:val="22"/>
          <w:szCs w:val="22"/>
          <w:lang w:val="es-ES_tradnl" w:eastAsia="x-none"/>
        </w:rPr>
        <w:t>Se modifica el nombre de una de las líneas de generación y aplicación del conocimiento;</w:t>
      </w:r>
    </w:p>
    <w:p w:rsidR="006C2BF7" w:rsidRDefault="009C6E05" w:rsidP="0061476F">
      <w:pPr>
        <w:pStyle w:val="Prrafodelista"/>
        <w:numPr>
          <w:ilvl w:val="1"/>
          <w:numId w:val="16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>
        <w:rPr>
          <w:rFonts w:ascii="AvantGarde Bk BT" w:eastAsia="Calibri" w:hAnsi="AvantGarde Bk BT"/>
          <w:sz w:val="22"/>
          <w:szCs w:val="22"/>
          <w:lang w:val="es-ES_tradnl" w:eastAsia="x-none"/>
        </w:rPr>
        <w:t>S</w:t>
      </w:r>
      <w:r w:rsidRPr="009C6E05">
        <w:rPr>
          <w:rFonts w:ascii="AvantGarde Bk BT" w:eastAsia="Calibri" w:hAnsi="AvantGarde Bk BT"/>
          <w:sz w:val="22"/>
          <w:szCs w:val="22"/>
          <w:lang w:val="es-ES_tradnl" w:eastAsia="x-none"/>
        </w:rPr>
        <w:t>e han realizado</w:t>
      </w:r>
      <w:r w:rsidR="00850CCB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cambios en la</w:t>
      </w:r>
      <w:r w:rsidRPr="009C6E05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estructura</w:t>
      </w:r>
      <w:r w:rsidR="00850CCB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del plan de estudios</w:t>
      </w:r>
      <w:r w:rsidRPr="009C6E05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, tanto en la carga horaria del docente como del alumno, el cambio de denominación de algunas </w:t>
      </w:r>
      <w:r w:rsidR="00850CCB">
        <w:rPr>
          <w:rFonts w:ascii="AvantGarde Bk BT" w:eastAsia="Calibri" w:hAnsi="AvantGarde Bk BT"/>
          <w:sz w:val="22"/>
          <w:szCs w:val="22"/>
          <w:lang w:val="es-ES_tradnl" w:eastAsia="x-none"/>
        </w:rPr>
        <w:t>unidades de aprendizaje</w:t>
      </w:r>
      <w:r w:rsidRPr="009C6E05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, la inclusión de </w:t>
      </w:r>
      <w:r>
        <w:rPr>
          <w:rFonts w:ascii="AvantGarde Bk BT" w:eastAsia="Calibri" w:hAnsi="AvantGarde Bk BT"/>
          <w:sz w:val="22"/>
          <w:szCs w:val="22"/>
          <w:lang w:val="es-ES_tradnl" w:eastAsia="x-none"/>
        </w:rPr>
        <w:t>otras y la estructura semestral;</w:t>
      </w:r>
    </w:p>
    <w:p w:rsidR="009C6E05" w:rsidRDefault="009C6E05" w:rsidP="0061476F">
      <w:pPr>
        <w:pStyle w:val="Prrafodelista"/>
        <w:numPr>
          <w:ilvl w:val="1"/>
          <w:numId w:val="16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>
        <w:rPr>
          <w:rFonts w:ascii="AvantGarde Bk BT" w:eastAsia="Calibri" w:hAnsi="AvantGarde Bk BT"/>
          <w:sz w:val="22"/>
          <w:szCs w:val="22"/>
          <w:lang w:val="es-ES_tradnl" w:eastAsia="x-none"/>
        </w:rPr>
        <w:t>Se elimin</w:t>
      </w:r>
      <w:r w:rsidR="00FE7D9A">
        <w:rPr>
          <w:rFonts w:ascii="AvantGarde Bk BT" w:eastAsia="Calibri" w:hAnsi="AvantGarde Bk BT"/>
          <w:sz w:val="22"/>
          <w:szCs w:val="22"/>
          <w:lang w:val="es-ES_tradnl" w:eastAsia="x-none"/>
        </w:rPr>
        <w:t>an las líneas de generación y aplicación del conocimiento de cada área de formación con el propósito de darle mayor flexibilidad al programa;</w:t>
      </w:r>
    </w:p>
    <w:p w:rsidR="00FE7D9A" w:rsidRDefault="00FE7D9A" w:rsidP="0061476F">
      <w:pPr>
        <w:pStyle w:val="Prrafodelista"/>
        <w:numPr>
          <w:ilvl w:val="1"/>
          <w:numId w:val="16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>
        <w:rPr>
          <w:rFonts w:ascii="AvantGarde Bk BT" w:eastAsia="Calibri" w:hAnsi="AvantGarde Bk BT"/>
          <w:sz w:val="22"/>
          <w:szCs w:val="22"/>
          <w:lang w:val="es-ES_tradnl" w:eastAsia="x-none"/>
        </w:rPr>
        <w:t>Se amplía el número de unidades de aprendizaje del área de formación optativa abierta</w:t>
      </w:r>
      <w:r w:rsidR="00F37431">
        <w:rPr>
          <w:rFonts w:ascii="AvantGarde Bk BT" w:eastAsia="Calibri" w:hAnsi="AvantGarde Bk BT"/>
          <w:sz w:val="22"/>
          <w:szCs w:val="22"/>
          <w:lang w:val="es-ES_tradnl" w:eastAsia="x-none"/>
        </w:rPr>
        <w:t>;</w:t>
      </w:r>
    </w:p>
    <w:p w:rsidR="00F37431" w:rsidRDefault="00F37431" w:rsidP="0061476F">
      <w:pPr>
        <w:pStyle w:val="Prrafodelista"/>
        <w:numPr>
          <w:ilvl w:val="1"/>
          <w:numId w:val="16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Se </w:t>
      </w:r>
      <w:r w:rsidR="00850CCB">
        <w:rPr>
          <w:rFonts w:ascii="AvantGarde Bk BT" w:eastAsia="Calibri" w:hAnsi="AvantGarde Bk BT"/>
          <w:sz w:val="22"/>
          <w:szCs w:val="22"/>
          <w:lang w:val="es-ES_tradnl" w:eastAsia="x-none"/>
        </w:rPr>
        <w:t>le otorgan créditos al trabajo recepcional</w:t>
      </w:r>
      <w:r w:rsidR="00CA3EBE">
        <w:rPr>
          <w:rFonts w:ascii="AvantGarde Bk BT" w:eastAsia="Calibri" w:hAnsi="AvantGarde Bk BT"/>
          <w:sz w:val="22"/>
          <w:szCs w:val="22"/>
          <w:lang w:val="es-ES_tradnl" w:eastAsia="x-none"/>
        </w:rPr>
        <w:t>, y</w:t>
      </w:r>
    </w:p>
    <w:p w:rsidR="00CA3EBE" w:rsidRDefault="00CA3EBE" w:rsidP="0061476F">
      <w:pPr>
        <w:pStyle w:val="Prrafodelista"/>
        <w:numPr>
          <w:ilvl w:val="1"/>
          <w:numId w:val="16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>
        <w:rPr>
          <w:rFonts w:ascii="AvantGarde Bk BT" w:eastAsia="Calibri" w:hAnsi="AvantGarde Bk BT"/>
          <w:sz w:val="22"/>
          <w:szCs w:val="22"/>
          <w:lang w:val="es-ES_tradnl" w:eastAsia="x-none"/>
        </w:rPr>
        <w:t>Se modifica uno de los requisitos de ingreso.</w:t>
      </w:r>
    </w:p>
    <w:p w:rsidR="00CA3EBE" w:rsidRPr="00CA3EBE" w:rsidRDefault="00CA3EBE" w:rsidP="0061476F">
      <w:p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</w:p>
    <w:p w:rsidR="0032460C" w:rsidRDefault="004B127B" w:rsidP="004B127B">
      <w:pPr>
        <w:pStyle w:val="Prrafodelista"/>
        <w:numPr>
          <w:ilvl w:val="0"/>
          <w:numId w:val="16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Que</w:t>
      </w:r>
      <w:r w:rsidRPr="004B127B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las líneas de generación y aplicación del conocimiento de la Maestría en </w:t>
      </w:r>
      <w:r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Derecho </w:t>
      </w:r>
      <w:r w:rsidRPr="004B127B">
        <w:rPr>
          <w:rFonts w:ascii="AvantGarde Bk BT" w:hAnsi="AvantGarde Bk BT" w:cs="Arial"/>
          <w:spacing w:val="-2"/>
          <w:sz w:val="22"/>
          <w:szCs w:val="22"/>
          <w:lang w:val="es-ES_tradnl"/>
        </w:rPr>
        <w:t>son:</w:t>
      </w:r>
    </w:p>
    <w:p w:rsidR="004B127B" w:rsidRPr="0061476F" w:rsidRDefault="004B127B" w:rsidP="0061476F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4B127B" w:rsidRPr="0061476F" w:rsidRDefault="003008EA" w:rsidP="0061476F">
      <w:pPr>
        <w:pStyle w:val="Prrafodelista"/>
        <w:numPr>
          <w:ilvl w:val="1"/>
          <w:numId w:val="16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 w:rsidRPr="0061476F">
        <w:rPr>
          <w:rFonts w:ascii="AvantGarde Bk BT" w:eastAsia="Calibri" w:hAnsi="AvantGarde Bk BT"/>
          <w:sz w:val="22"/>
          <w:szCs w:val="22"/>
          <w:lang w:val="es-ES_tradnl" w:eastAsia="x-none"/>
        </w:rPr>
        <w:t>Derecho C</w:t>
      </w:r>
      <w:r w:rsidR="004B127B" w:rsidRPr="0061476F">
        <w:rPr>
          <w:rFonts w:ascii="AvantGarde Bk BT" w:eastAsia="Calibri" w:hAnsi="AvantGarde Bk BT"/>
          <w:sz w:val="22"/>
          <w:szCs w:val="22"/>
          <w:lang w:val="es-ES_tradnl" w:eastAsia="x-none"/>
        </w:rPr>
        <w:t>onstitucional y Administrativo;</w:t>
      </w:r>
    </w:p>
    <w:p w:rsidR="004B127B" w:rsidRPr="0061476F" w:rsidRDefault="004B127B" w:rsidP="0061476F">
      <w:pPr>
        <w:pStyle w:val="Prrafodelista"/>
        <w:numPr>
          <w:ilvl w:val="1"/>
          <w:numId w:val="16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 w:rsidRPr="0061476F">
        <w:rPr>
          <w:rFonts w:ascii="AvantGarde Bk BT" w:eastAsia="Calibri" w:hAnsi="AvantGarde Bk BT"/>
          <w:sz w:val="22"/>
          <w:szCs w:val="22"/>
          <w:lang w:val="es-ES_tradnl" w:eastAsia="x-none"/>
        </w:rPr>
        <w:t>Administración de Justicia y Derecho Penal;</w:t>
      </w:r>
    </w:p>
    <w:p w:rsidR="004B127B" w:rsidRPr="0061476F" w:rsidRDefault="004B127B" w:rsidP="0061476F">
      <w:pPr>
        <w:pStyle w:val="Prrafodelista"/>
        <w:numPr>
          <w:ilvl w:val="1"/>
          <w:numId w:val="16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 w:rsidRPr="0061476F">
        <w:rPr>
          <w:rFonts w:ascii="AvantGarde Bk BT" w:eastAsia="Calibri" w:hAnsi="AvantGarde Bk BT"/>
          <w:sz w:val="22"/>
          <w:szCs w:val="22"/>
          <w:lang w:val="es-ES_tradnl" w:eastAsia="x-none"/>
        </w:rPr>
        <w:t>Derecho Corporativo y Laboral;</w:t>
      </w:r>
    </w:p>
    <w:p w:rsidR="004B127B" w:rsidRPr="0061476F" w:rsidRDefault="004B127B" w:rsidP="0061476F">
      <w:pPr>
        <w:pStyle w:val="Prrafodelista"/>
        <w:numPr>
          <w:ilvl w:val="1"/>
          <w:numId w:val="16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 w:rsidRPr="0061476F">
        <w:rPr>
          <w:rFonts w:ascii="AvantGarde Bk BT" w:eastAsia="Calibri" w:hAnsi="AvantGarde Bk BT"/>
          <w:sz w:val="22"/>
          <w:szCs w:val="22"/>
          <w:lang w:val="es-ES_tradnl" w:eastAsia="x-none"/>
        </w:rPr>
        <w:t>Derecho Civil y Familiar;</w:t>
      </w:r>
    </w:p>
    <w:p w:rsidR="004B127B" w:rsidRPr="0061476F" w:rsidRDefault="004B127B" w:rsidP="0061476F">
      <w:pPr>
        <w:pStyle w:val="Prrafodelista"/>
        <w:numPr>
          <w:ilvl w:val="1"/>
          <w:numId w:val="16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 w:rsidRPr="0061476F">
        <w:rPr>
          <w:rFonts w:ascii="AvantGarde Bk BT" w:eastAsia="Calibri" w:hAnsi="AvantGarde Bk BT"/>
          <w:sz w:val="22"/>
          <w:szCs w:val="22"/>
          <w:lang w:val="es-ES_tradnl" w:eastAsia="x-none"/>
        </w:rPr>
        <w:t>Filosofía Jurídica.</w:t>
      </w:r>
    </w:p>
    <w:p w:rsidR="004307DF" w:rsidRDefault="004307DF" w:rsidP="0061476F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4307DF" w:rsidRDefault="004307DF" w:rsidP="0061476F">
      <w:pPr>
        <w:ind w:left="360"/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>
        <w:rPr>
          <w:rFonts w:ascii="AvantGarde Bk BT" w:hAnsi="AvantGarde Bk BT" w:cs="Arial"/>
          <w:spacing w:val="-2"/>
          <w:sz w:val="22"/>
          <w:szCs w:val="22"/>
          <w:lang w:val="es-ES_tradnl"/>
        </w:rPr>
        <w:t>Adicionalmente</w:t>
      </w:r>
      <w:r w:rsidR="006B0BC8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en el Centro Universitario de la Costa</w:t>
      </w:r>
      <w:r w:rsidR="0061476F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Sur se desarrolla la línea de:</w:t>
      </w:r>
    </w:p>
    <w:p w:rsidR="0061476F" w:rsidRDefault="0061476F" w:rsidP="0061476F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4B127B" w:rsidRPr="004307DF" w:rsidRDefault="004307DF" w:rsidP="004307DF">
      <w:pPr>
        <w:ind w:left="708"/>
        <w:jc w:val="both"/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</w:pPr>
      <w:r w:rsidRPr="004307DF"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  <w:t>Acceso a la Justicia y Cultura de la Legalidad</w:t>
      </w:r>
      <w:r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  <w:t>.</w:t>
      </w:r>
    </w:p>
    <w:p w:rsidR="004307DF" w:rsidRPr="00DD3704" w:rsidRDefault="004307DF" w:rsidP="00813748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32460C" w:rsidRPr="0032460C" w:rsidRDefault="0032460C" w:rsidP="00813748">
      <w:pPr>
        <w:jc w:val="both"/>
        <w:rPr>
          <w:rFonts w:ascii="AvantGarde Bk BT" w:hAnsi="AvantGarde Bk BT"/>
          <w:spacing w:val="-2"/>
          <w:sz w:val="22"/>
          <w:szCs w:val="22"/>
          <w:lang w:val="es-ES_tradnl"/>
        </w:rPr>
      </w:pPr>
      <w:r w:rsidRPr="0032460C">
        <w:rPr>
          <w:rFonts w:ascii="AvantGarde Bk BT" w:hAnsi="AvantGarde Bk BT"/>
          <w:spacing w:val="-2"/>
          <w:sz w:val="22"/>
          <w:szCs w:val="22"/>
          <w:lang w:val="es-ES_tradnl"/>
        </w:rPr>
        <w:t>En virtud de los resultandos antes expuestos y</w:t>
      </w:r>
    </w:p>
    <w:p w:rsidR="0032460C" w:rsidRPr="0032460C" w:rsidRDefault="0032460C" w:rsidP="00813748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32460C" w:rsidRPr="0032460C" w:rsidRDefault="0032460C" w:rsidP="00C1643F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sz w:val="22"/>
          <w:szCs w:val="22"/>
          <w:lang w:val="pt-BR"/>
        </w:rPr>
        <w:t>C o n s i d e r a n d o: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:rsidR="0032460C" w:rsidRPr="0061476F" w:rsidRDefault="0032460C" w:rsidP="0061476F">
      <w:pPr>
        <w:pStyle w:val="Prrafodelista"/>
        <w:numPr>
          <w:ilvl w:val="0"/>
          <w:numId w:val="26"/>
        </w:numPr>
        <w:jc w:val="both"/>
        <w:rPr>
          <w:rFonts w:ascii="AvantGarde Bk BT" w:hAnsi="AvantGarde Bk BT" w:cs="Arial"/>
          <w:sz w:val="22"/>
          <w:szCs w:val="22"/>
        </w:rPr>
      </w:pPr>
      <w:r w:rsidRPr="0061476F">
        <w:rPr>
          <w:rFonts w:ascii="AvantGarde Bk BT" w:hAnsi="AvantGarde Bk BT" w:cs="Arial"/>
          <w:sz w:val="22"/>
          <w:szCs w:val="22"/>
        </w:rPr>
        <w:t xml:space="preserve">Que la Universidad de Guadalajara es un organismo público descentralizado del Gobierno del Estado de Jalisco con autonomía, personalidad jurídica y patrimonio propio, de conformidad con lo dispuesto en el artículo 1 de su Ley Orgánica, promulgada por el Ejecutivo local el día 15 de enero de </w:t>
      </w:r>
      <w:r w:rsidR="00C827C9" w:rsidRPr="0061476F">
        <w:rPr>
          <w:rFonts w:ascii="AvantGarde Bk BT" w:hAnsi="AvantGarde Bk BT" w:cs="Arial"/>
          <w:sz w:val="22"/>
          <w:szCs w:val="22"/>
        </w:rPr>
        <w:t>1994, en ejecución del decreto N</w:t>
      </w:r>
      <w:r w:rsidR="000F4846" w:rsidRPr="0061476F">
        <w:rPr>
          <w:rFonts w:ascii="AvantGarde Bk BT" w:hAnsi="AvantGarde Bk BT" w:cs="Arial"/>
          <w:sz w:val="22"/>
          <w:szCs w:val="22"/>
        </w:rPr>
        <w:t>o. 15319</w:t>
      </w:r>
      <w:r w:rsidRPr="0061476F">
        <w:rPr>
          <w:rFonts w:ascii="AvantGarde Bk BT" w:hAnsi="AvantGarde Bk BT" w:cs="Arial"/>
          <w:sz w:val="22"/>
          <w:szCs w:val="22"/>
        </w:rPr>
        <w:t xml:space="preserve"> del H. Congreso del Estado de Jalisco.</w:t>
      </w:r>
    </w:p>
    <w:p w:rsidR="00B948F5" w:rsidRDefault="00B948F5">
      <w:pPr>
        <w:spacing w:after="200" w:line="276" w:lineRule="auto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br w:type="page"/>
      </w:r>
    </w:p>
    <w:p w:rsidR="0032460C" w:rsidRPr="001D0A98" w:rsidRDefault="0032460C" w:rsidP="0032460C">
      <w:pPr>
        <w:jc w:val="both"/>
        <w:rPr>
          <w:rFonts w:ascii="AvantGarde Bk BT" w:hAnsi="AvantGarde Bk BT" w:cs="Arial"/>
          <w:sz w:val="22"/>
          <w:szCs w:val="22"/>
        </w:rPr>
      </w:pPr>
    </w:p>
    <w:p w:rsidR="0032460C" w:rsidRPr="0061476F" w:rsidRDefault="0032460C" w:rsidP="0061476F">
      <w:pPr>
        <w:pStyle w:val="Prrafodelista"/>
        <w:numPr>
          <w:ilvl w:val="0"/>
          <w:numId w:val="26"/>
        </w:numPr>
        <w:jc w:val="both"/>
        <w:rPr>
          <w:rFonts w:ascii="AvantGarde Bk BT" w:hAnsi="AvantGarde Bk BT" w:cs="Arial"/>
          <w:sz w:val="22"/>
          <w:szCs w:val="22"/>
        </w:rPr>
      </w:pPr>
      <w:r w:rsidRPr="0061476F">
        <w:rPr>
          <w:rFonts w:ascii="AvantGarde Bk BT" w:hAnsi="AvantGarde Bk BT" w:cs="Arial"/>
          <w:sz w:val="22"/>
          <w:szCs w:val="22"/>
        </w:rPr>
        <w:t>Que como lo se</w:t>
      </w:r>
      <w:r w:rsidR="00C827C9" w:rsidRPr="0061476F">
        <w:rPr>
          <w:rFonts w:ascii="AvantGarde Bk BT" w:hAnsi="AvantGarde Bk BT" w:cs="Arial"/>
          <w:sz w:val="22"/>
          <w:szCs w:val="22"/>
        </w:rPr>
        <w:t>ñalan las fracciones I, II y IV del</w:t>
      </w:r>
      <w:r w:rsidRPr="0061476F">
        <w:rPr>
          <w:rFonts w:ascii="AvantGarde Bk BT" w:hAnsi="AvantGarde Bk BT" w:cs="Arial"/>
          <w:sz w:val="22"/>
          <w:szCs w:val="22"/>
        </w:rPr>
        <w:t xml:space="preserve"> artículo 5 de la Ley Orgánica de la Universidad, en vigor, son fines de esta Casa de Estudios la formación y actualización de los técnicos, bachilleres, técnicos profesionales, profesionistas, graduados y demás recursos humanos que requiere el desarrollo socioeconómico del Estado; organizar, realizar, fomentar y difundir la investigación científica, tecnológica y humanística; y coadyuvar con las autoridades educativas competentes en la orientación y promoción de la educación superior, así como en el desarrollo de la ciencia y la tecnología.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61476F" w:rsidRDefault="0032460C" w:rsidP="0061476F">
      <w:pPr>
        <w:pStyle w:val="Prrafodelista"/>
        <w:numPr>
          <w:ilvl w:val="0"/>
          <w:numId w:val="26"/>
        </w:numPr>
        <w:jc w:val="both"/>
        <w:rPr>
          <w:rFonts w:ascii="AvantGarde Bk BT" w:hAnsi="AvantGarde Bk BT" w:cs="Arial"/>
          <w:sz w:val="22"/>
          <w:szCs w:val="22"/>
        </w:rPr>
      </w:pPr>
      <w:r w:rsidRPr="0061476F">
        <w:rPr>
          <w:rFonts w:ascii="AvantGarde Bk BT" w:hAnsi="AvantGarde Bk BT" w:cs="Arial"/>
          <w:sz w:val="22"/>
          <w:szCs w:val="22"/>
        </w:rPr>
        <w:t>Que es atribución de la Universidad realizar programas de docencia, investigación y difusión de la cultura, de acuerdo con los principios y orientaciones previstos en el artículo 3 de la Constitución Política de los Estados Unidos Mexicanos, así como la de establecer las aportaciones de cooperación y recuperación por los servicios que presta, tal y como se estip</w:t>
      </w:r>
      <w:r w:rsidR="000F4846" w:rsidRPr="0061476F">
        <w:rPr>
          <w:rFonts w:ascii="AvantGarde Bk BT" w:hAnsi="AvantGarde Bk BT" w:cs="Arial"/>
          <w:sz w:val="22"/>
          <w:szCs w:val="22"/>
        </w:rPr>
        <w:t>ula en las fracciones III y XII del</w:t>
      </w:r>
      <w:r w:rsidRPr="0061476F">
        <w:rPr>
          <w:rFonts w:ascii="AvantGarde Bk BT" w:hAnsi="AvantGarde Bk BT" w:cs="Arial"/>
          <w:sz w:val="22"/>
          <w:szCs w:val="22"/>
        </w:rPr>
        <w:t xml:space="preserve"> artículo 6 de la Ley Orgánica de la Universidad de Guadalajara.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61476F" w:rsidRDefault="0032460C" w:rsidP="0061476F">
      <w:pPr>
        <w:pStyle w:val="Prrafodelista"/>
        <w:numPr>
          <w:ilvl w:val="0"/>
          <w:numId w:val="26"/>
        </w:numPr>
        <w:jc w:val="both"/>
        <w:rPr>
          <w:rFonts w:ascii="AvantGarde Bk BT" w:hAnsi="AvantGarde Bk BT" w:cs="Arial"/>
          <w:sz w:val="22"/>
          <w:szCs w:val="22"/>
        </w:rPr>
      </w:pPr>
      <w:r w:rsidRPr="0061476F">
        <w:rPr>
          <w:rFonts w:ascii="AvantGarde Bk BT" w:hAnsi="AvantGarde Bk BT" w:cs="Arial"/>
          <w:sz w:val="22"/>
          <w:szCs w:val="22"/>
        </w:rPr>
        <w:t xml:space="preserve">Que de acuerdo con el artículo 22 de su Ley Orgánica, la Universidad de Guadalajara adoptará el modelo de Red para organizar sus actividades académicas y administrativas. 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61476F" w:rsidRDefault="0032460C" w:rsidP="0061476F">
      <w:pPr>
        <w:pStyle w:val="Prrafodelista"/>
        <w:numPr>
          <w:ilvl w:val="0"/>
          <w:numId w:val="26"/>
        </w:numPr>
        <w:jc w:val="both"/>
        <w:rPr>
          <w:rFonts w:ascii="AvantGarde Bk BT" w:hAnsi="AvantGarde Bk BT" w:cs="Arial"/>
          <w:sz w:val="22"/>
          <w:szCs w:val="22"/>
        </w:rPr>
      </w:pPr>
      <w:r w:rsidRPr="0061476F">
        <w:rPr>
          <w:rFonts w:ascii="AvantGarde Bk BT" w:hAnsi="AvantGarde Bk BT" w:cs="Arial"/>
          <w:sz w:val="22"/>
          <w:szCs w:val="22"/>
        </w:rPr>
        <w:t>Que es atribución del Consejo General Universitario, conforme lo establece el artículo 31, fracción VI de la Ley Orgáni</w:t>
      </w:r>
      <w:r w:rsidR="006F4E5D" w:rsidRPr="0061476F">
        <w:rPr>
          <w:rFonts w:ascii="AvantGarde Bk BT" w:hAnsi="AvantGarde Bk BT" w:cs="Arial"/>
          <w:sz w:val="22"/>
          <w:szCs w:val="22"/>
        </w:rPr>
        <w:t>ca y el artículo 39, fracción I</w:t>
      </w:r>
      <w:r w:rsidR="000F4846" w:rsidRPr="0061476F">
        <w:rPr>
          <w:rFonts w:ascii="AvantGarde Bk BT" w:hAnsi="AvantGarde Bk BT" w:cs="Arial"/>
          <w:sz w:val="22"/>
          <w:szCs w:val="22"/>
        </w:rPr>
        <w:t xml:space="preserve"> del Estatuto General</w:t>
      </w:r>
      <w:r w:rsidRPr="0061476F">
        <w:rPr>
          <w:rFonts w:ascii="AvantGarde Bk BT" w:hAnsi="AvantGarde Bk BT" w:cs="Arial"/>
          <w:sz w:val="22"/>
          <w:szCs w:val="22"/>
        </w:rPr>
        <w:t xml:space="preserve"> crear, suprimir o modificar carreras y programas de posgrado y promover iniciativas y estrategias para poner en marcha nuevas carreras y posgrados.</w:t>
      </w:r>
    </w:p>
    <w:p w:rsidR="0032460C" w:rsidRPr="0032460C" w:rsidRDefault="0032460C" w:rsidP="0032460C">
      <w:pPr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61476F" w:rsidRDefault="0032460C" w:rsidP="0061476F">
      <w:pPr>
        <w:pStyle w:val="Prrafodelista"/>
        <w:numPr>
          <w:ilvl w:val="0"/>
          <w:numId w:val="26"/>
        </w:numPr>
        <w:jc w:val="both"/>
        <w:rPr>
          <w:rFonts w:ascii="AvantGarde Bk BT" w:hAnsi="AvantGarde Bk BT" w:cs="Arial"/>
          <w:sz w:val="22"/>
          <w:szCs w:val="22"/>
        </w:rPr>
      </w:pPr>
      <w:r w:rsidRPr="0061476F">
        <w:rPr>
          <w:rFonts w:ascii="AvantGarde Bk BT" w:hAnsi="AvantGarde Bk BT" w:cs="Arial"/>
          <w:sz w:val="22"/>
          <w:szCs w:val="22"/>
        </w:rPr>
        <w:t>Que conforme lo previsto en el artículo 27 de la Ley Orgánica, el H. Consejo General Universitario funcionará en pleno o por comisiones.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008EA" w:rsidRPr="0061476F" w:rsidRDefault="0032460C" w:rsidP="0061476F">
      <w:pPr>
        <w:pStyle w:val="Prrafodelista"/>
        <w:numPr>
          <w:ilvl w:val="0"/>
          <w:numId w:val="26"/>
        </w:numPr>
        <w:jc w:val="both"/>
        <w:rPr>
          <w:rFonts w:ascii="AvantGarde Bk BT" w:hAnsi="AvantGarde Bk BT" w:cs="Arial"/>
          <w:sz w:val="22"/>
          <w:szCs w:val="22"/>
        </w:rPr>
      </w:pPr>
      <w:r w:rsidRPr="0061476F">
        <w:rPr>
          <w:rFonts w:ascii="AvantGarde Bk BT" w:hAnsi="AvantGarde Bk BT" w:cs="Arial"/>
          <w:sz w:val="22"/>
          <w:szCs w:val="22"/>
        </w:rPr>
        <w:t>Que es atribución de la Comisión de Educación conocer y dictaminar acerca de las propuestas de los Consejer</w:t>
      </w:r>
      <w:r w:rsidR="006F4E5D" w:rsidRPr="0061476F">
        <w:rPr>
          <w:rFonts w:ascii="AvantGarde Bk BT" w:hAnsi="AvantGarde Bk BT" w:cs="Arial"/>
          <w:sz w:val="22"/>
          <w:szCs w:val="22"/>
        </w:rPr>
        <w:t>os, el Rector General o de los t</w:t>
      </w:r>
      <w:r w:rsidRPr="0061476F">
        <w:rPr>
          <w:rFonts w:ascii="AvantGarde Bk BT" w:hAnsi="AvantGarde Bk BT" w:cs="Arial"/>
          <w:sz w:val="22"/>
          <w:szCs w:val="22"/>
        </w:rPr>
        <w:t>itulares de los Centros, Divisiones y Escuelas, así como proponer las medidas necesarias para el mejoramiento de los sistemas educativos, los criterios de innovación pedagógica, la administración académica y las reformas de las que estén en vigor, conforme lo establece el</w:t>
      </w:r>
      <w:r w:rsidR="006F4E5D" w:rsidRPr="0061476F">
        <w:rPr>
          <w:rFonts w:ascii="AvantGarde Bk BT" w:hAnsi="AvantGarde Bk BT" w:cs="Arial"/>
          <w:sz w:val="22"/>
          <w:szCs w:val="22"/>
        </w:rPr>
        <w:t xml:space="preserve"> artículo 85, fracciones I y IV</w:t>
      </w:r>
      <w:r w:rsidRPr="0061476F">
        <w:rPr>
          <w:rFonts w:ascii="AvantGarde Bk BT" w:hAnsi="AvantGarde Bk BT" w:cs="Arial"/>
          <w:sz w:val="22"/>
          <w:szCs w:val="22"/>
        </w:rPr>
        <w:t xml:space="preserve"> del Estatuto General.</w:t>
      </w:r>
    </w:p>
    <w:p w:rsidR="00B948F5" w:rsidRDefault="00B948F5">
      <w:pPr>
        <w:spacing w:after="200" w:line="276" w:lineRule="auto"/>
        <w:rPr>
          <w:rFonts w:ascii="AvantGarde Bk BT" w:hAnsi="AvantGarde Bk BT" w:cs="Arial"/>
          <w:spacing w:val="-2"/>
          <w:sz w:val="22"/>
          <w:szCs w:val="22"/>
        </w:rPr>
      </w:pPr>
      <w:r>
        <w:rPr>
          <w:rFonts w:ascii="AvantGarde Bk BT" w:hAnsi="AvantGarde Bk BT" w:cs="Arial"/>
          <w:spacing w:val="-2"/>
          <w:sz w:val="22"/>
          <w:szCs w:val="22"/>
        </w:rPr>
        <w:br w:type="page"/>
      </w:r>
    </w:p>
    <w:p w:rsidR="003008EA" w:rsidRPr="0061476F" w:rsidRDefault="003008EA" w:rsidP="0061476F">
      <w:pPr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61476F" w:rsidRDefault="0032460C" w:rsidP="0061476F">
      <w:pPr>
        <w:pStyle w:val="Prrafodelista"/>
        <w:ind w:left="720"/>
        <w:jc w:val="both"/>
        <w:rPr>
          <w:rFonts w:ascii="AvantGarde Bk BT" w:hAnsi="AvantGarde Bk BT" w:cs="Arial"/>
          <w:sz w:val="22"/>
          <w:szCs w:val="22"/>
        </w:rPr>
      </w:pPr>
      <w:r w:rsidRPr="0061476F">
        <w:rPr>
          <w:rFonts w:ascii="AvantGarde Bk BT" w:hAnsi="AvantGarde Bk BT" w:cs="Arial"/>
          <w:sz w:val="22"/>
          <w:szCs w:val="22"/>
        </w:rPr>
        <w:t>Que la Comisión de Educación, tomando en cuenta las opiniones recibidas, estudiará los planes y programas presentados y emitirá el dictamen correspondiente -que deberá estar fundado y motivado- y se pondrá a consideración del H. Consejo General Universitario, según lo establece el artículo 17 del Reglamento General de Planes de Estudio de esta Universidad.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61476F" w:rsidRDefault="000C11F4" w:rsidP="0061476F">
      <w:pPr>
        <w:pStyle w:val="Prrafodelista"/>
        <w:numPr>
          <w:ilvl w:val="0"/>
          <w:numId w:val="26"/>
        </w:numPr>
        <w:jc w:val="both"/>
        <w:rPr>
          <w:rFonts w:ascii="AvantGarde Bk BT" w:hAnsi="AvantGarde Bk BT" w:cs="Arial"/>
          <w:sz w:val="22"/>
          <w:szCs w:val="22"/>
        </w:rPr>
      </w:pPr>
      <w:r w:rsidRPr="0061476F">
        <w:rPr>
          <w:rFonts w:ascii="AvantGarde Bk BT" w:hAnsi="AvantGarde Bk BT" w:cs="Arial"/>
          <w:sz w:val="22"/>
          <w:szCs w:val="22"/>
        </w:rPr>
        <w:t>Que tal y como lo prevén los artículos 8, fracción I y 9, fracción I del Estatuto Orgánico del Centro Universitario de Ciencias Sociales y Humanidades</w:t>
      </w:r>
      <w:r w:rsidR="001C7B97" w:rsidRPr="0061476F">
        <w:rPr>
          <w:rFonts w:ascii="AvantGarde Bk BT" w:hAnsi="AvantGarde Bk BT" w:cs="Arial"/>
          <w:sz w:val="22"/>
          <w:szCs w:val="22"/>
        </w:rPr>
        <w:t>, es atribución de la Comisión de Educación de este centro dictaminar sobre la pertinencia y viabilidad de las propuestas para la creación, modificación o supresión de carreras y programas de posgrado a fin de remitirlas, en su caso, al H. Consejo General Universitario.</w:t>
      </w:r>
    </w:p>
    <w:p w:rsidR="001C7B97" w:rsidRPr="001C7B97" w:rsidRDefault="001C7B97" w:rsidP="001C7B97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61476F" w:rsidRDefault="0032460C" w:rsidP="0061476F">
      <w:pPr>
        <w:pStyle w:val="Prrafodelista"/>
        <w:numPr>
          <w:ilvl w:val="0"/>
          <w:numId w:val="26"/>
        </w:numPr>
        <w:jc w:val="both"/>
        <w:rPr>
          <w:rFonts w:ascii="AvantGarde Bk BT" w:hAnsi="AvantGarde Bk BT" w:cs="Arial"/>
          <w:sz w:val="22"/>
          <w:szCs w:val="22"/>
        </w:rPr>
      </w:pPr>
      <w:r w:rsidRPr="0061476F">
        <w:rPr>
          <w:rFonts w:ascii="AvantGarde Bk BT" w:hAnsi="AvantGarde Bk BT" w:cs="Arial"/>
          <w:sz w:val="22"/>
          <w:szCs w:val="22"/>
        </w:rPr>
        <w:t>Que los criterios y lineamientos para el desarrollo de posgrados, así como su organización y funcionamiento, además de la presentación, aprobación y modificación de sus planes de estudio, son regulados por el Reglamento General de Posgrado de la Universidad de Guadalajara y, en especial, por los artículos 1, 3, 7, 10 y del 18 al 28 de dicho ordenamiento.</w:t>
      </w:r>
    </w:p>
    <w:p w:rsidR="0032460C" w:rsidRPr="0032460C" w:rsidRDefault="0032460C" w:rsidP="00920E48">
      <w:pPr>
        <w:pStyle w:val="BodyText21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Default="0032460C" w:rsidP="00920E48">
      <w:p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Por lo antes expuesto y fundado, esta</w:t>
      </w:r>
      <w:r w:rsidR="00F8762F">
        <w:rPr>
          <w:rFonts w:ascii="AvantGarde Bk BT" w:hAnsi="AvantGarde Bk BT" w:cs="Arial"/>
          <w:sz w:val="22"/>
          <w:szCs w:val="22"/>
        </w:rPr>
        <w:t xml:space="preserve"> Comisión Permanente</w:t>
      </w:r>
      <w:r w:rsidRPr="0032460C">
        <w:rPr>
          <w:rFonts w:ascii="AvantGarde Bk BT" w:hAnsi="AvantGarde Bk BT" w:cs="Arial"/>
          <w:sz w:val="22"/>
          <w:szCs w:val="22"/>
        </w:rPr>
        <w:t xml:space="preserve"> de Educación tiene a bien proponer al pleno del H. Consejo General Universitario los siguientes</w:t>
      </w:r>
    </w:p>
    <w:p w:rsidR="00FE7DC1" w:rsidRDefault="00FE7DC1" w:rsidP="00920E48">
      <w:pPr>
        <w:jc w:val="both"/>
        <w:rPr>
          <w:rFonts w:ascii="AvantGarde Bk BT" w:hAnsi="AvantGarde Bk BT" w:cs="Arial"/>
          <w:sz w:val="22"/>
          <w:szCs w:val="22"/>
        </w:rPr>
      </w:pPr>
    </w:p>
    <w:p w:rsidR="0032460C" w:rsidRPr="000C5D8E" w:rsidRDefault="0032460C" w:rsidP="00FE7DC1">
      <w:pPr>
        <w:spacing w:after="200" w:line="276" w:lineRule="auto"/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0C5D8E">
        <w:rPr>
          <w:rFonts w:ascii="AvantGarde Bk BT" w:hAnsi="AvantGarde Bk BT" w:cs="Arial"/>
          <w:sz w:val="22"/>
          <w:szCs w:val="22"/>
          <w:lang w:val="pt-BR"/>
        </w:rPr>
        <w:t>R e s o l u t i v o s:</w:t>
      </w:r>
    </w:p>
    <w:p w:rsidR="008A2671" w:rsidRPr="00471818" w:rsidRDefault="008A2671" w:rsidP="008A2671">
      <w:pPr>
        <w:pStyle w:val="Sangradetextonormal"/>
        <w:spacing w:after="0"/>
        <w:ind w:left="0"/>
        <w:jc w:val="both"/>
        <w:rPr>
          <w:rFonts w:ascii="AvantGarde Bk BT" w:hAnsi="AvantGarde Bk BT" w:cs="Arial"/>
          <w:sz w:val="22"/>
          <w:szCs w:val="22"/>
        </w:rPr>
      </w:pPr>
      <w:r w:rsidRPr="00471818">
        <w:rPr>
          <w:rFonts w:ascii="AvantGarde Bk BT" w:hAnsi="AvantGarde Bk BT" w:cs="Arial"/>
          <w:b/>
          <w:sz w:val="22"/>
          <w:szCs w:val="22"/>
          <w:lang w:val="es-ES_tradnl"/>
        </w:rPr>
        <w:t>PRIMERO.</w:t>
      </w:r>
      <w:r w:rsidRPr="00471818">
        <w:rPr>
          <w:rFonts w:ascii="Arial" w:hAnsi="Arial" w:cs="Arial"/>
          <w:sz w:val="22"/>
          <w:szCs w:val="22"/>
        </w:rPr>
        <w:t xml:space="preserve"> </w:t>
      </w:r>
      <w:r w:rsidRPr="00471818">
        <w:rPr>
          <w:rFonts w:ascii="AvantGarde Bk BT" w:hAnsi="AvantGarde Bk BT" w:cs="Arial"/>
          <w:sz w:val="22"/>
          <w:szCs w:val="22"/>
        </w:rPr>
        <w:t xml:space="preserve">Se </w:t>
      </w:r>
      <w:r>
        <w:rPr>
          <w:rFonts w:ascii="AvantGarde Bk BT" w:hAnsi="AvantGarde Bk BT" w:cs="Arial"/>
          <w:sz w:val="22"/>
          <w:szCs w:val="22"/>
          <w:lang w:val="es-MX"/>
        </w:rPr>
        <w:t>modifica</w:t>
      </w:r>
      <w:r w:rsidRPr="00471818">
        <w:rPr>
          <w:rFonts w:ascii="AvantGarde Bk BT" w:hAnsi="AvantGarde Bk BT" w:cs="Arial"/>
          <w:sz w:val="22"/>
          <w:szCs w:val="22"/>
        </w:rPr>
        <w:t xml:space="preserve"> el </w:t>
      </w:r>
      <w:r>
        <w:rPr>
          <w:rFonts w:ascii="AvantGarde Bk BT" w:hAnsi="AvantGarde Bk BT" w:cs="Arial"/>
          <w:sz w:val="22"/>
          <w:szCs w:val="22"/>
          <w:lang w:val="es-MX"/>
        </w:rPr>
        <w:t xml:space="preserve">resolutivo </w:t>
      </w:r>
      <w:r w:rsidR="00C20FE8">
        <w:rPr>
          <w:rFonts w:ascii="AvantGarde Bk BT" w:hAnsi="AvantGarde Bk BT" w:cs="Arial"/>
          <w:sz w:val="22"/>
          <w:szCs w:val="22"/>
          <w:lang w:val="es-MX"/>
        </w:rPr>
        <w:t>tercero</w:t>
      </w:r>
      <w:r>
        <w:rPr>
          <w:rFonts w:ascii="AvantGarde Bk BT" w:hAnsi="AvantGarde Bk BT" w:cs="Arial"/>
          <w:sz w:val="22"/>
          <w:szCs w:val="22"/>
          <w:lang w:val="es-MX"/>
        </w:rPr>
        <w:t xml:space="preserve"> del dictamen </w:t>
      </w:r>
      <w:r w:rsidRPr="0001494B">
        <w:rPr>
          <w:rFonts w:ascii="AvantGarde Bk BT" w:hAnsi="AvantGarde Bk BT" w:cs="Arial"/>
          <w:sz w:val="22"/>
          <w:szCs w:val="22"/>
          <w:lang w:val="es-MX"/>
        </w:rPr>
        <w:t>I/20</w:t>
      </w:r>
      <w:r w:rsidR="00A55250">
        <w:rPr>
          <w:rFonts w:ascii="AvantGarde Bk BT" w:hAnsi="AvantGarde Bk BT" w:cs="Arial"/>
          <w:sz w:val="22"/>
          <w:szCs w:val="22"/>
          <w:lang w:val="es-MX"/>
        </w:rPr>
        <w:t>13</w:t>
      </w:r>
      <w:r w:rsidRPr="0001494B">
        <w:rPr>
          <w:rFonts w:ascii="AvantGarde Bk BT" w:hAnsi="AvantGarde Bk BT" w:cs="Arial"/>
          <w:sz w:val="22"/>
          <w:szCs w:val="22"/>
          <w:lang w:val="es-MX"/>
        </w:rPr>
        <w:t>/</w:t>
      </w:r>
      <w:r>
        <w:rPr>
          <w:rFonts w:ascii="AvantGarde Bk BT" w:hAnsi="AvantGarde Bk BT" w:cs="Arial"/>
          <w:sz w:val="22"/>
          <w:szCs w:val="22"/>
          <w:lang w:val="es-MX"/>
        </w:rPr>
        <w:t>5</w:t>
      </w:r>
      <w:r w:rsidR="00A55250">
        <w:rPr>
          <w:rFonts w:ascii="AvantGarde Bk BT" w:hAnsi="AvantGarde Bk BT" w:cs="Arial"/>
          <w:sz w:val="22"/>
          <w:szCs w:val="22"/>
          <w:lang w:val="es-MX"/>
        </w:rPr>
        <w:t>1</w:t>
      </w:r>
      <w:r>
        <w:rPr>
          <w:rFonts w:ascii="AvantGarde Bk BT" w:hAnsi="AvantGarde Bk BT" w:cs="Arial"/>
          <w:sz w:val="22"/>
          <w:szCs w:val="22"/>
          <w:lang w:val="es-MX"/>
        </w:rPr>
        <w:t>8, de fecha 1</w:t>
      </w:r>
      <w:r w:rsidR="00A55250">
        <w:rPr>
          <w:rFonts w:ascii="AvantGarde Bk BT" w:hAnsi="AvantGarde Bk BT" w:cs="Arial"/>
          <w:sz w:val="22"/>
          <w:szCs w:val="22"/>
          <w:lang w:val="es-MX"/>
        </w:rPr>
        <w:t>0</w:t>
      </w:r>
      <w:r>
        <w:rPr>
          <w:rFonts w:ascii="AvantGarde Bk BT" w:hAnsi="AvantGarde Bk BT" w:cs="Arial"/>
          <w:sz w:val="22"/>
          <w:szCs w:val="22"/>
          <w:lang w:val="es-MX"/>
        </w:rPr>
        <w:t xml:space="preserve"> de </w:t>
      </w:r>
      <w:r w:rsidR="00A55250">
        <w:rPr>
          <w:rFonts w:ascii="AvantGarde Bk BT" w:hAnsi="AvantGarde Bk BT" w:cs="Arial"/>
          <w:sz w:val="22"/>
          <w:szCs w:val="22"/>
          <w:lang w:val="es-MX"/>
        </w:rPr>
        <w:t>diciembre</w:t>
      </w:r>
      <w:r>
        <w:rPr>
          <w:rFonts w:ascii="AvantGarde Bk BT" w:hAnsi="AvantGarde Bk BT" w:cs="Arial"/>
          <w:sz w:val="22"/>
          <w:szCs w:val="22"/>
          <w:lang w:val="es-MX"/>
        </w:rPr>
        <w:t xml:space="preserve"> de 20</w:t>
      </w:r>
      <w:r w:rsidR="00A55250">
        <w:rPr>
          <w:rFonts w:ascii="AvantGarde Bk BT" w:hAnsi="AvantGarde Bk BT" w:cs="Arial"/>
          <w:sz w:val="22"/>
          <w:szCs w:val="22"/>
          <w:lang w:val="es-MX"/>
        </w:rPr>
        <w:t>13</w:t>
      </w:r>
      <w:r>
        <w:rPr>
          <w:rFonts w:ascii="AvantGarde Bk BT" w:hAnsi="AvantGarde Bk BT" w:cs="Arial"/>
          <w:sz w:val="22"/>
          <w:szCs w:val="22"/>
          <w:lang w:val="es-MX"/>
        </w:rPr>
        <w:t xml:space="preserve">, a través del cual se crea el </w:t>
      </w:r>
      <w:r w:rsidRPr="00471818">
        <w:rPr>
          <w:rFonts w:ascii="AvantGarde Bk BT" w:hAnsi="AvantGarde Bk BT" w:cs="Arial"/>
          <w:sz w:val="22"/>
          <w:szCs w:val="22"/>
        </w:rPr>
        <w:t>programa académico de</w:t>
      </w:r>
      <w:r>
        <w:rPr>
          <w:rFonts w:ascii="AvantGarde Bk BT" w:hAnsi="AvantGarde Bk BT" w:cs="Arial"/>
          <w:sz w:val="22"/>
          <w:szCs w:val="22"/>
          <w:lang w:val="es-MX"/>
        </w:rPr>
        <w:t xml:space="preserve"> </w:t>
      </w:r>
      <w:r w:rsidRPr="00E94E9E">
        <w:rPr>
          <w:rFonts w:ascii="AvantGarde Bk BT" w:hAnsi="AvantGarde Bk BT" w:cs="Calibri"/>
          <w:sz w:val="22"/>
          <w:szCs w:val="22"/>
          <w:lang w:eastAsia="es-MX"/>
        </w:rPr>
        <w:t xml:space="preserve">la </w:t>
      </w:r>
      <w:r>
        <w:rPr>
          <w:rFonts w:ascii="AvantGarde Bk BT" w:hAnsi="AvantGarde Bk BT" w:cs="Calibri"/>
          <w:b/>
          <w:sz w:val="22"/>
          <w:szCs w:val="22"/>
          <w:lang w:eastAsia="es-MX"/>
        </w:rPr>
        <w:t xml:space="preserve">Maestría en </w:t>
      </w:r>
      <w:r w:rsidR="00A55250">
        <w:rPr>
          <w:rFonts w:ascii="AvantGarde Bk BT" w:hAnsi="AvantGarde Bk BT" w:cs="Calibri"/>
          <w:b/>
          <w:sz w:val="22"/>
          <w:szCs w:val="22"/>
          <w:lang w:val="es-MX" w:eastAsia="es-MX"/>
        </w:rPr>
        <w:t>Derecho</w:t>
      </w:r>
      <w:r w:rsidRPr="00471818">
        <w:rPr>
          <w:rFonts w:ascii="AvantGarde Bk BT" w:hAnsi="AvantGarde Bk BT" w:cs="Arial"/>
          <w:sz w:val="22"/>
          <w:szCs w:val="22"/>
        </w:rPr>
        <w:t>, de la Red Universitaria, con sede en l</w:t>
      </w:r>
      <w:r w:rsidR="002D7CB6">
        <w:rPr>
          <w:rFonts w:ascii="AvantGarde Bk BT" w:hAnsi="AvantGarde Bk BT" w:cs="Arial"/>
          <w:sz w:val="22"/>
          <w:szCs w:val="22"/>
          <w:lang w:val="es-MX"/>
        </w:rPr>
        <w:t>os</w:t>
      </w:r>
      <w:r w:rsidRPr="00471818">
        <w:rPr>
          <w:rFonts w:ascii="AvantGarde Bk BT" w:hAnsi="AvantGarde Bk BT" w:cs="Arial"/>
          <w:sz w:val="22"/>
          <w:szCs w:val="22"/>
        </w:rPr>
        <w:t xml:space="preserve"> Centro</w:t>
      </w:r>
      <w:r w:rsidR="002D7CB6">
        <w:rPr>
          <w:rFonts w:ascii="AvantGarde Bk BT" w:hAnsi="AvantGarde Bk BT" w:cs="Arial"/>
          <w:sz w:val="22"/>
          <w:szCs w:val="22"/>
          <w:lang w:val="es-MX"/>
        </w:rPr>
        <w:t>s</w:t>
      </w:r>
      <w:r w:rsidRPr="00471818">
        <w:rPr>
          <w:rFonts w:ascii="AvantGarde Bk BT" w:hAnsi="AvantGarde Bk BT" w:cs="Arial"/>
          <w:sz w:val="22"/>
          <w:szCs w:val="22"/>
        </w:rPr>
        <w:t xml:space="preserve"> Universitario</w:t>
      </w:r>
      <w:r w:rsidR="002D7CB6">
        <w:rPr>
          <w:rFonts w:ascii="AvantGarde Bk BT" w:hAnsi="AvantGarde Bk BT" w:cs="Arial"/>
          <w:sz w:val="22"/>
          <w:szCs w:val="22"/>
          <w:lang w:val="es-MX"/>
        </w:rPr>
        <w:t>s</w:t>
      </w:r>
      <w:r w:rsidRPr="00471818">
        <w:rPr>
          <w:rFonts w:ascii="AvantGarde Bk BT" w:hAnsi="AvantGarde Bk BT" w:cs="Arial"/>
          <w:sz w:val="22"/>
          <w:szCs w:val="22"/>
        </w:rPr>
        <w:t xml:space="preserve"> de </w:t>
      </w:r>
      <w:r w:rsidR="00696FE3">
        <w:rPr>
          <w:rFonts w:ascii="AvantGarde Bk BT" w:hAnsi="AvantGarde Bk BT" w:cs="Arial"/>
          <w:sz w:val="22"/>
          <w:szCs w:val="22"/>
          <w:lang w:val="es-MX"/>
        </w:rPr>
        <w:t xml:space="preserve">Ciencias Sociales y Humanidades y </w:t>
      </w:r>
      <w:r w:rsidR="002D7CB6">
        <w:rPr>
          <w:rFonts w:ascii="AvantGarde Bk BT" w:hAnsi="AvantGarde Bk BT" w:cs="Arial"/>
          <w:sz w:val="22"/>
          <w:szCs w:val="22"/>
          <w:lang w:val="es-MX"/>
        </w:rPr>
        <w:t>de la</w:t>
      </w:r>
      <w:r w:rsidR="00696FE3">
        <w:rPr>
          <w:rFonts w:ascii="AvantGarde Bk BT" w:hAnsi="AvantGarde Bk BT" w:cs="Arial"/>
          <w:sz w:val="22"/>
          <w:szCs w:val="22"/>
          <w:lang w:val="es-MX"/>
        </w:rPr>
        <w:t xml:space="preserve"> Costa Sur,</w:t>
      </w:r>
      <w:r w:rsidRPr="00471818">
        <w:rPr>
          <w:rFonts w:ascii="AvantGarde Bk BT" w:hAnsi="AvantGarde Bk BT" w:cs="Arial"/>
          <w:sz w:val="22"/>
          <w:szCs w:val="22"/>
        </w:rPr>
        <w:t xml:space="preserve"> </w:t>
      </w:r>
      <w:r w:rsidRPr="000E2124">
        <w:rPr>
          <w:rFonts w:ascii="AvantGarde Bk BT" w:hAnsi="AvantGarde Bk BT" w:cs="Arial"/>
          <w:b/>
          <w:sz w:val="22"/>
          <w:szCs w:val="22"/>
        </w:rPr>
        <w:t>a partir del ciclo escolar 201</w:t>
      </w:r>
      <w:r w:rsidR="009C666F">
        <w:rPr>
          <w:rFonts w:ascii="AvantGarde Bk BT" w:hAnsi="AvantGarde Bk BT" w:cs="Arial"/>
          <w:b/>
          <w:sz w:val="22"/>
          <w:szCs w:val="22"/>
          <w:lang w:val="es-MX"/>
        </w:rPr>
        <w:t>8</w:t>
      </w:r>
      <w:r w:rsidRPr="000E2124">
        <w:rPr>
          <w:rFonts w:ascii="AvantGarde Bk BT" w:hAnsi="AvantGarde Bk BT"/>
          <w:b/>
          <w:sz w:val="22"/>
          <w:szCs w:val="22"/>
          <w:lang w:val="es-ES_tradnl"/>
        </w:rPr>
        <w:t>“</w:t>
      </w:r>
      <w:r w:rsidR="009C666F">
        <w:rPr>
          <w:rFonts w:ascii="AvantGarde Bk BT" w:hAnsi="AvantGarde Bk BT"/>
          <w:b/>
          <w:sz w:val="22"/>
          <w:szCs w:val="22"/>
          <w:lang w:val="es-ES_tradnl"/>
        </w:rPr>
        <w:t>B</w:t>
      </w:r>
      <w:r w:rsidRPr="000E2124">
        <w:rPr>
          <w:rFonts w:ascii="AvantGarde Bk BT" w:hAnsi="AvantGarde Bk BT" w:cs="Arial"/>
          <w:b/>
          <w:sz w:val="22"/>
          <w:szCs w:val="22"/>
          <w:lang w:val="es-MX"/>
        </w:rPr>
        <w:t>”,</w:t>
      </w:r>
      <w:r>
        <w:rPr>
          <w:rFonts w:ascii="AvantGarde Bk BT" w:hAnsi="AvantGarde Bk BT" w:cs="Arial"/>
          <w:sz w:val="22"/>
          <w:szCs w:val="22"/>
          <w:lang w:val="es-MX"/>
        </w:rPr>
        <w:t xml:space="preserve"> para quedar como sigue:</w:t>
      </w:r>
    </w:p>
    <w:p w:rsidR="006E1B03" w:rsidRDefault="006E1B03" w:rsidP="006E1B03">
      <w:pPr>
        <w:ind w:right="962"/>
        <w:jc w:val="both"/>
        <w:rPr>
          <w:rFonts w:ascii="Arial" w:hAnsi="Arial" w:cs="Arial"/>
          <w:i/>
        </w:rPr>
      </w:pPr>
    </w:p>
    <w:p w:rsidR="006E1B03" w:rsidRPr="00C301BC" w:rsidRDefault="007E5101" w:rsidP="0061476F">
      <w:pPr>
        <w:ind w:left="567" w:right="474"/>
        <w:jc w:val="both"/>
        <w:rPr>
          <w:rFonts w:ascii="Arial" w:hAnsi="Arial" w:cs="Arial"/>
          <w:i/>
        </w:rPr>
      </w:pPr>
      <w:r w:rsidRPr="007E5101">
        <w:rPr>
          <w:rFonts w:ascii="AvantGarde Bk BT" w:hAnsi="AvantGarde Bk BT" w:cs="Arial"/>
          <w:b/>
          <w:i/>
          <w:sz w:val="22"/>
          <w:szCs w:val="22"/>
        </w:rPr>
        <w:t>“</w:t>
      </w:r>
      <w:r w:rsidR="006E1B03" w:rsidRPr="007E5101">
        <w:rPr>
          <w:rFonts w:ascii="AvantGarde Bk BT" w:hAnsi="AvantGarde Bk BT" w:cs="Arial"/>
          <w:b/>
          <w:i/>
          <w:sz w:val="22"/>
          <w:szCs w:val="22"/>
        </w:rPr>
        <w:t>TERCERO.</w:t>
      </w:r>
      <w:r w:rsidR="006E1B03" w:rsidRPr="00C301BC">
        <w:rPr>
          <w:rFonts w:ascii="AvantGarde Bk BT" w:hAnsi="AvantGarde Bk BT" w:cs="Arial"/>
          <w:b/>
          <w:i/>
          <w:sz w:val="22"/>
          <w:szCs w:val="22"/>
        </w:rPr>
        <w:t xml:space="preserve"> </w:t>
      </w:r>
      <w:r w:rsidR="00C301BC" w:rsidRPr="00C301BC">
        <w:rPr>
          <w:rFonts w:ascii="AvantGarde Bk BT" w:hAnsi="AvantGarde Bk BT" w:cs="Arial"/>
          <w:i/>
          <w:sz w:val="22"/>
          <w:szCs w:val="22"/>
        </w:rPr>
        <w:t>El programa de la Maestría en Derecho es un programa profesionalizante, de modalidad escolarizada y comprende las siguientes Áreas de formación y Unidades de aprendizaje:</w:t>
      </w:r>
    </w:p>
    <w:p w:rsidR="00EA0DCD" w:rsidRPr="00C301BC" w:rsidRDefault="00EA0DCD" w:rsidP="006E1B03">
      <w:pPr>
        <w:ind w:right="962"/>
        <w:jc w:val="both"/>
        <w:rPr>
          <w:rFonts w:ascii="Arial" w:hAnsi="Arial" w:cs="Arial"/>
          <w:i/>
        </w:rPr>
      </w:pPr>
    </w:p>
    <w:p w:rsidR="00B948F5" w:rsidRDefault="00B948F5">
      <w:pPr>
        <w:spacing w:after="200" w:line="276" w:lineRule="auto"/>
        <w:rPr>
          <w:rFonts w:ascii="AvantGarde Bk BT" w:hAnsi="AvantGarde Bk BT" w:cs="Arial"/>
          <w:i/>
          <w:sz w:val="22"/>
          <w:szCs w:val="22"/>
        </w:rPr>
      </w:pPr>
      <w:r>
        <w:rPr>
          <w:rFonts w:ascii="AvantGarde Bk BT" w:hAnsi="AvantGarde Bk BT" w:cs="Arial"/>
          <w:i/>
          <w:sz w:val="22"/>
          <w:szCs w:val="22"/>
        </w:rPr>
        <w:br w:type="page"/>
      </w:r>
    </w:p>
    <w:p w:rsidR="00A24FE4" w:rsidRPr="002332FC" w:rsidRDefault="00A24FE4" w:rsidP="00A24FE4">
      <w:pPr>
        <w:pStyle w:val="Textoindependiente"/>
        <w:jc w:val="center"/>
        <w:rPr>
          <w:rFonts w:ascii="AvantGarde Bk BT" w:hAnsi="AvantGarde Bk BT" w:cs="Arial"/>
          <w:i/>
          <w:sz w:val="22"/>
          <w:szCs w:val="22"/>
        </w:rPr>
      </w:pPr>
      <w:r w:rsidRPr="002332FC">
        <w:rPr>
          <w:rFonts w:ascii="AvantGarde Bk BT" w:hAnsi="AvantGarde Bk BT" w:cs="Arial"/>
          <w:i/>
          <w:sz w:val="22"/>
          <w:szCs w:val="22"/>
        </w:rPr>
        <w:lastRenderedPageBreak/>
        <w:t>PLAN DE ESTUDIOS</w:t>
      </w:r>
    </w:p>
    <w:tbl>
      <w:tblPr>
        <w:tblW w:w="4831" w:type="pct"/>
        <w:jc w:val="center"/>
        <w:tblInd w:w="-5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6"/>
        <w:gridCol w:w="1416"/>
        <w:gridCol w:w="1280"/>
      </w:tblGrid>
      <w:tr w:rsidR="00A24FE4" w:rsidRPr="002332FC" w:rsidTr="0061476F">
        <w:trPr>
          <w:trHeight w:val="300"/>
          <w:jc w:val="center"/>
        </w:trPr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E4" w:rsidRPr="00AC21EB" w:rsidRDefault="00A24FE4" w:rsidP="002468EF">
            <w:pPr>
              <w:jc w:val="center"/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</w:pPr>
            <w:r w:rsidRPr="00AC21EB"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  <w:t>Áreas de Formación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E4" w:rsidRPr="00AC21EB" w:rsidRDefault="00A24FE4" w:rsidP="002468EF">
            <w:pPr>
              <w:jc w:val="center"/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</w:pPr>
            <w:r w:rsidRPr="00AC21EB"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  <w:t>Créditos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FE4" w:rsidRPr="00AC21EB" w:rsidRDefault="00A24FE4" w:rsidP="002468EF">
            <w:pPr>
              <w:jc w:val="center"/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</w:pPr>
            <w:r w:rsidRPr="00AC21EB"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  <w:t>Porcentaje</w:t>
            </w:r>
          </w:p>
        </w:tc>
      </w:tr>
      <w:tr w:rsidR="00A24FE4" w:rsidRPr="002332FC" w:rsidTr="0061476F">
        <w:trPr>
          <w:trHeight w:val="384"/>
          <w:jc w:val="center"/>
        </w:trPr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E4" w:rsidRPr="00AC21EB" w:rsidRDefault="00A24FE4" w:rsidP="002468EF">
            <w:pPr>
              <w:jc w:val="center"/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</w:pPr>
            <w:r w:rsidRPr="00AC21EB"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  <w:t>Área de Formación Básica Común Obligatoria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E4" w:rsidRPr="00AC21EB" w:rsidRDefault="00A24FE4" w:rsidP="002468EF">
            <w:pPr>
              <w:jc w:val="center"/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</w:pPr>
            <w:r w:rsidRPr="00AC21EB"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  <w:t>20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FE4" w:rsidRPr="00AC21EB" w:rsidRDefault="00A24FE4" w:rsidP="002468EF">
            <w:pPr>
              <w:jc w:val="center"/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</w:pPr>
            <w:r w:rsidRPr="00AC21EB"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  <w:t>20</w:t>
            </w:r>
          </w:p>
        </w:tc>
      </w:tr>
      <w:tr w:rsidR="00A24FE4" w:rsidRPr="002332FC" w:rsidTr="0061476F">
        <w:trPr>
          <w:trHeight w:val="384"/>
          <w:jc w:val="center"/>
        </w:trPr>
        <w:tc>
          <w:tcPr>
            <w:tcW w:w="3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E4" w:rsidRPr="00AC21EB" w:rsidRDefault="00A24FE4" w:rsidP="002468EF">
            <w:pPr>
              <w:jc w:val="center"/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</w:pPr>
            <w:r w:rsidRPr="00AC21EB"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  <w:t>Área de Formación Básica Particular Obligatoria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E4" w:rsidRPr="00AC21EB" w:rsidRDefault="00D5608F" w:rsidP="002468EF">
            <w:pPr>
              <w:jc w:val="center"/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</w:pPr>
            <w:r w:rsidRPr="00AC21EB"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  <w:t>30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FE4" w:rsidRPr="00AC21EB" w:rsidRDefault="00D5608F" w:rsidP="002468EF">
            <w:pPr>
              <w:jc w:val="center"/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</w:pPr>
            <w:r w:rsidRPr="00AC21EB"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  <w:t>30</w:t>
            </w:r>
          </w:p>
        </w:tc>
      </w:tr>
      <w:tr w:rsidR="00A24FE4" w:rsidRPr="002332FC" w:rsidTr="0061476F">
        <w:trPr>
          <w:trHeight w:val="384"/>
          <w:jc w:val="center"/>
        </w:trPr>
        <w:tc>
          <w:tcPr>
            <w:tcW w:w="3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E4" w:rsidRPr="00AC21EB" w:rsidRDefault="00A24FE4" w:rsidP="002468EF">
            <w:pPr>
              <w:jc w:val="center"/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</w:pPr>
            <w:r w:rsidRPr="00AC21EB"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  <w:t>Área de Formación Especializante Selectiva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E4" w:rsidRPr="00AC21EB" w:rsidRDefault="00D5608F" w:rsidP="002468EF">
            <w:pPr>
              <w:jc w:val="center"/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</w:pPr>
            <w:r w:rsidRPr="00AC21EB"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  <w:t>30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FE4" w:rsidRPr="00AC21EB" w:rsidRDefault="00D5608F" w:rsidP="002468EF">
            <w:pPr>
              <w:jc w:val="center"/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</w:pPr>
            <w:r w:rsidRPr="00AC21EB"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  <w:t>30</w:t>
            </w:r>
          </w:p>
        </w:tc>
      </w:tr>
      <w:tr w:rsidR="00A24FE4" w:rsidRPr="002332FC" w:rsidTr="0061476F">
        <w:trPr>
          <w:trHeight w:val="384"/>
          <w:jc w:val="center"/>
        </w:trPr>
        <w:tc>
          <w:tcPr>
            <w:tcW w:w="3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E4" w:rsidRPr="00AC21EB" w:rsidRDefault="00A24FE4" w:rsidP="002468EF">
            <w:pPr>
              <w:jc w:val="center"/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</w:pPr>
            <w:r w:rsidRPr="00AC21EB"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  <w:t>Área de Formación Especializante Obligatoria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E4" w:rsidRPr="00AC21EB" w:rsidRDefault="00D5608F" w:rsidP="002468EF">
            <w:pPr>
              <w:jc w:val="center"/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</w:pPr>
            <w:r w:rsidRPr="00AC21EB"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  <w:t>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FE4" w:rsidRPr="00AC21EB" w:rsidRDefault="00D5608F" w:rsidP="002468EF">
            <w:pPr>
              <w:jc w:val="center"/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</w:pPr>
            <w:r w:rsidRPr="00AC21EB"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  <w:t>10</w:t>
            </w:r>
          </w:p>
        </w:tc>
      </w:tr>
      <w:tr w:rsidR="00A24FE4" w:rsidRPr="002332FC" w:rsidTr="0061476F">
        <w:trPr>
          <w:trHeight w:val="384"/>
          <w:jc w:val="center"/>
        </w:trPr>
        <w:tc>
          <w:tcPr>
            <w:tcW w:w="3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E4" w:rsidRPr="00AC21EB" w:rsidRDefault="00A24FE4" w:rsidP="002468EF">
            <w:pPr>
              <w:jc w:val="center"/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</w:pPr>
            <w:r w:rsidRPr="00AC21EB"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  <w:t>Área de Formación Optativa Abierta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E4" w:rsidRPr="00AC21EB" w:rsidRDefault="00D5608F" w:rsidP="002468EF">
            <w:pPr>
              <w:jc w:val="center"/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</w:pPr>
            <w:r w:rsidRPr="00AC21EB"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  <w:t>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FE4" w:rsidRPr="00AC21EB" w:rsidRDefault="00D5608F" w:rsidP="002468EF">
            <w:pPr>
              <w:jc w:val="center"/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</w:pPr>
            <w:r w:rsidRPr="00AC21EB"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  <w:t>10</w:t>
            </w:r>
          </w:p>
        </w:tc>
      </w:tr>
      <w:tr w:rsidR="00A24FE4" w:rsidRPr="002332FC" w:rsidTr="0061476F">
        <w:trPr>
          <w:trHeight w:val="300"/>
          <w:jc w:val="center"/>
        </w:trPr>
        <w:tc>
          <w:tcPr>
            <w:tcW w:w="3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E4" w:rsidRPr="00AC21EB" w:rsidRDefault="00A24FE4" w:rsidP="002468EF">
            <w:pPr>
              <w:jc w:val="center"/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</w:pPr>
            <w:r w:rsidRPr="00AC21EB"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  <w:t>Número de créditos para optar por el grado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E4" w:rsidRPr="00AC21EB" w:rsidRDefault="00D5608F" w:rsidP="002468EF">
            <w:pPr>
              <w:jc w:val="center"/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</w:pPr>
            <w:r w:rsidRPr="00AC21EB"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  <w:t>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FE4" w:rsidRPr="00AC21EB" w:rsidRDefault="00D5608F" w:rsidP="002468EF">
            <w:pPr>
              <w:jc w:val="center"/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</w:pPr>
            <w:r w:rsidRPr="00AC21EB">
              <w:rPr>
                <w:rFonts w:ascii="AvantGarde Bk BT" w:hAnsi="AvantGarde Bk BT" w:cs="Arial"/>
                <w:i/>
                <w:iCs/>
                <w:sz w:val="22"/>
                <w:szCs w:val="20"/>
                <w:lang w:val="es-ES_tradnl"/>
              </w:rPr>
              <w:t>100</w:t>
            </w:r>
          </w:p>
        </w:tc>
      </w:tr>
    </w:tbl>
    <w:p w:rsidR="00A24FE4" w:rsidRPr="002332FC" w:rsidRDefault="00A24FE4" w:rsidP="00A24FE4">
      <w:pPr>
        <w:pStyle w:val="Textoindependiente"/>
        <w:rPr>
          <w:rFonts w:ascii="AvantGarde Bk BT" w:hAnsi="AvantGarde Bk BT" w:cs="Arial"/>
          <w:i/>
          <w:sz w:val="20"/>
          <w:szCs w:val="20"/>
          <w:lang w:val="es-ES_tradnl"/>
        </w:rPr>
      </w:pPr>
    </w:p>
    <w:p w:rsidR="00AD56B5" w:rsidRPr="00BB03E1" w:rsidRDefault="00AD56B5" w:rsidP="00AD56B5">
      <w:pPr>
        <w:jc w:val="center"/>
        <w:rPr>
          <w:rFonts w:ascii="AvantGarde Bk BT" w:hAnsi="AvantGarde Bk BT"/>
          <w:i/>
          <w:sz w:val="22"/>
          <w:szCs w:val="22"/>
        </w:rPr>
      </w:pPr>
      <w:r w:rsidRPr="00BB03E1">
        <w:rPr>
          <w:rFonts w:ascii="AvantGarde Bk BT" w:hAnsi="AvantGarde Bk BT"/>
          <w:i/>
          <w:sz w:val="22"/>
          <w:szCs w:val="22"/>
        </w:rPr>
        <w:t>ÁREA DE FORMACIÓN BÁSICO COMÚN OBLIGATORIA</w:t>
      </w:r>
    </w:p>
    <w:tbl>
      <w:tblPr>
        <w:tblW w:w="4826" w:type="pct"/>
        <w:jc w:val="center"/>
        <w:tblInd w:w="-5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864"/>
        <w:gridCol w:w="868"/>
        <w:gridCol w:w="864"/>
        <w:gridCol w:w="1008"/>
        <w:gridCol w:w="1150"/>
      </w:tblGrid>
      <w:tr w:rsidR="00386C15" w:rsidRPr="00805CC0" w:rsidTr="0061476F">
        <w:trPr>
          <w:trHeight w:val="300"/>
          <w:jc w:val="center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15" w:rsidRPr="00805CC0" w:rsidRDefault="00386C15" w:rsidP="002468EF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UNIDAD DE APRENDIZAJE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15" w:rsidRPr="00805CC0" w:rsidRDefault="00386C15" w:rsidP="002468EF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TIPO</w:t>
            </w: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15" w:rsidRPr="00805CC0" w:rsidRDefault="00386C15" w:rsidP="002468EF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BCA</w:t>
            </w:r>
            <w:r w:rsidRPr="00805CC0" w:rsidDel="008F690E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15" w:rsidRPr="00805CC0" w:rsidRDefault="00386C15" w:rsidP="002468EF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AMI</w:t>
            </w:r>
            <w:r w:rsidRPr="00805CC0" w:rsidDel="008F690E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15" w:rsidRPr="00805CC0" w:rsidRDefault="00386C15" w:rsidP="002468EF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TOTALES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15" w:rsidRPr="00805CC0" w:rsidRDefault="00386C15" w:rsidP="002468EF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CRÉDITOS</w:t>
            </w:r>
          </w:p>
        </w:tc>
      </w:tr>
      <w:tr w:rsidR="00AC21EB" w:rsidRPr="00805CC0" w:rsidTr="0061476F">
        <w:trPr>
          <w:trHeight w:val="575"/>
          <w:jc w:val="center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EB" w:rsidRPr="00805CC0" w:rsidRDefault="00AC21EB" w:rsidP="00AC21EB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Filoso</w:t>
            </w:r>
            <w:r w:rsidR="003008EA"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fía jurídica y de los Derechos H</w:t>
            </w: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umanos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EB" w:rsidRPr="00805CC0" w:rsidRDefault="00AC21EB" w:rsidP="00AC21EB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C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EB" w:rsidRPr="00805CC0" w:rsidRDefault="00AC21EB" w:rsidP="00AC21EB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EB" w:rsidRPr="00805CC0" w:rsidRDefault="00AC21EB" w:rsidP="00AC21EB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EB" w:rsidRPr="00805CC0" w:rsidRDefault="00AC21EB" w:rsidP="00AC21EB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EB" w:rsidRPr="00805CC0" w:rsidRDefault="00AC21EB" w:rsidP="00AC21EB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AC21EB" w:rsidRPr="00805CC0" w:rsidTr="0061476F">
        <w:trPr>
          <w:trHeight w:val="575"/>
          <w:jc w:val="center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EB" w:rsidRPr="00805CC0" w:rsidRDefault="00AC21EB" w:rsidP="00AC21EB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Teoría de la Constitución y del Estado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EB" w:rsidRPr="00805CC0" w:rsidRDefault="00AC21EB" w:rsidP="00AC21EB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EB" w:rsidRPr="00805CC0" w:rsidRDefault="00AC21EB" w:rsidP="00AC21EB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EB" w:rsidRPr="00805CC0" w:rsidRDefault="00AC21EB" w:rsidP="00AC21EB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EB" w:rsidRPr="00805CC0" w:rsidRDefault="00AC21EB" w:rsidP="00AC21EB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EB" w:rsidRPr="00805CC0" w:rsidRDefault="00AC21EB" w:rsidP="00AC21EB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AC21EB" w:rsidRPr="00805CC0" w:rsidTr="0061476F">
        <w:trPr>
          <w:trHeight w:val="575"/>
          <w:jc w:val="center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EB" w:rsidRPr="00805CC0" w:rsidRDefault="00AC21EB" w:rsidP="00AC21EB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Teoría general del proceso y de la argumentación jurídica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EB" w:rsidRPr="00805CC0" w:rsidRDefault="00AC21EB" w:rsidP="00AC21EB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EB" w:rsidRPr="00805CC0" w:rsidRDefault="00AC21EB" w:rsidP="00AC21EB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EB" w:rsidRPr="00805CC0" w:rsidRDefault="00AC21EB" w:rsidP="00AC21EB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EB" w:rsidRPr="00805CC0" w:rsidRDefault="00AC21EB" w:rsidP="00AC21EB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EB" w:rsidRPr="00805CC0" w:rsidRDefault="00AC21EB" w:rsidP="00AC21EB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AC21EB" w:rsidRPr="00805CC0" w:rsidTr="0061476F">
        <w:trPr>
          <w:trHeight w:val="575"/>
          <w:jc w:val="center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EB" w:rsidRPr="00805CC0" w:rsidRDefault="00AC21EB" w:rsidP="00AC21EB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Metodología cua</w:t>
            </w:r>
            <w:r w:rsidR="003008EA"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litativa y cuantitativa en las c</w:t>
            </w: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iencias sociales y jurídicas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EB" w:rsidRPr="00805CC0" w:rsidRDefault="00AC21EB" w:rsidP="00AC21EB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EB" w:rsidRPr="00805CC0" w:rsidRDefault="00AC21EB" w:rsidP="00AC21EB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EB" w:rsidRPr="00805CC0" w:rsidRDefault="00AC21EB" w:rsidP="00AC21EB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EB" w:rsidRPr="00805CC0" w:rsidRDefault="00AC21EB" w:rsidP="00AC21EB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EB" w:rsidRPr="00805CC0" w:rsidRDefault="00AC21EB" w:rsidP="00AC21EB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AC21EB" w:rsidRPr="00805CC0" w:rsidTr="0061476F">
        <w:trPr>
          <w:trHeight w:val="575"/>
          <w:jc w:val="center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EB" w:rsidRPr="00805CC0" w:rsidRDefault="00AC21EB" w:rsidP="00AC21EB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Total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EB" w:rsidRPr="00805CC0" w:rsidRDefault="00AC21EB" w:rsidP="00AC21EB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EB" w:rsidRPr="00805CC0" w:rsidRDefault="00AC21EB" w:rsidP="00AC21EB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b/>
                <w:i/>
                <w:sz w:val="18"/>
                <w:szCs w:val="18"/>
                <w:u w:color="000000"/>
              </w:rPr>
              <w:t>240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EB" w:rsidRPr="00805CC0" w:rsidRDefault="00AC21EB" w:rsidP="00AC21EB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b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EB" w:rsidRPr="00805CC0" w:rsidRDefault="00AC21EB" w:rsidP="00AC21EB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b/>
                <w:i/>
                <w:sz w:val="18"/>
                <w:szCs w:val="18"/>
                <w:u w:color="000000"/>
              </w:rPr>
              <w:t>320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EB" w:rsidRPr="00805CC0" w:rsidRDefault="00AC21EB" w:rsidP="00AC21EB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b/>
                <w:i/>
                <w:sz w:val="18"/>
                <w:szCs w:val="18"/>
                <w:u w:color="000000"/>
              </w:rPr>
              <w:t>20</w:t>
            </w:r>
          </w:p>
        </w:tc>
      </w:tr>
    </w:tbl>
    <w:p w:rsidR="00D64F73" w:rsidRPr="00BB03E1" w:rsidRDefault="00D64F73" w:rsidP="00D64F73">
      <w:pPr>
        <w:jc w:val="center"/>
        <w:rPr>
          <w:rFonts w:ascii="AvantGarde Bk BT" w:hAnsi="AvantGarde Bk BT"/>
          <w:i/>
          <w:sz w:val="22"/>
          <w:szCs w:val="22"/>
        </w:rPr>
      </w:pPr>
    </w:p>
    <w:p w:rsidR="00B948F5" w:rsidRDefault="00B948F5">
      <w:pPr>
        <w:spacing w:after="200" w:line="276" w:lineRule="auto"/>
        <w:rPr>
          <w:rFonts w:ascii="AvantGarde Bk BT" w:hAnsi="AvantGarde Bk BT"/>
          <w:i/>
          <w:sz w:val="22"/>
          <w:szCs w:val="22"/>
        </w:rPr>
      </w:pPr>
      <w:r>
        <w:rPr>
          <w:rFonts w:ascii="AvantGarde Bk BT" w:hAnsi="AvantGarde Bk BT"/>
          <w:i/>
          <w:sz w:val="22"/>
          <w:szCs w:val="22"/>
        </w:rPr>
        <w:br w:type="page"/>
      </w:r>
    </w:p>
    <w:p w:rsidR="008B6D69" w:rsidRPr="00BB03E1" w:rsidRDefault="008B6D69" w:rsidP="008B6D69">
      <w:pPr>
        <w:jc w:val="center"/>
        <w:rPr>
          <w:rFonts w:ascii="AvantGarde Bk BT" w:hAnsi="AvantGarde Bk BT"/>
          <w:i/>
          <w:sz w:val="22"/>
          <w:szCs w:val="22"/>
        </w:rPr>
      </w:pPr>
      <w:r w:rsidRPr="00BB03E1">
        <w:rPr>
          <w:rFonts w:ascii="AvantGarde Bk BT" w:hAnsi="AvantGarde Bk BT"/>
          <w:i/>
          <w:sz w:val="22"/>
          <w:szCs w:val="22"/>
        </w:rPr>
        <w:lastRenderedPageBreak/>
        <w:t>ÁREA DE FORMACIÓN BÁSICO PARTICULAR OBLIGATORIA</w:t>
      </w:r>
    </w:p>
    <w:tbl>
      <w:tblPr>
        <w:tblW w:w="9236" w:type="dxa"/>
        <w:jc w:val="center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4"/>
        <w:gridCol w:w="709"/>
        <w:gridCol w:w="992"/>
        <w:gridCol w:w="850"/>
        <w:gridCol w:w="851"/>
        <w:gridCol w:w="1134"/>
        <w:gridCol w:w="1676"/>
      </w:tblGrid>
      <w:tr w:rsidR="00BB03E1" w:rsidRPr="00805CC0" w:rsidTr="0061476F">
        <w:trPr>
          <w:trHeight w:val="227"/>
          <w:jc w:val="center"/>
        </w:trPr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BB03E1" w:rsidRPr="00805CC0" w:rsidRDefault="00BB03E1" w:rsidP="00BB03E1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  <w:lang w:eastAsia="es-MX"/>
              </w:rPr>
            </w:pP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UNIDAD DE APRENDIZAJE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B03E1" w:rsidRPr="00805CC0" w:rsidRDefault="00BB03E1" w:rsidP="00BB03E1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  <w:lang w:eastAsia="es-MX"/>
              </w:rPr>
            </w:pP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TIPO</w:t>
            </w: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3E1" w:rsidRPr="00805CC0" w:rsidRDefault="00BB03E1" w:rsidP="00BB03E1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  <w:lang w:eastAsia="es-MX"/>
              </w:rPr>
            </w:pP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BCA</w:t>
            </w:r>
            <w:r w:rsidRPr="00805CC0" w:rsidDel="008F690E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3E1" w:rsidRPr="00805CC0" w:rsidRDefault="00BB03E1" w:rsidP="00BB03E1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  <w:lang w:eastAsia="es-MX"/>
              </w:rPr>
            </w:pP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AMI</w:t>
            </w:r>
            <w:r w:rsidRPr="00805CC0" w:rsidDel="008F690E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B03E1" w:rsidRPr="00805CC0" w:rsidRDefault="00BB03E1" w:rsidP="00BB03E1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  <w:lang w:eastAsia="es-MX"/>
              </w:rPr>
            </w:pP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TOTALES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3E1" w:rsidRPr="00805CC0" w:rsidRDefault="00BB03E1" w:rsidP="00BB03E1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  <w:lang w:eastAsia="es-MX"/>
              </w:rPr>
            </w:pP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CRÉDITOS</w:t>
            </w:r>
          </w:p>
        </w:tc>
        <w:tc>
          <w:tcPr>
            <w:tcW w:w="1676" w:type="dxa"/>
            <w:vAlign w:val="center"/>
          </w:tcPr>
          <w:p w:rsidR="00BB03E1" w:rsidRPr="00805CC0" w:rsidRDefault="00BB03E1" w:rsidP="00BB03E1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  <w:lang w:eastAsia="es-MX"/>
              </w:rPr>
            </w:pPr>
            <w:r w:rsidRPr="00805CC0">
              <w:rPr>
                <w:rFonts w:ascii="AvantGarde Bk BT" w:hAnsi="AvantGarde Bk BT" w:cs="Arial"/>
                <w:b/>
                <w:i/>
                <w:sz w:val="18"/>
                <w:szCs w:val="18"/>
                <w:lang w:eastAsia="es-MX"/>
              </w:rPr>
              <w:t>PRERREQUISITOS</w:t>
            </w:r>
          </w:p>
        </w:tc>
      </w:tr>
      <w:tr w:rsidR="008B6D69" w:rsidRPr="00805CC0" w:rsidTr="00805CC0">
        <w:trPr>
          <w:trHeight w:val="672"/>
          <w:jc w:val="center"/>
        </w:trPr>
        <w:tc>
          <w:tcPr>
            <w:tcW w:w="3024" w:type="dxa"/>
            <w:noWrap/>
            <w:vAlign w:val="center"/>
          </w:tcPr>
          <w:p w:rsidR="008B6D69" w:rsidRPr="00805CC0" w:rsidRDefault="008B6D69" w:rsidP="003B74E8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Seminario por línea de conocimiento I</w:t>
            </w:r>
          </w:p>
        </w:tc>
        <w:tc>
          <w:tcPr>
            <w:tcW w:w="709" w:type="dxa"/>
            <w:noWrap/>
            <w:vAlign w:val="center"/>
          </w:tcPr>
          <w:p w:rsidR="008B6D69" w:rsidRPr="00805CC0" w:rsidRDefault="008B6D69" w:rsidP="003B74E8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S</w:t>
            </w:r>
          </w:p>
        </w:tc>
        <w:tc>
          <w:tcPr>
            <w:tcW w:w="992" w:type="dxa"/>
            <w:noWrap/>
            <w:vAlign w:val="center"/>
          </w:tcPr>
          <w:p w:rsidR="008B6D69" w:rsidRPr="00805CC0" w:rsidRDefault="008B6D69" w:rsidP="003B74E8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850" w:type="dxa"/>
            <w:noWrap/>
            <w:vAlign w:val="center"/>
          </w:tcPr>
          <w:p w:rsidR="008B6D69" w:rsidRPr="00805CC0" w:rsidRDefault="008B6D69" w:rsidP="003B74E8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851" w:type="dxa"/>
            <w:noWrap/>
            <w:vAlign w:val="center"/>
          </w:tcPr>
          <w:p w:rsidR="008B6D69" w:rsidRPr="00805CC0" w:rsidRDefault="008B6D69" w:rsidP="003B74E8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1134" w:type="dxa"/>
            <w:noWrap/>
            <w:vAlign w:val="center"/>
          </w:tcPr>
          <w:p w:rsidR="008B6D69" w:rsidRPr="00805CC0" w:rsidRDefault="008B6D69" w:rsidP="003B74E8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  <w:tc>
          <w:tcPr>
            <w:tcW w:w="1676" w:type="dxa"/>
          </w:tcPr>
          <w:p w:rsidR="008B6D69" w:rsidRPr="00805CC0" w:rsidRDefault="008B6D69" w:rsidP="003B74E8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</w:p>
        </w:tc>
      </w:tr>
      <w:tr w:rsidR="008B6D69" w:rsidRPr="00805CC0" w:rsidTr="00805CC0">
        <w:trPr>
          <w:trHeight w:val="672"/>
          <w:jc w:val="center"/>
        </w:trPr>
        <w:tc>
          <w:tcPr>
            <w:tcW w:w="3024" w:type="dxa"/>
            <w:noWrap/>
            <w:vAlign w:val="center"/>
          </w:tcPr>
          <w:p w:rsidR="008B6D69" w:rsidRPr="00805CC0" w:rsidRDefault="008B6D69" w:rsidP="003B74E8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Seminario por línea de conocimiento II</w:t>
            </w:r>
          </w:p>
        </w:tc>
        <w:tc>
          <w:tcPr>
            <w:tcW w:w="709" w:type="dxa"/>
            <w:noWrap/>
            <w:vAlign w:val="center"/>
          </w:tcPr>
          <w:p w:rsidR="008B6D69" w:rsidRPr="00805CC0" w:rsidRDefault="008B6D69" w:rsidP="003B74E8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S</w:t>
            </w:r>
          </w:p>
        </w:tc>
        <w:tc>
          <w:tcPr>
            <w:tcW w:w="992" w:type="dxa"/>
            <w:noWrap/>
            <w:vAlign w:val="center"/>
          </w:tcPr>
          <w:p w:rsidR="008B6D69" w:rsidRPr="00805CC0" w:rsidRDefault="008B6D69" w:rsidP="003B74E8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850" w:type="dxa"/>
            <w:noWrap/>
            <w:vAlign w:val="center"/>
          </w:tcPr>
          <w:p w:rsidR="008B6D69" w:rsidRPr="00805CC0" w:rsidRDefault="008B6D69" w:rsidP="003B74E8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851" w:type="dxa"/>
            <w:noWrap/>
            <w:vAlign w:val="center"/>
          </w:tcPr>
          <w:p w:rsidR="008B6D69" w:rsidRPr="00805CC0" w:rsidRDefault="008B6D69" w:rsidP="003B74E8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1134" w:type="dxa"/>
            <w:noWrap/>
            <w:vAlign w:val="center"/>
          </w:tcPr>
          <w:p w:rsidR="008B6D69" w:rsidRPr="00805CC0" w:rsidRDefault="008B6D69" w:rsidP="003B74E8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  <w:tc>
          <w:tcPr>
            <w:tcW w:w="1676" w:type="dxa"/>
          </w:tcPr>
          <w:p w:rsidR="008B6D69" w:rsidRPr="00805CC0" w:rsidRDefault="008B6D69" w:rsidP="003B74E8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</w:p>
        </w:tc>
      </w:tr>
      <w:tr w:rsidR="008B6D69" w:rsidRPr="00805CC0" w:rsidTr="00805CC0">
        <w:trPr>
          <w:trHeight w:val="672"/>
          <w:jc w:val="center"/>
        </w:trPr>
        <w:tc>
          <w:tcPr>
            <w:tcW w:w="3024" w:type="dxa"/>
            <w:noWrap/>
            <w:vAlign w:val="center"/>
          </w:tcPr>
          <w:p w:rsidR="008B6D69" w:rsidRPr="00805CC0" w:rsidRDefault="008B6D69" w:rsidP="003B74E8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Desarrollo de proyectos de investigación jurídica I</w:t>
            </w:r>
          </w:p>
        </w:tc>
        <w:tc>
          <w:tcPr>
            <w:tcW w:w="709" w:type="dxa"/>
            <w:noWrap/>
            <w:vAlign w:val="center"/>
          </w:tcPr>
          <w:p w:rsidR="008B6D69" w:rsidRPr="00805CC0" w:rsidRDefault="008B6D69" w:rsidP="003B74E8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CT</w:t>
            </w:r>
          </w:p>
        </w:tc>
        <w:tc>
          <w:tcPr>
            <w:tcW w:w="992" w:type="dxa"/>
            <w:noWrap/>
            <w:vAlign w:val="center"/>
          </w:tcPr>
          <w:p w:rsidR="008B6D69" w:rsidRPr="00805CC0" w:rsidRDefault="008B6D69" w:rsidP="003B74E8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850" w:type="dxa"/>
            <w:noWrap/>
            <w:vAlign w:val="center"/>
          </w:tcPr>
          <w:p w:rsidR="008B6D69" w:rsidRPr="00805CC0" w:rsidRDefault="008B6D69" w:rsidP="003B74E8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851" w:type="dxa"/>
            <w:noWrap/>
            <w:vAlign w:val="center"/>
          </w:tcPr>
          <w:p w:rsidR="008B6D69" w:rsidRPr="00805CC0" w:rsidRDefault="008B6D69" w:rsidP="003B74E8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1134" w:type="dxa"/>
            <w:noWrap/>
            <w:vAlign w:val="center"/>
          </w:tcPr>
          <w:p w:rsidR="008B6D69" w:rsidRPr="00805CC0" w:rsidRDefault="008B6D69" w:rsidP="003B74E8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  <w:tc>
          <w:tcPr>
            <w:tcW w:w="1676" w:type="dxa"/>
          </w:tcPr>
          <w:p w:rsidR="008B6D69" w:rsidRPr="00805CC0" w:rsidRDefault="008B6D69" w:rsidP="003B74E8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4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4"/>
                <w:szCs w:val="18"/>
                <w:u w:color="000000"/>
              </w:rPr>
              <w:t>Metodología cualitativa cuantitativa en las ciencias sociales y jurídicas</w:t>
            </w:r>
          </w:p>
        </w:tc>
      </w:tr>
      <w:tr w:rsidR="008B6D69" w:rsidRPr="00805CC0" w:rsidTr="00805CC0">
        <w:trPr>
          <w:trHeight w:val="672"/>
          <w:jc w:val="center"/>
        </w:trPr>
        <w:tc>
          <w:tcPr>
            <w:tcW w:w="3024" w:type="dxa"/>
            <w:noWrap/>
            <w:vAlign w:val="center"/>
          </w:tcPr>
          <w:p w:rsidR="008B6D69" w:rsidRPr="00805CC0" w:rsidRDefault="008B6D69" w:rsidP="003B74E8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Desarrollo de proyectos de investigación jurídica II</w:t>
            </w:r>
          </w:p>
        </w:tc>
        <w:tc>
          <w:tcPr>
            <w:tcW w:w="709" w:type="dxa"/>
            <w:noWrap/>
            <w:vAlign w:val="center"/>
          </w:tcPr>
          <w:p w:rsidR="008B6D69" w:rsidRPr="00805CC0" w:rsidRDefault="008B6D69" w:rsidP="003B74E8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CT</w:t>
            </w:r>
          </w:p>
        </w:tc>
        <w:tc>
          <w:tcPr>
            <w:tcW w:w="992" w:type="dxa"/>
            <w:noWrap/>
            <w:vAlign w:val="center"/>
          </w:tcPr>
          <w:p w:rsidR="008B6D69" w:rsidRPr="00805CC0" w:rsidRDefault="008B6D69" w:rsidP="003B74E8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850" w:type="dxa"/>
            <w:noWrap/>
            <w:vAlign w:val="center"/>
          </w:tcPr>
          <w:p w:rsidR="008B6D69" w:rsidRPr="00805CC0" w:rsidRDefault="008B6D69" w:rsidP="003B74E8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851" w:type="dxa"/>
            <w:noWrap/>
            <w:vAlign w:val="center"/>
          </w:tcPr>
          <w:p w:rsidR="008B6D69" w:rsidRPr="00805CC0" w:rsidRDefault="008B6D69" w:rsidP="003B74E8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1134" w:type="dxa"/>
            <w:noWrap/>
            <w:vAlign w:val="center"/>
          </w:tcPr>
          <w:p w:rsidR="008B6D69" w:rsidRPr="00805CC0" w:rsidRDefault="008B6D69" w:rsidP="003B74E8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  <w:tc>
          <w:tcPr>
            <w:tcW w:w="1676" w:type="dxa"/>
          </w:tcPr>
          <w:p w:rsidR="008B6D69" w:rsidRPr="00805CC0" w:rsidRDefault="008B6D69" w:rsidP="003B74E8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4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4"/>
                <w:szCs w:val="18"/>
                <w:u w:color="000000"/>
              </w:rPr>
              <w:t>Desarrollo de proyectos de investigación jurídica I</w:t>
            </w:r>
          </w:p>
        </w:tc>
      </w:tr>
      <w:tr w:rsidR="008B6D69" w:rsidRPr="00805CC0" w:rsidTr="00805CC0">
        <w:trPr>
          <w:trHeight w:val="672"/>
          <w:jc w:val="center"/>
        </w:trPr>
        <w:tc>
          <w:tcPr>
            <w:tcW w:w="3024" w:type="dxa"/>
            <w:noWrap/>
            <w:vAlign w:val="center"/>
          </w:tcPr>
          <w:p w:rsidR="008B6D69" w:rsidRPr="00805CC0" w:rsidRDefault="008B6D69" w:rsidP="003B74E8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Desarrollo de proyecto de investigación jurídica III</w:t>
            </w:r>
          </w:p>
        </w:tc>
        <w:tc>
          <w:tcPr>
            <w:tcW w:w="709" w:type="dxa"/>
            <w:noWrap/>
            <w:vAlign w:val="center"/>
          </w:tcPr>
          <w:p w:rsidR="008B6D69" w:rsidRPr="00805CC0" w:rsidRDefault="008B6D69" w:rsidP="003B74E8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CT</w:t>
            </w:r>
          </w:p>
        </w:tc>
        <w:tc>
          <w:tcPr>
            <w:tcW w:w="992" w:type="dxa"/>
            <w:noWrap/>
            <w:vAlign w:val="center"/>
          </w:tcPr>
          <w:p w:rsidR="008B6D69" w:rsidRPr="00805CC0" w:rsidRDefault="008B6D69" w:rsidP="003B74E8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120</w:t>
            </w:r>
          </w:p>
        </w:tc>
        <w:tc>
          <w:tcPr>
            <w:tcW w:w="850" w:type="dxa"/>
            <w:noWrap/>
            <w:vAlign w:val="center"/>
          </w:tcPr>
          <w:p w:rsidR="008B6D69" w:rsidRPr="00805CC0" w:rsidRDefault="008B6D69" w:rsidP="003B74E8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40</w:t>
            </w:r>
          </w:p>
        </w:tc>
        <w:tc>
          <w:tcPr>
            <w:tcW w:w="851" w:type="dxa"/>
            <w:noWrap/>
            <w:vAlign w:val="center"/>
          </w:tcPr>
          <w:p w:rsidR="008B6D69" w:rsidRPr="00805CC0" w:rsidRDefault="008B6D69" w:rsidP="003B74E8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160</w:t>
            </w:r>
          </w:p>
        </w:tc>
        <w:tc>
          <w:tcPr>
            <w:tcW w:w="1134" w:type="dxa"/>
            <w:noWrap/>
            <w:vAlign w:val="center"/>
          </w:tcPr>
          <w:p w:rsidR="008B6D69" w:rsidRPr="00805CC0" w:rsidRDefault="008B6D69" w:rsidP="003B74E8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10</w:t>
            </w:r>
          </w:p>
        </w:tc>
        <w:tc>
          <w:tcPr>
            <w:tcW w:w="1676" w:type="dxa"/>
          </w:tcPr>
          <w:p w:rsidR="008B6D69" w:rsidRPr="00805CC0" w:rsidRDefault="008B6D69" w:rsidP="003B74E8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4"/>
                <w:szCs w:val="18"/>
                <w:u w:color="000000"/>
              </w:rPr>
            </w:pPr>
            <w:r w:rsidRPr="00805CC0">
              <w:rPr>
                <w:rFonts w:ascii="AvantGarde Bk BT" w:hAnsi="AvantGarde Bk BT" w:cs="Arial"/>
                <w:i/>
                <w:sz w:val="14"/>
                <w:szCs w:val="18"/>
                <w:u w:color="000000"/>
              </w:rPr>
              <w:t>Desarrollo de proyectos de investigación jurídica II</w:t>
            </w:r>
          </w:p>
        </w:tc>
      </w:tr>
      <w:tr w:rsidR="008B6D69" w:rsidRPr="00805CC0" w:rsidTr="0061476F">
        <w:trPr>
          <w:trHeight w:val="648"/>
          <w:jc w:val="center"/>
        </w:trPr>
        <w:tc>
          <w:tcPr>
            <w:tcW w:w="3024" w:type="dxa"/>
            <w:noWrap/>
            <w:vAlign w:val="center"/>
          </w:tcPr>
          <w:p w:rsidR="008B6D69" w:rsidRPr="00805CC0" w:rsidRDefault="008B6D69" w:rsidP="003B74E8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b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hAnsi="AvantGarde Bk BT" w:cs="Arial"/>
                <w:b/>
                <w:i/>
                <w:sz w:val="18"/>
                <w:szCs w:val="18"/>
                <w:u w:color="000000"/>
              </w:rPr>
              <w:t>Total</w:t>
            </w:r>
          </w:p>
        </w:tc>
        <w:tc>
          <w:tcPr>
            <w:tcW w:w="709" w:type="dxa"/>
            <w:noWrap/>
            <w:vAlign w:val="center"/>
          </w:tcPr>
          <w:p w:rsidR="008B6D69" w:rsidRPr="00805CC0" w:rsidRDefault="008B6D69" w:rsidP="003B74E8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8B6D69" w:rsidRPr="00805CC0" w:rsidRDefault="008B6D69" w:rsidP="003B74E8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b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b/>
                <w:i/>
                <w:sz w:val="18"/>
                <w:szCs w:val="18"/>
                <w:u w:color="000000"/>
              </w:rPr>
              <w:t>360</w:t>
            </w:r>
          </w:p>
        </w:tc>
        <w:tc>
          <w:tcPr>
            <w:tcW w:w="850" w:type="dxa"/>
            <w:noWrap/>
            <w:vAlign w:val="center"/>
          </w:tcPr>
          <w:p w:rsidR="008B6D69" w:rsidRPr="00805CC0" w:rsidRDefault="008B6D69" w:rsidP="003B74E8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b/>
                <w:i/>
                <w:sz w:val="18"/>
                <w:szCs w:val="18"/>
                <w:u w:color="000000"/>
              </w:rPr>
              <w:t>120</w:t>
            </w:r>
          </w:p>
        </w:tc>
        <w:tc>
          <w:tcPr>
            <w:tcW w:w="851" w:type="dxa"/>
            <w:noWrap/>
            <w:vAlign w:val="center"/>
          </w:tcPr>
          <w:p w:rsidR="008B6D69" w:rsidRPr="00805CC0" w:rsidRDefault="008B6D69" w:rsidP="003B74E8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b/>
                <w:i/>
                <w:sz w:val="18"/>
                <w:szCs w:val="18"/>
                <w:u w:color="000000"/>
              </w:rPr>
              <w:t>480</w:t>
            </w:r>
          </w:p>
        </w:tc>
        <w:tc>
          <w:tcPr>
            <w:tcW w:w="1134" w:type="dxa"/>
            <w:noWrap/>
            <w:vAlign w:val="center"/>
          </w:tcPr>
          <w:p w:rsidR="008B6D69" w:rsidRPr="00805CC0" w:rsidRDefault="008B6D69" w:rsidP="003B74E8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b/>
                <w:i/>
                <w:sz w:val="18"/>
                <w:szCs w:val="18"/>
                <w:u w:color="000000"/>
              </w:rPr>
              <w:t>30</w:t>
            </w:r>
          </w:p>
        </w:tc>
        <w:tc>
          <w:tcPr>
            <w:tcW w:w="1676" w:type="dxa"/>
          </w:tcPr>
          <w:p w:rsidR="008B6D69" w:rsidRPr="00805CC0" w:rsidRDefault="008B6D69" w:rsidP="003B74E8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</w:p>
        </w:tc>
      </w:tr>
    </w:tbl>
    <w:p w:rsidR="0061476F" w:rsidRDefault="0061476F" w:rsidP="00AD3EF3">
      <w:pPr>
        <w:tabs>
          <w:tab w:val="left" w:pos="180"/>
          <w:tab w:val="left" w:pos="1680"/>
        </w:tabs>
        <w:autoSpaceDE w:val="0"/>
        <w:autoSpaceDN w:val="0"/>
        <w:adjustRightInd w:val="0"/>
        <w:jc w:val="both"/>
        <w:rPr>
          <w:rFonts w:ascii="AvantGarde Bk BT" w:hAnsi="AvantGarde Bk BT" w:cs="Arial"/>
          <w:sz w:val="22"/>
          <w:szCs w:val="22"/>
        </w:rPr>
      </w:pPr>
    </w:p>
    <w:p w:rsidR="0061476F" w:rsidRDefault="0061476F">
      <w:pPr>
        <w:spacing w:after="200" w:line="276" w:lineRule="auto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br w:type="page"/>
      </w:r>
    </w:p>
    <w:p w:rsidR="00177356" w:rsidRDefault="00177356" w:rsidP="00AD3EF3">
      <w:pPr>
        <w:tabs>
          <w:tab w:val="left" w:pos="180"/>
          <w:tab w:val="left" w:pos="1680"/>
        </w:tabs>
        <w:autoSpaceDE w:val="0"/>
        <w:autoSpaceDN w:val="0"/>
        <w:adjustRightInd w:val="0"/>
        <w:jc w:val="both"/>
        <w:rPr>
          <w:rFonts w:ascii="AvantGarde Bk BT" w:hAnsi="AvantGarde Bk BT" w:cs="Arial"/>
          <w:sz w:val="22"/>
          <w:szCs w:val="22"/>
        </w:rPr>
      </w:pPr>
    </w:p>
    <w:p w:rsidR="00841AAE" w:rsidRPr="00E910E8" w:rsidRDefault="00DA277A" w:rsidP="00243E0F">
      <w:pPr>
        <w:tabs>
          <w:tab w:val="left" w:pos="180"/>
          <w:tab w:val="left" w:pos="1680"/>
        </w:tabs>
        <w:autoSpaceDE w:val="0"/>
        <w:autoSpaceDN w:val="0"/>
        <w:adjustRightInd w:val="0"/>
        <w:jc w:val="center"/>
        <w:rPr>
          <w:rFonts w:ascii="AvantGarde Bk BT" w:hAnsi="AvantGarde Bk BT" w:cs="Arial"/>
          <w:i/>
          <w:sz w:val="22"/>
          <w:szCs w:val="22"/>
        </w:rPr>
      </w:pPr>
      <w:r w:rsidRPr="00E910E8">
        <w:rPr>
          <w:rFonts w:ascii="AvantGarde Bk BT" w:hAnsi="AvantGarde Bk BT" w:cs="Arial"/>
          <w:i/>
          <w:sz w:val="22"/>
          <w:szCs w:val="22"/>
        </w:rPr>
        <w:t>ÁREA DE FORMACIÓN ESPECIALIZANTE SELECTIVA</w:t>
      </w:r>
    </w:p>
    <w:tbl>
      <w:tblPr>
        <w:tblW w:w="4771" w:type="pct"/>
        <w:jc w:val="center"/>
        <w:tblInd w:w="-4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862"/>
        <w:gridCol w:w="869"/>
        <w:gridCol w:w="862"/>
        <w:gridCol w:w="1009"/>
        <w:gridCol w:w="1148"/>
      </w:tblGrid>
      <w:tr w:rsidR="00841AAE" w:rsidRPr="00805CC0" w:rsidTr="00805CC0">
        <w:trPr>
          <w:trHeight w:val="300"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AAE" w:rsidRPr="00805CC0" w:rsidRDefault="00841AAE" w:rsidP="002468EF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UNIDAD DE APRENDIZAJE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AE" w:rsidRPr="00805CC0" w:rsidRDefault="00841AAE" w:rsidP="002468EF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TIPO</w:t>
            </w: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AAE" w:rsidRPr="00805CC0" w:rsidRDefault="00841AAE" w:rsidP="002468EF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BCA</w:t>
            </w:r>
            <w:r w:rsidRPr="00805CC0" w:rsidDel="008F690E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AAE" w:rsidRPr="00805CC0" w:rsidRDefault="00841AAE" w:rsidP="002468EF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AMI</w:t>
            </w:r>
            <w:r w:rsidRPr="00805CC0" w:rsidDel="008F690E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AAE" w:rsidRPr="00805CC0" w:rsidRDefault="00841AAE" w:rsidP="002468EF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TOTALES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AAE" w:rsidRPr="00805CC0" w:rsidRDefault="00841AAE" w:rsidP="002468EF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CRÉDITOS</w:t>
            </w:r>
          </w:p>
        </w:tc>
      </w:tr>
      <w:tr w:rsidR="00841AAE" w:rsidRPr="00805CC0" w:rsidTr="00805CC0">
        <w:trPr>
          <w:trHeight w:val="575"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Derecho fiscal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841AAE" w:rsidRPr="00805CC0" w:rsidTr="00805CC0">
        <w:trPr>
          <w:trHeight w:val="575"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Derecho constitucional contemporáneo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841AAE" w:rsidRPr="00805CC0" w:rsidTr="00805CC0">
        <w:trPr>
          <w:trHeight w:val="575"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El juicio de amparo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841AAE" w:rsidRPr="00805CC0" w:rsidTr="00805CC0">
        <w:trPr>
          <w:trHeight w:val="575"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Derecho procesal administrativo y fiscal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841AAE" w:rsidRPr="00805CC0" w:rsidTr="00805CC0">
        <w:trPr>
          <w:trHeight w:val="575"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Patrimonio, contratos y responsabilidades públicas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841AAE" w:rsidRPr="00805CC0" w:rsidTr="00805CC0">
        <w:trPr>
          <w:trHeight w:val="575"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Administración pública, federal, estatal y municipal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841AAE" w:rsidRPr="00805CC0" w:rsidTr="00805CC0">
        <w:trPr>
          <w:trHeight w:val="575"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Derecho penal (Teoría del delito)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841AAE" w:rsidRPr="00805CC0" w:rsidTr="00805CC0">
        <w:trPr>
          <w:trHeight w:val="575"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 xml:space="preserve">Teoría general del proceso en el sistema acusatorio </w:t>
            </w:r>
            <w:proofErr w:type="spellStart"/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adversarial</w:t>
            </w:r>
            <w:proofErr w:type="spellEnd"/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. La función jurisdiccional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841AAE" w:rsidRPr="00805CC0" w:rsidTr="00805CC0">
        <w:trPr>
          <w:trHeight w:val="575"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 xml:space="preserve">Ejecución de la decisión jurisdiccional en el sistema acusatorio </w:t>
            </w:r>
            <w:proofErr w:type="spellStart"/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adversarial</w:t>
            </w:r>
            <w:proofErr w:type="spellEnd"/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841AAE" w:rsidRPr="00805CC0" w:rsidTr="00805CC0">
        <w:trPr>
          <w:trHeight w:val="575"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Medios alternativos de solución de conflictos en el nuevo sistema de justicia penal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841AAE" w:rsidRPr="00805CC0" w:rsidTr="00805CC0">
        <w:trPr>
          <w:trHeight w:val="575"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 xml:space="preserve">Justicia internacional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841AAE" w:rsidRPr="00805CC0" w:rsidTr="00805CC0">
        <w:trPr>
          <w:trHeight w:val="575"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Criminología y criminalística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841AAE" w:rsidRPr="00805CC0" w:rsidTr="00805CC0">
        <w:trPr>
          <w:trHeight w:val="575"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Instituciones del derecho familiar y sus implicaciones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841AAE" w:rsidRPr="00805CC0" w:rsidTr="00805CC0">
        <w:trPr>
          <w:trHeight w:val="575"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Derecho procesal civil y familiar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841AAE" w:rsidRPr="00805CC0" w:rsidTr="00805CC0">
        <w:trPr>
          <w:trHeight w:val="575"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Responsabilidad civil y reparación del daño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841AAE" w:rsidRPr="00805CC0" w:rsidTr="00805CC0">
        <w:trPr>
          <w:trHeight w:val="575"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Derecho registral (Registro público de la propiedad y de comercio)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841AAE" w:rsidRPr="00805CC0" w:rsidTr="00805CC0">
        <w:trPr>
          <w:trHeight w:val="575"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Mediación notarial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</w:tbl>
    <w:p w:rsidR="00805CC0" w:rsidRDefault="00805CC0">
      <w:r>
        <w:br w:type="page"/>
      </w:r>
    </w:p>
    <w:tbl>
      <w:tblPr>
        <w:tblW w:w="4771" w:type="pct"/>
        <w:jc w:val="center"/>
        <w:tblInd w:w="-4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862"/>
        <w:gridCol w:w="869"/>
        <w:gridCol w:w="862"/>
        <w:gridCol w:w="1009"/>
        <w:gridCol w:w="1148"/>
      </w:tblGrid>
      <w:tr w:rsidR="00805CC0" w:rsidRPr="00805CC0" w:rsidTr="003E5DEE">
        <w:trPr>
          <w:trHeight w:val="300"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C0" w:rsidRPr="00805CC0" w:rsidRDefault="00805CC0" w:rsidP="003E5DEE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lastRenderedPageBreak/>
              <w:t>UNIDAD DE APRENDIZAJE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0" w:rsidRPr="00805CC0" w:rsidRDefault="00805CC0" w:rsidP="003E5DEE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TIPO</w:t>
            </w: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C0" w:rsidRPr="00805CC0" w:rsidRDefault="00805CC0" w:rsidP="003E5DEE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BCA</w:t>
            </w:r>
            <w:r w:rsidRPr="00805CC0" w:rsidDel="008F690E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C0" w:rsidRPr="00805CC0" w:rsidRDefault="00805CC0" w:rsidP="003E5DEE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AMI</w:t>
            </w:r>
            <w:r w:rsidRPr="00805CC0" w:rsidDel="008F690E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C0" w:rsidRPr="00805CC0" w:rsidRDefault="00805CC0" w:rsidP="003E5DEE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TOTALES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C0" w:rsidRPr="00805CC0" w:rsidRDefault="00805CC0" w:rsidP="003E5DEE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CRÉDITOS</w:t>
            </w:r>
          </w:p>
        </w:tc>
      </w:tr>
      <w:tr w:rsidR="00841AAE" w:rsidRPr="00805CC0" w:rsidTr="00805CC0">
        <w:trPr>
          <w:trHeight w:val="575"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El patrimonio y los gravámenes a la propiedad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841AAE" w:rsidRPr="00805CC0" w:rsidTr="00805CC0">
        <w:trPr>
          <w:trHeight w:val="575"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Derecho concursal y responsabilidades empresariales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841AAE" w:rsidRPr="00805CC0" w:rsidTr="00805CC0">
        <w:trPr>
          <w:trHeight w:val="575"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 xml:space="preserve">Obligaciones fiscales, corporativas y laborales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841AAE" w:rsidRPr="00805CC0" w:rsidTr="00805CC0">
        <w:trPr>
          <w:trHeight w:val="575"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Derecho colectivo de trabajo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841AAE" w:rsidRPr="00805CC0" w:rsidTr="00805CC0">
        <w:trPr>
          <w:trHeight w:val="575"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Derecho procesal y Amparo laboral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841AAE" w:rsidRPr="00805CC0" w:rsidTr="00805CC0">
        <w:trPr>
          <w:trHeight w:val="575"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Propiedad intelectual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841AAE" w:rsidRPr="00805CC0" w:rsidTr="00805CC0">
        <w:trPr>
          <w:trHeight w:val="575"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Seguridad social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841AAE" w:rsidRPr="00805CC0" w:rsidTr="00805CC0">
        <w:trPr>
          <w:trHeight w:val="575"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Antropología jurídica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841AAE" w:rsidRPr="00805CC0" w:rsidTr="00805CC0">
        <w:trPr>
          <w:trHeight w:val="575"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Deontología jurídica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841AAE" w:rsidRPr="00805CC0" w:rsidTr="00805CC0">
        <w:trPr>
          <w:trHeight w:val="575"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Construcción del pensamiento científico-jurídico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841AAE" w:rsidRPr="00805CC0" w:rsidTr="00805CC0">
        <w:trPr>
          <w:trHeight w:val="575"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Didáctica y metodología de la enseñanza jurídica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841AAE" w:rsidRPr="00805CC0" w:rsidTr="00805CC0">
        <w:trPr>
          <w:trHeight w:val="575"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Construcción del pensamiento filosófico-jurídico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841AAE" w:rsidRPr="00805CC0" w:rsidTr="00805CC0">
        <w:trPr>
          <w:trHeight w:val="575"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Interpretación y análisis del discurso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  <w:highlight w:val="yellow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AE" w:rsidRPr="00805CC0" w:rsidRDefault="00841AAE" w:rsidP="00841AAE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</w:tbl>
    <w:p w:rsidR="00841AAE" w:rsidRPr="00E910E8" w:rsidRDefault="00841AAE" w:rsidP="00805CC0">
      <w:pPr>
        <w:tabs>
          <w:tab w:val="left" w:pos="180"/>
          <w:tab w:val="left" w:pos="1680"/>
        </w:tabs>
        <w:autoSpaceDE w:val="0"/>
        <w:autoSpaceDN w:val="0"/>
        <w:adjustRightInd w:val="0"/>
        <w:rPr>
          <w:rFonts w:ascii="AvantGarde Bk BT" w:hAnsi="AvantGarde Bk BT" w:cs="Arial"/>
          <w:i/>
          <w:sz w:val="22"/>
          <w:szCs w:val="22"/>
        </w:rPr>
      </w:pPr>
    </w:p>
    <w:p w:rsidR="008921F0" w:rsidRPr="00E910E8" w:rsidRDefault="008921F0" w:rsidP="008921F0">
      <w:pPr>
        <w:tabs>
          <w:tab w:val="left" w:pos="180"/>
          <w:tab w:val="left" w:pos="1680"/>
        </w:tabs>
        <w:autoSpaceDE w:val="0"/>
        <w:autoSpaceDN w:val="0"/>
        <w:adjustRightInd w:val="0"/>
        <w:jc w:val="center"/>
        <w:rPr>
          <w:rFonts w:ascii="AvantGarde Bk BT" w:hAnsi="AvantGarde Bk BT" w:cs="Arial"/>
          <w:i/>
          <w:sz w:val="22"/>
          <w:szCs w:val="22"/>
        </w:rPr>
      </w:pPr>
      <w:r w:rsidRPr="00E910E8">
        <w:rPr>
          <w:rFonts w:ascii="AvantGarde Bk BT" w:hAnsi="AvantGarde Bk BT" w:cs="Arial"/>
          <w:i/>
          <w:sz w:val="22"/>
          <w:szCs w:val="22"/>
        </w:rPr>
        <w:t>ÁREA DE FORMACIÓN ESPECIALIZANTE OBLIGATORIA</w:t>
      </w:r>
    </w:p>
    <w:p w:rsidR="008921F0" w:rsidRPr="00E910E8" w:rsidRDefault="008921F0" w:rsidP="008921F0">
      <w:pPr>
        <w:tabs>
          <w:tab w:val="left" w:pos="180"/>
          <w:tab w:val="left" w:pos="1680"/>
        </w:tabs>
        <w:autoSpaceDE w:val="0"/>
        <w:autoSpaceDN w:val="0"/>
        <w:adjustRightInd w:val="0"/>
        <w:jc w:val="both"/>
        <w:rPr>
          <w:rFonts w:ascii="AvantGarde Bk BT" w:hAnsi="AvantGarde Bk BT" w:cs="Arial"/>
          <w:i/>
          <w:sz w:val="22"/>
          <w:szCs w:val="22"/>
        </w:rPr>
      </w:pPr>
    </w:p>
    <w:tbl>
      <w:tblPr>
        <w:tblW w:w="6980" w:type="dxa"/>
        <w:jc w:val="center"/>
        <w:tblInd w:w="-1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3"/>
        <w:gridCol w:w="1387"/>
      </w:tblGrid>
      <w:tr w:rsidR="008921F0" w:rsidRPr="00E910E8" w:rsidTr="00805CC0">
        <w:trPr>
          <w:trHeight w:val="479"/>
          <w:jc w:val="center"/>
        </w:trPr>
        <w:tc>
          <w:tcPr>
            <w:tcW w:w="5593" w:type="dxa"/>
            <w:shd w:val="clear" w:color="auto" w:fill="auto"/>
            <w:noWrap/>
            <w:vAlign w:val="center"/>
            <w:hideMark/>
          </w:tcPr>
          <w:p w:rsidR="008921F0" w:rsidRPr="00E910E8" w:rsidRDefault="008921F0" w:rsidP="002468EF">
            <w:pPr>
              <w:jc w:val="center"/>
              <w:rPr>
                <w:rFonts w:ascii="AvantGarde Bk BT" w:hAnsi="AvantGarde Bk BT" w:cs="Arial"/>
                <w:b/>
                <w:i/>
                <w:sz w:val="22"/>
                <w:szCs w:val="22"/>
                <w:lang w:eastAsia="es-MX"/>
              </w:rPr>
            </w:pPr>
            <w:r w:rsidRPr="00E910E8">
              <w:rPr>
                <w:rFonts w:ascii="AvantGarde Bk BT" w:hAnsi="AvantGarde Bk BT" w:cs="Arial"/>
                <w:b/>
                <w:i/>
                <w:sz w:val="22"/>
                <w:szCs w:val="22"/>
                <w:lang w:eastAsia="es-MX"/>
              </w:rPr>
              <w:t>UNIDAD DE APRENDIZAJE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8921F0" w:rsidRPr="00E910E8" w:rsidRDefault="008921F0" w:rsidP="002468EF">
            <w:pPr>
              <w:jc w:val="center"/>
              <w:rPr>
                <w:rFonts w:ascii="AvantGarde Bk BT" w:hAnsi="AvantGarde Bk BT" w:cs="Arial"/>
                <w:b/>
                <w:i/>
                <w:sz w:val="22"/>
                <w:szCs w:val="22"/>
                <w:lang w:eastAsia="es-MX"/>
              </w:rPr>
            </w:pPr>
            <w:r w:rsidRPr="00E910E8">
              <w:rPr>
                <w:rFonts w:ascii="AvantGarde Bk BT" w:hAnsi="AvantGarde Bk BT" w:cs="Arial"/>
                <w:b/>
                <w:i/>
                <w:sz w:val="22"/>
                <w:szCs w:val="22"/>
                <w:lang w:eastAsia="es-MX"/>
              </w:rPr>
              <w:t>Créditos</w:t>
            </w:r>
          </w:p>
        </w:tc>
      </w:tr>
      <w:tr w:rsidR="008921F0" w:rsidRPr="00E910E8" w:rsidTr="00805CC0">
        <w:trPr>
          <w:trHeight w:val="497"/>
          <w:jc w:val="center"/>
        </w:trPr>
        <w:tc>
          <w:tcPr>
            <w:tcW w:w="5593" w:type="dxa"/>
            <w:shd w:val="clear" w:color="auto" w:fill="auto"/>
            <w:noWrap/>
            <w:vAlign w:val="center"/>
          </w:tcPr>
          <w:p w:rsidR="008921F0" w:rsidRPr="00E910E8" w:rsidRDefault="008921F0" w:rsidP="002468EF">
            <w:pPr>
              <w:jc w:val="center"/>
              <w:rPr>
                <w:rFonts w:ascii="AvantGarde Bk BT" w:hAnsi="AvantGarde Bk BT" w:cs="Arial"/>
                <w:i/>
                <w:sz w:val="22"/>
                <w:szCs w:val="22"/>
                <w:lang w:eastAsia="es-MX"/>
              </w:rPr>
            </w:pPr>
            <w:r w:rsidRPr="00E910E8">
              <w:rPr>
                <w:rFonts w:ascii="AvantGarde Bk BT" w:hAnsi="AvantGarde Bk BT" w:cs="Arial"/>
                <w:i/>
                <w:sz w:val="22"/>
                <w:szCs w:val="22"/>
                <w:lang w:eastAsia="es-MX"/>
              </w:rPr>
              <w:t>Producto final de investigación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921F0" w:rsidRPr="00E910E8" w:rsidRDefault="008921F0" w:rsidP="002468EF">
            <w:pPr>
              <w:jc w:val="center"/>
              <w:rPr>
                <w:rFonts w:ascii="AvantGarde Bk BT" w:hAnsi="AvantGarde Bk BT" w:cs="Arial"/>
                <w:i/>
                <w:sz w:val="22"/>
                <w:szCs w:val="22"/>
                <w:lang w:eastAsia="es-MX"/>
              </w:rPr>
            </w:pPr>
            <w:r w:rsidRPr="00E910E8">
              <w:rPr>
                <w:rFonts w:ascii="AvantGarde Bk BT" w:hAnsi="AvantGarde Bk BT" w:cs="Arial"/>
                <w:i/>
                <w:sz w:val="22"/>
                <w:szCs w:val="22"/>
                <w:lang w:eastAsia="es-MX"/>
              </w:rPr>
              <w:t>10</w:t>
            </w:r>
          </w:p>
        </w:tc>
      </w:tr>
      <w:tr w:rsidR="008921F0" w:rsidRPr="00E910E8" w:rsidTr="00805CC0">
        <w:trPr>
          <w:trHeight w:val="227"/>
          <w:jc w:val="center"/>
        </w:trPr>
        <w:tc>
          <w:tcPr>
            <w:tcW w:w="5593" w:type="dxa"/>
            <w:shd w:val="clear" w:color="auto" w:fill="auto"/>
            <w:noWrap/>
            <w:vAlign w:val="center"/>
          </w:tcPr>
          <w:p w:rsidR="008921F0" w:rsidRPr="00E910E8" w:rsidRDefault="008921F0" w:rsidP="00E910E8">
            <w:pPr>
              <w:jc w:val="center"/>
              <w:rPr>
                <w:rFonts w:ascii="AvantGarde Bk BT" w:hAnsi="AvantGarde Bk BT" w:cs="Arial"/>
                <w:b/>
                <w:i/>
                <w:sz w:val="22"/>
                <w:szCs w:val="22"/>
                <w:lang w:eastAsia="es-MX"/>
              </w:rPr>
            </w:pPr>
            <w:r w:rsidRPr="00E910E8">
              <w:rPr>
                <w:rFonts w:ascii="AvantGarde Bk BT" w:hAnsi="AvantGarde Bk BT" w:cs="Arial"/>
                <w:b/>
                <w:i/>
                <w:sz w:val="22"/>
                <w:szCs w:val="22"/>
                <w:lang w:eastAsia="es-MX"/>
              </w:rPr>
              <w:t>Total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921F0" w:rsidRPr="00E910E8" w:rsidRDefault="008921F0" w:rsidP="002468EF">
            <w:pPr>
              <w:jc w:val="center"/>
              <w:rPr>
                <w:rFonts w:ascii="AvantGarde Bk BT" w:hAnsi="AvantGarde Bk BT" w:cs="Arial"/>
                <w:b/>
                <w:i/>
                <w:sz w:val="22"/>
                <w:szCs w:val="22"/>
                <w:lang w:eastAsia="es-MX"/>
              </w:rPr>
            </w:pPr>
            <w:r w:rsidRPr="00E910E8">
              <w:rPr>
                <w:rFonts w:ascii="AvantGarde Bk BT" w:hAnsi="AvantGarde Bk BT" w:cs="Arial"/>
                <w:b/>
                <w:i/>
                <w:sz w:val="22"/>
                <w:szCs w:val="22"/>
                <w:lang w:eastAsia="es-MX"/>
              </w:rPr>
              <w:t>10</w:t>
            </w:r>
          </w:p>
        </w:tc>
      </w:tr>
    </w:tbl>
    <w:p w:rsidR="00805CC0" w:rsidRDefault="00805CC0" w:rsidP="00805CC0">
      <w:pPr>
        <w:tabs>
          <w:tab w:val="left" w:pos="180"/>
          <w:tab w:val="left" w:pos="1680"/>
        </w:tabs>
        <w:autoSpaceDE w:val="0"/>
        <w:autoSpaceDN w:val="0"/>
        <w:adjustRightInd w:val="0"/>
        <w:jc w:val="both"/>
        <w:rPr>
          <w:rFonts w:ascii="AvantGarde Bk BT" w:hAnsi="AvantGarde Bk BT" w:cs="Arial"/>
          <w:i/>
          <w:sz w:val="22"/>
          <w:szCs w:val="22"/>
        </w:rPr>
      </w:pPr>
    </w:p>
    <w:p w:rsidR="00805CC0" w:rsidRDefault="00805CC0">
      <w:pPr>
        <w:spacing w:after="200" w:line="276" w:lineRule="auto"/>
        <w:rPr>
          <w:rFonts w:ascii="AvantGarde Bk BT" w:hAnsi="AvantGarde Bk BT" w:cs="Arial"/>
          <w:i/>
          <w:sz w:val="22"/>
          <w:szCs w:val="22"/>
        </w:rPr>
      </w:pPr>
      <w:r>
        <w:rPr>
          <w:rFonts w:ascii="AvantGarde Bk BT" w:hAnsi="AvantGarde Bk BT" w:cs="Arial"/>
          <w:i/>
          <w:sz w:val="22"/>
          <w:szCs w:val="22"/>
        </w:rPr>
        <w:br w:type="page"/>
      </w:r>
    </w:p>
    <w:p w:rsidR="008921F0" w:rsidRPr="00805CC0" w:rsidRDefault="008921F0" w:rsidP="00805CC0">
      <w:pPr>
        <w:tabs>
          <w:tab w:val="left" w:pos="180"/>
          <w:tab w:val="left" w:pos="1680"/>
        </w:tabs>
        <w:autoSpaceDE w:val="0"/>
        <w:autoSpaceDN w:val="0"/>
        <w:adjustRightInd w:val="0"/>
        <w:jc w:val="both"/>
        <w:rPr>
          <w:rFonts w:ascii="AvantGarde Bk BT" w:hAnsi="AvantGarde Bk BT" w:cs="Arial"/>
          <w:i/>
          <w:sz w:val="22"/>
          <w:szCs w:val="22"/>
        </w:rPr>
      </w:pPr>
    </w:p>
    <w:p w:rsidR="00C87455" w:rsidRPr="00E910E8" w:rsidRDefault="00C87455" w:rsidP="00C87455">
      <w:pPr>
        <w:tabs>
          <w:tab w:val="left" w:pos="180"/>
          <w:tab w:val="left" w:pos="1680"/>
        </w:tabs>
        <w:autoSpaceDE w:val="0"/>
        <w:autoSpaceDN w:val="0"/>
        <w:adjustRightInd w:val="0"/>
        <w:jc w:val="center"/>
        <w:rPr>
          <w:rFonts w:ascii="AvantGarde Bk BT" w:hAnsi="AvantGarde Bk BT" w:cs="Arial"/>
          <w:i/>
          <w:sz w:val="22"/>
          <w:szCs w:val="22"/>
        </w:rPr>
      </w:pPr>
      <w:r w:rsidRPr="00E910E8">
        <w:rPr>
          <w:rFonts w:ascii="AvantGarde Bk BT" w:hAnsi="AvantGarde Bk BT" w:cs="Arial"/>
          <w:i/>
          <w:sz w:val="22"/>
          <w:szCs w:val="22"/>
        </w:rPr>
        <w:t>ÁREA DE FORMACIÓN OPTATIVA ABIERTA</w:t>
      </w:r>
    </w:p>
    <w:p w:rsidR="00C87455" w:rsidRPr="00E910E8" w:rsidRDefault="00C87455" w:rsidP="00C87455">
      <w:pPr>
        <w:tabs>
          <w:tab w:val="left" w:pos="180"/>
          <w:tab w:val="left" w:pos="1680"/>
        </w:tabs>
        <w:autoSpaceDE w:val="0"/>
        <w:autoSpaceDN w:val="0"/>
        <w:adjustRightInd w:val="0"/>
        <w:jc w:val="both"/>
        <w:rPr>
          <w:rFonts w:ascii="AvantGarde Bk BT" w:hAnsi="AvantGarde Bk BT" w:cs="Arial"/>
          <w:i/>
          <w:sz w:val="22"/>
          <w:szCs w:val="22"/>
        </w:rPr>
      </w:pPr>
    </w:p>
    <w:tbl>
      <w:tblPr>
        <w:tblW w:w="9143" w:type="dxa"/>
        <w:jc w:val="center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4"/>
        <w:gridCol w:w="709"/>
        <w:gridCol w:w="992"/>
        <w:gridCol w:w="850"/>
        <w:gridCol w:w="1104"/>
        <w:gridCol w:w="1134"/>
      </w:tblGrid>
      <w:tr w:rsidR="00AB3849" w:rsidRPr="00805CC0" w:rsidTr="00805CC0">
        <w:trPr>
          <w:trHeight w:val="227"/>
          <w:jc w:val="center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:rsidR="00AB3849" w:rsidRPr="00805CC0" w:rsidRDefault="00AB3849" w:rsidP="00AB3849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  <w:lang w:eastAsia="es-MX"/>
              </w:rPr>
            </w:pP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UNIDAD DE APRENDIZAJE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B3849" w:rsidRPr="00805CC0" w:rsidRDefault="00AB3849" w:rsidP="00AB3849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  <w:lang w:eastAsia="es-MX"/>
              </w:rPr>
            </w:pP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TIPO</w:t>
            </w: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3849" w:rsidRPr="00805CC0" w:rsidRDefault="00AB3849" w:rsidP="00AB3849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  <w:lang w:eastAsia="es-MX"/>
              </w:rPr>
            </w:pP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BCA</w:t>
            </w:r>
            <w:r w:rsidRPr="00805CC0" w:rsidDel="008F690E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B3849" w:rsidRPr="00805CC0" w:rsidRDefault="00AB3849" w:rsidP="00AB3849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  <w:lang w:eastAsia="es-MX"/>
              </w:rPr>
            </w:pP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AMI</w:t>
            </w:r>
            <w:r w:rsidRPr="00805CC0" w:rsidDel="008F690E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2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AB3849" w:rsidRPr="00805CC0" w:rsidRDefault="00AB3849" w:rsidP="00AB3849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  <w:lang w:eastAsia="es-MX"/>
              </w:rPr>
            </w:pP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TOTALES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B3849" w:rsidRPr="00805CC0" w:rsidRDefault="00AB3849" w:rsidP="00AB3849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  <w:lang w:eastAsia="es-MX"/>
              </w:rPr>
            </w:pPr>
            <w:r w:rsidRPr="00805CC0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CRÉDITOS</w:t>
            </w:r>
          </w:p>
        </w:tc>
      </w:tr>
      <w:tr w:rsidR="00C87455" w:rsidRPr="00805CC0" w:rsidTr="00805CC0">
        <w:trPr>
          <w:trHeight w:val="647"/>
          <w:jc w:val="center"/>
        </w:trPr>
        <w:tc>
          <w:tcPr>
            <w:tcW w:w="435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Clínicas de asesoría jurídica</w:t>
            </w:r>
          </w:p>
        </w:tc>
        <w:tc>
          <w:tcPr>
            <w:tcW w:w="709" w:type="dxa"/>
            <w:noWrap/>
            <w:vAlign w:val="center"/>
          </w:tcPr>
          <w:p w:rsidR="00C87455" w:rsidRPr="00805CC0" w:rsidRDefault="00C87455" w:rsidP="003E17BF">
            <w:pPr>
              <w:jc w:val="center"/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CL</w:t>
            </w:r>
          </w:p>
        </w:tc>
        <w:tc>
          <w:tcPr>
            <w:tcW w:w="992" w:type="dxa"/>
            <w:noWrap/>
            <w:vAlign w:val="center"/>
          </w:tcPr>
          <w:p w:rsidR="00C87455" w:rsidRPr="00805CC0" w:rsidRDefault="00C87455" w:rsidP="003E17B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850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110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113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C87455" w:rsidRPr="00805CC0" w:rsidTr="00805CC0">
        <w:trPr>
          <w:trHeight w:val="647"/>
          <w:jc w:val="center"/>
        </w:trPr>
        <w:tc>
          <w:tcPr>
            <w:tcW w:w="435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Taller de proyectos en los sectores público, privado y social</w:t>
            </w:r>
          </w:p>
        </w:tc>
        <w:tc>
          <w:tcPr>
            <w:tcW w:w="709" w:type="dxa"/>
            <w:noWrap/>
            <w:vAlign w:val="center"/>
          </w:tcPr>
          <w:p w:rsidR="00C87455" w:rsidRPr="00805CC0" w:rsidRDefault="00C87455" w:rsidP="003E17BF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C87455" w:rsidRPr="00805CC0" w:rsidRDefault="00C87455" w:rsidP="003E17B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850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110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113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C87455" w:rsidRPr="00805CC0" w:rsidTr="00805CC0">
        <w:trPr>
          <w:trHeight w:val="647"/>
          <w:jc w:val="center"/>
        </w:trPr>
        <w:tc>
          <w:tcPr>
            <w:tcW w:w="435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Litigación oral</w:t>
            </w:r>
          </w:p>
        </w:tc>
        <w:tc>
          <w:tcPr>
            <w:tcW w:w="709" w:type="dxa"/>
            <w:noWrap/>
            <w:vAlign w:val="center"/>
          </w:tcPr>
          <w:p w:rsidR="00C87455" w:rsidRPr="00805CC0" w:rsidRDefault="00C87455" w:rsidP="003E17BF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="00C87455" w:rsidRPr="00805CC0" w:rsidRDefault="00C87455" w:rsidP="003E17B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850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110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113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C87455" w:rsidRPr="00805CC0" w:rsidTr="00805CC0">
        <w:trPr>
          <w:trHeight w:val="648"/>
          <w:jc w:val="center"/>
        </w:trPr>
        <w:tc>
          <w:tcPr>
            <w:tcW w:w="435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El derecho como sistema argumentativo</w:t>
            </w:r>
          </w:p>
        </w:tc>
        <w:tc>
          <w:tcPr>
            <w:tcW w:w="709" w:type="dxa"/>
            <w:noWrap/>
            <w:vAlign w:val="center"/>
          </w:tcPr>
          <w:p w:rsidR="00C87455" w:rsidRPr="00805CC0" w:rsidRDefault="00C87455" w:rsidP="003E17BF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="00C87455" w:rsidRPr="00805CC0" w:rsidRDefault="00C87455" w:rsidP="003E17B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850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110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113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C87455" w:rsidRPr="00805CC0" w:rsidTr="00805CC0">
        <w:trPr>
          <w:trHeight w:val="648"/>
          <w:jc w:val="center"/>
        </w:trPr>
        <w:tc>
          <w:tcPr>
            <w:tcW w:w="435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Derecho contractual</w:t>
            </w:r>
          </w:p>
        </w:tc>
        <w:tc>
          <w:tcPr>
            <w:tcW w:w="709" w:type="dxa"/>
            <w:noWrap/>
            <w:vAlign w:val="center"/>
          </w:tcPr>
          <w:p w:rsidR="00C87455" w:rsidRPr="00805CC0" w:rsidRDefault="00C87455" w:rsidP="003E17BF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="00C87455" w:rsidRPr="00805CC0" w:rsidRDefault="00C87455" w:rsidP="003E17B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850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110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113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C87455" w:rsidRPr="00805CC0" w:rsidTr="00805CC0">
        <w:trPr>
          <w:trHeight w:val="648"/>
          <w:jc w:val="center"/>
        </w:trPr>
        <w:tc>
          <w:tcPr>
            <w:tcW w:w="435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Derecho procesal penal</w:t>
            </w:r>
          </w:p>
        </w:tc>
        <w:tc>
          <w:tcPr>
            <w:tcW w:w="709" w:type="dxa"/>
            <w:noWrap/>
            <w:vAlign w:val="center"/>
          </w:tcPr>
          <w:p w:rsidR="00C87455" w:rsidRPr="00805CC0" w:rsidRDefault="00C87455" w:rsidP="003E17BF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="00C87455" w:rsidRPr="00805CC0" w:rsidRDefault="00C87455" w:rsidP="003E17B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850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110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113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C87455" w:rsidRPr="00805CC0" w:rsidTr="00805CC0">
        <w:trPr>
          <w:trHeight w:val="648"/>
          <w:jc w:val="center"/>
        </w:trPr>
        <w:tc>
          <w:tcPr>
            <w:tcW w:w="435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Derecho mercantil internacional</w:t>
            </w:r>
          </w:p>
        </w:tc>
        <w:tc>
          <w:tcPr>
            <w:tcW w:w="709" w:type="dxa"/>
            <w:noWrap/>
            <w:vAlign w:val="center"/>
          </w:tcPr>
          <w:p w:rsidR="00C87455" w:rsidRPr="00805CC0" w:rsidRDefault="00C87455" w:rsidP="003E17BF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="00C87455" w:rsidRPr="00805CC0" w:rsidRDefault="00C87455" w:rsidP="003E17B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850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110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113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C87455" w:rsidRPr="00805CC0" w:rsidTr="00805CC0">
        <w:trPr>
          <w:trHeight w:val="648"/>
          <w:jc w:val="center"/>
        </w:trPr>
        <w:tc>
          <w:tcPr>
            <w:tcW w:w="435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Justicia para adolescentes</w:t>
            </w:r>
          </w:p>
        </w:tc>
        <w:tc>
          <w:tcPr>
            <w:tcW w:w="709" w:type="dxa"/>
            <w:noWrap/>
            <w:vAlign w:val="center"/>
          </w:tcPr>
          <w:p w:rsidR="00C87455" w:rsidRPr="00805CC0" w:rsidRDefault="00C87455" w:rsidP="003E17BF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="00C87455" w:rsidRPr="00805CC0" w:rsidRDefault="00C87455" w:rsidP="003E17B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850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110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113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C87455" w:rsidRPr="00805CC0" w:rsidTr="00805CC0">
        <w:trPr>
          <w:trHeight w:val="648"/>
          <w:jc w:val="center"/>
        </w:trPr>
        <w:tc>
          <w:tcPr>
            <w:tcW w:w="435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Sistemas de control y defensa constitucional</w:t>
            </w:r>
          </w:p>
        </w:tc>
        <w:tc>
          <w:tcPr>
            <w:tcW w:w="709" w:type="dxa"/>
            <w:noWrap/>
            <w:vAlign w:val="center"/>
          </w:tcPr>
          <w:p w:rsidR="00C87455" w:rsidRPr="00805CC0" w:rsidRDefault="00C87455" w:rsidP="003E17BF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="00C87455" w:rsidRPr="00805CC0" w:rsidRDefault="00C87455" w:rsidP="003E17B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850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110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113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C87455" w:rsidRPr="00805CC0" w:rsidTr="00805CC0">
        <w:trPr>
          <w:trHeight w:val="648"/>
          <w:jc w:val="center"/>
        </w:trPr>
        <w:tc>
          <w:tcPr>
            <w:tcW w:w="4354" w:type="dxa"/>
            <w:noWrap/>
            <w:vAlign w:val="center"/>
          </w:tcPr>
          <w:p w:rsidR="00C87455" w:rsidRPr="00805CC0" w:rsidRDefault="00455E36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Seguridad ciudadana y S</w:t>
            </w:r>
            <w:r w:rsidR="00C87455"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eguridad nacional</w:t>
            </w:r>
          </w:p>
        </w:tc>
        <w:tc>
          <w:tcPr>
            <w:tcW w:w="709" w:type="dxa"/>
            <w:noWrap/>
            <w:vAlign w:val="center"/>
          </w:tcPr>
          <w:p w:rsidR="00C87455" w:rsidRPr="00805CC0" w:rsidRDefault="00C87455" w:rsidP="003E17BF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="00C87455" w:rsidRPr="00805CC0" w:rsidRDefault="00C87455" w:rsidP="003E17B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850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110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113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C87455" w:rsidRPr="00805CC0" w:rsidTr="00805CC0">
        <w:trPr>
          <w:trHeight w:val="648"/>
          <w:jc w:val="center"/>
        </w:trPr>
        <w:tc>
          <w:tcPr>
            <w:tcW w:w="435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Derecho notarial</w:t>
            </w:r>
          </w:p>
        </w:tc>
        <w:tc>
          <w:tcPr>
            <w:tcW w:w="709" w:type="dxa"/>
            <w:noWrap/>
            <w:vAlign w:val="center"/>
          </w:tcPr>
          <w:p w:rsidR="00C87455" w:rsidRPr="00805CC0" w:rsidRDefault="00C87455" w:rsidP="003E17BF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="00C87455" w:rsidRPr="00805CC0" w:rsidRDefault="00C87455" w:rsidP="003E17B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850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110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113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  <w:tr w:rsidR="00C87455" w:rsidRPr="00805CC0" w:rsidTr="00805CC0">
        <w:trPr>
          <w:trHeight w:val="648"/>
          <w:jc w:val="center"/>
        </w:trPr>
        <w:tc>
          <w:tcPr>
            <w:tcW w:w="435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hAnsi="AvantGarde Bk BT" w:cs="Arial"/>
                <w:i/>
                <w:sz w:val="18"/>
                <w:szCs w:val="18"/>
                <w:u w:color="000000"/>
              </w:rPr>
              <w:t>Derecho financiero</w:t>
            </w:r>
          </w:p>
        </w:tc>
        <w:tc>
          <w:tcPr>
            <w:tcW w:w="709" w:type="dxa"/>
            <w:noWrap/>
            <w:vAlign w:val="center"/>
          </w:tcPr>
          <w:p w:rsidR="00C87455" w:rsidRPr="00805CC0" w:rsidRDefault="00C87455" w:rsidP="003E17BF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805CC0">
              <w:rPr>
                <w:rFonts w:ascii="AvantGarde Bk BT" w:hAnsi="AvantGarde Bk BT"/>
                <w:i/>
                <w:sz w:val="18"/>
                <w:szCs w:val="18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="00C87455" w:rsidRPr="00805CC0" w:rsidRDefault="00C87455" w:rsidP="003E17B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60</w:t>
            </w:r>
          </w:p>
        </w:tc>
        <w:tc>
          <w:tcPr>
            <w:tcW w:w="850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20</w:t>
            </w:r>
          </w:p>
        </w:tc>
        <w:tc>
          <w:tcPr>
            <w:tcW w:w="110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80</w:t>
            </w:r>
          </w:p>
        </w:tc>
        <w:tc>
          <w:tcPr>
            <w:tcW w:w="1134" w:type="dxa"/>
            <w:noWrap/>
            <w:vAlign w:val="center"/>
          </w:tcPr>
          <w:p w:rsidR="00C87455" w:rsidRPr="00805CC0" w:rsidRDefault="00C87455" w:rsidP="003E17B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</w:pPr>
            <w:r w:rsidRPr="00805CC0">
              <w:rPr>
                <w:rFonts w:ascii="AvantGarde Bk BT" w:eastAsia="Arial Unicode MS" w:hAnsi="AvantGarde Bk BT" w:cs="Arial"/>
                <w:i/>
                <w:sz w:val="18"/>
                <w:szCs w:val="18"/>
                <w:u w:color="000000"/>
              </w:rPr>
              <w:t>5</w:t>
            </w:r>
          </w:p>
        </w:tc>
      </w:tr>
    </w:tbl>
    <w:p w:rsidR="00562A00" w:rsidRDefault="00562A00" w:rsidP="00562A00">
      <w:pPr>
        <w:pStyle w:val="Prrafodelista"/>
        <w:tabs>
          <w:tab w:val="left" w:pos="180"/>
          <w:tab w:val="left" w:pos="1680"/>
        </w:tabs>
        <w:autoSpaceDE w:val="0"/>
        <w:autoSpaceDN w:val="0"/>
        <w:adjustRightInd w:val="0"/>
        <w:ind w:left="720"/>
        <w:jc w:val="both"/>
        <w:rPr>
          <w:rFonts w:ascii="AvantGarde Bk BT" w:hAnsi="AvantGarde Bk BT" w:cs="Arial"/>
          <w:sz w:val="22"/>
          <w:szCs w:val="22"/>
        </w:rPr>
      </w:pPr>
    </w:p>
    <w:p w:rsidR="00B948F5" w:rsidRDefault="00B948F5">
      <w:pPr>
        <w:spacing w:after="200" w:line="276" w:lineRule="auto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br w:type="page"/>
      </w:r>
    </w:p>
    <w:p w:rsidR="0057508D" w:rsidRPr="00E910E8" w:rsidRDefault="007116BB" w:rsidP="00E910E8">
      <w:pPr>
        <w:tabs>
          <w:tab w:val="left" w:pos="180"/>
          <w:tab w:val="left" w:pos="1680"/>
        </w:tabs>
        <w:autoSpaceDE w:val="0"/>
        <w:autoSpaceDN w:val="0"/>
        <w:adjustRightInd w:val="0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b/>
          <w:sz w:val="22"/>
          <w:szCs w:val="22"/>
        </w:rPr>
        <w:lastRenderedPageBreak/>
        <w:t>SEGUNDO</w:t>
      </w:r>
      <w:r w:rsidR="00E910E8">
        <w:rPr>
          <w:rFonts w:ascii="AvantGarde Bk BT" w:hAnsi="AvantGarde Bk BT" w:cs="Arial"/>
          <w:b/>
          <w:sz w:val="22"/>
          <w:szCs w:val="22"/>
        </w:rPr>
        <w:t xml:space="preserve">. </w:t>
      </w:r>
      <w:r w:rsidR="0057508D" w:rsidRPr="00E910E8">
        <w:rPr>
          <w:rFonts w:ascii="AvantGarde Bk BT" w:hAnsi="AvantGarde Bk BT" w:cs="Arial"/>
          <w:sz w:val="22"/>
          <w:szCs w:val="22"/>
        </w:rPr>
        <w:t xml:space="preserve">Los 10 créditos de la unidad de aprendizaje “Producto final de investigación”, se alcanzan al momento de presentar y aprobar el trabajo recepcional por el director, los lectores y los sinodales, a la par de la emisión del acta de titulación. El registro de los créditos correspondientes será realizado por el coordinador del programa. </w:t>
      </w:r>
    </w:p>
    <w:p w:rsidR="0057508D" w:rsidRDefault="0057508D" w:rsidP="0057508D">
      <w:pPr>
        <w:tabs>
          <w:tab w:val="left" w:pos="180"/>
          <w:tab w:val="left" w:pos="1680"/>
        </w:tabs>
        <w:autoSpaceDE w:val="0"/>
        <w:autoSpaceDN w:val="0"/>
        <w:adjustRightInd w:val="0"/>
        <w:jc w:val="both"/>
        <w:rPr>
          <w:rFonts w:ascii="AvantGarde Bk BT" w:hAnsi="AvantGarde Bk BT" w:cs="Arial"/>
          <w:sz w:val="22"/>
          <w:szCs w:val="22"/>
        </w:rPr>
      </w:pPr>
    </w:p>
    <w:p w:rsidR="002468EF" w:rsidRDefault="002468EF" w:rsidP="0057508D">
      <w:pPr>
        <w:tabs>
          <w:tab w:val="left" w:pos="180"/>
          <w:tab w:val="left" w:pos="1680"/>
        </w:tabs>
        <w:autoSpaceDE w:val="0"/>
        <w:autoSpaceDN w:val="0"/>
        <w:adjustRightInd w:val="0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b/>
          <w:sz w:val="22"/>
          <w:szCs w:val="22"/>
        </w:rPr>
        <w:t>T</w:t>
      </w:r>
      <w:r w:rsidR="007116BB">
        <w:rPr>
          <w:rFonts w:ascii="AvantGarde Bk BT" w:hAnsi="AvantGarde Bk BT" w:cs="Arial"/>
          <w:b/>
          <w:sz w:val="22"/>
          <w:szCs w:val="22"/>
        </w:rPr>
        <w:t>ERCERO</w:t>
      </w:r>
      <w:r>
        <w:rPr>
          <w:rFonts w:ascii="AvantGarde Bk BT" w:hAnsi="AvantGarde Bk BT" w:cs="Arial"/>
          <w:b/>
          <w:sz w:val="22"/>
          <w:szCs w:val="22"/>
        </w:rPr>
        <w:t>.</w:t>
      </w:r>
      <w:r>
        <w:rPr>
          <w:rFonts w:ascii="AvantGarde Bk BT" w:hAnsi="AvantGarde Bk BT" w:cs="Arial"/>
          <w:sz w:val="22"/>
          <w:szCs w:val="22"/>
        </w:rPr>
        <w:t xml:space="preserve"> Se modifica </w:t>
      </w:r>
      <w:r w:rsidR="00D327C8">
        <w:rPr>
          <w:rFonts w:ascii="AvantGarde Bk BT" w:hAnsi="AvantGarde Bk BT" w:cs="Arial"/>
          <w:sz w:val="22"/>
          <w:szCs w:val="22"/>
        </w:rPr>
        <w:t xml:space="preserve">el resolutivo </w:t>
      </w:r>
      <w:r w:rsidR="00751A84">
        <w:rPr>
          <w:rFonts w:ascii="AvantGarde Bk BT" w:hAnsi="AvantGarde Bk BT" w:cs="Arial"/>
          <w:sz w:val="22"/>
          <w:szCs w:val="22"/>
        </w:rPr>
        <w:t xml:space="preserve">quinto inciso a) del dictamen </w:t>
      </w:r>
      <w:r w:rsidR="00751A84" w:rsidRPr="00751A84">
        <w:rPr>
          <w:rFonts w:ascii="AvantGarde Bk BT" w:hAnsi="AvantGarde Bk BT" w:cs="Arial"/>
          <w:sz w:val="22"/>
          <w:szCs w:val="22"/>
        </w:rPr>
        <w:t>/2013/518, de fecha 10 de diciembre de 2013,</w:t>
      </w:r>
      <w:r w:rsidR="00751A84">
        <w:rPr>
          <w:rFonts w:ascii="AvantGarde Bk BT" w:hAnsi="AvantGarde Bk BT" w:cs="Arial"/>
          <w:sz w:val="22"/>
          <w:szCs w:val="22"/>
        </w:rPr>
        <w:t xml:space="preserve"> para quedar como sigue:</w:t>
      </w:r>
    </w:p>
    <w:p w:rsidR="00751A84" w:rsidRDefault="00751A84" w:rsidP="0057508D">
      <w:pPr>
        <w:tabs>
          <w:tab w:val="left" w:pos="180"/>
          <w:tab w:val="left" w:pos="1680"/>
        </w:tabs>
        <w:autoSpaceDE w:val="0"/>
        <w:autoSpaceDN w:val="0"/>
        <w:adjustRightInd w:val="0"/>
        <w:jc w:val="both"/>
        <w:rPr>
          <w:rFonts w:ascii="AvantGarde Bk BT" w:hAnsi="AvantGarde Bk BT" w:cs="Arial"/>
          <w:sz w:val="22"/>
          <w:szCs w:val="22"/>
        </w:rPr>
      </w:pPr>
    </w:p>
    <w:p w:rsidR="00751A84" w:rsidRPr="00050E9D" w:rsidRDefault="00050E9D" w:rsidP="00805CC0">
      <w:pPr>
        <w:tabs>
          <w:tab w:val="left" w:pos="180"/>
          <w:tab w:val="left" w:pos="1680"/>
        </w:tabs>
        <w:autoSpaceDE w:val="0"/>
        <w:autoSpaceDN w:val="0"/>
        <w:adjustRightInd w:val="0"/>
        <w:ind w:left="180" w:right="333"/>
        <w:jc w:val="both"/>
        <w:rPr>
          <w:rFonts w:ascii="AvantGarde Bk BT" w:hAnsi="AvantGarde Bk BT" w:cs="Arial"/>
          <w:i/>
          <w:sz w:val="22"/>
          <w:szCs w:val="22"/>
        </w:rPr>
      </w:pPr>
      <w:r>
        <w:rPr>
          <w:rFonts w:ascii="AvantGarde Bk BT" w:hAnsi="AvantGarde Bk BT" w:cs="Arial"/>
          <w:b/>
          <w:i/>
          <w:sz w:val="22"/>
          <w:szCs w:val="22"/>
        </w:rPr>
        <w:t>“</w:t>
      </w:r>
      <w:r w:rsidR="00751A84" w:rsidRPr="00050E9D">
        <w:rPr>
          <w:rFonts w:ascii="AvantGarde Bk BT" w:hAnsi="AvantGarde Bk BT" w:cs="Arial"/>
          <w:b/>
          <w:i/>
          <w:sz w:val="22"/>
          <w:szCs w:val="22"/>
        </w:rPr>
        <w:t>QUINTO.</w:t>
      </w:r>
      <w:r w:rsidR="00751A84" w:rsidRPr="00050E9D">
        <w:rPr>
          <w:rFonts w:ascii="AvantGarde Bk BT" w:hAnsi="AvantGarde Bk BT" w:cs="Arial"/>
          <w:i/>
          <w:sz w:val="22"/>
          <w:szCs w:val="22"/>
        </w:rPr>
        <w:t xml:space="preserve"> Los requisitos para el ingreso a la Maestría en Derecho, además de los que marca la normatividad vigente, son:</w:t>
      </w:r>
    </w:p>
    <w:p w:rsidR="00751A84" w:rsidRPr="00050E9D" w:rsidRDefault="00751A84" w:rsidP="00805CC0">
      <w:pPr>
        <w:tabs>
          <w:tab w:val="left" w:pos="180"/>
          <w:tab w:val="left" w:pos="1680"/>
        </w:tabs>
        <w:autoSpaceDE w:val="0"/>
        <w:autoSpaceDN w:val="0"/>
        <w:adjustRightInd w:val="0"/>
        <w:ind w:left="180" w:right="333"/>
        <w:jc w:val="both"/>
        <w:rPr>
          <w:rFonts w:ascii="AvantGarde Bk BT" w:hAnsi="AvantGarde Bk BT" w:cs="Arial"/>
          <w:i/>
          <w:sz w:val="22"/>
          <w:szCs w:val="22"/>
        </w:rPr>
      </w:pPr>
    </w:p>
    <w:p w:rsidR="00050E9D" w:rsidRPr="00F00C99" w:rsidRDefault="00050E9D" w:rsidP="00805CC0">
      <w:pPr>
        <w:pStyle w:val="Prrafodelista"/>
        <w:numPr>
          <w:ilvl w:val="0"/>
          <w:numId w:val="24"/>
        </w:numPr>
        <w:tabs>
          <w:tab w:val="left" w:pos="180"/>
          <w:tab w:val="left" w:pos="1680"/>
        </w:tabs>
        <w:autoSpaceDE w:val="0"/>
        <w:autoSpaceDN w:val="0"/>
        <w:adjustRightInd w:val="0"/>
        <w:ind w:left="900" w:right="333"/>
        <w:jc w:val="both"/>
        <w:rPr>
          <w:rFonts w:ascii="AvantGarde Bk BT" w:hAnsi="AvantGarde Bk BT" w:cs="Arial"/>
          <w:i/>
          <w:sz w:val="22"/>
          <w:szCs w:val="22"/>
        </w:rPr>
      </w:pPr>
      <w:r w:rsidRPr="00F00C99">
        <w:rPr>
          <w:rFonts w:ascii="AvantGarde Bk BT" w:hAnsi="AvantGarde Bk BT" w:cs="Arial"/>
          <w:i/>
          <w:sz w:val="22"/>
          <w:szCs w:val="22"/>
        </w:rPr>
        <w:t>Contar con título de Licenciado en Derecho o de Abogado</w:t>
      </w:r>
      <w:r w:rsidR="00F00C99">
        <w:rPr>
          <w:rFonts w:ascii="AvantGarde Bk BT" w:hAnsi="AvantGarde Bk BT" w:cs="Arial"/>
          <w:i/>
          <w:sz w:val="22"/>
          <w:szCs w:val="22"/>
        </w:rPr>
        <w:t xml:space="preserve"> y constancia de terminación de servicio social de la licenciatura</w:t>
      </w:r>
      <w:r w:rsidRPr="00F00C99">
        <w:rPr>
          <w:rFonts w:ascii="AvantGarde Bk BT" w:hAnsi="AvantGarde Bk BT" w:cs="Arial"/>
          <w:i/>
          <w:sz w:val="22"/>
          <w:szCs w:val="22"/>
        </w:rPr>
        <w:t>;</w:t>
      </w:r>
    </w:p>
    <w:p w:rsidR="00751A84" w:rsidRPr="00050E9D" w:rsidRDefault="00751A84" w:rsidP="00805CC0">
      <w:pPr>
        <w:pStyle w:val="Prrafodelista"/>
        <w:numPr>
          <w:ilvl w:val="0"/>
          <w:numId w:val="24"/>
        </w:numPr>
        <w:tabs>
          <w:tab w:val="left" w:pos="180"/>
          <w:tab w:val="left" w:pos="1680"/>
        </w:tabs>
        <w:autoSpaceDE w:val="0"/>
        <w:autoSpaceDN w:val="0"/>
        <w:adjustRightInd w:val="0"/>
        <w:ind w:left="900" w:right="333"/>
        <w:jc w:val="both"/>
        <w:rPr>
          <w:rFonts w:ascii="AvantGarde Bk BT" w:hAnsi="AvantGarde Bk BT" w:cs="Arial"/>
          <w:i/>
          <w:sz w:val="22"/>
          <w:szCs w:val="22"/>
        </w:rPr>
      </w:pPr>
      <w:r w:rsidRPr="00050E9D">
        <w:rPr>
          <w:rFonts w:ascii="AvantGarde Bk BT" w:hAnsi="AvantGarde Bk BT" w:cs="Arial"/>
          <w:i/>
          <w:sz w:val="22"/>
          <w:szCs w:val="22"/>
        </w:rPr>
        <w:t>Acreditar un promedio mínimo de ochenta en los estudios de licenciatura;</w:t>
      </w:r>
    </w:p>
    <w:p w:rsidR="00751A84" w:rsidRPr="00050E9D" w:rsidRDefault="00751A84" w:rsidP="00805CC0">
      <w:pPr>
        <w:pStyle w:val="Prrafodelista"/>
        <w:numPr>
          <w:ilvl w:val="0"/>
          <w:numId w:val="24"/>
        </w:numPr>
        <w:tabs>
          <w:tab w:val="left" w:pos="180"/>
          <w:tab w:val="left" w:pos="1680"/>
        </w:tabs>
        <w:autoSpaceDE w:val="0"/>
        <w:autoSpaceDN w:val="0"/>
        <w:adjustRightInd w:val="0"/>
        <w:ind w:left="900" w:right="333"/>
        <w:jc w:val="both"/>
        <w:rPr>
          <w:rFonts w:ascii="AvantGarde Bk BT" w:hAnsi="AvantGarde Bk BT" w:cs="Arial"/>
          <w:i/>
          <w:sz w:val="22"/>
          <w:szCs w:val="22"/>
        </w:rPr>
      </w:pPr>
      <w:r w:rsidRPr="00050E9D">
        <w:rPr>
          <w:rFonts w:ascii="AvantGarde Bk BT" w:hAnsi="AvantGarde Bk BT" w:cs="Arial"/>
          <w:i/>
          <w:sz w:val="22"/>
          <w:szCs w:val="22"/>
        </w:rPr>
        <w:t>Presentar una carta de exposición de motivos para cursar el programa;</w:t>
      </w:r>
    </w:p>
    <w:p w:rsidR="00751A84" w:rsidRPr="00050E9D" w:rsidRDefault="00751A84" w:rsidP="00805CC0">
      <w:pPr>
        <w:pStyle w:val="Prrafodelista"/>
        <w:numPr>
          <w:ilvl w:val="0"/>
          <w:numId w:val="24"/>
        </w:numPr>
        <w:tabs>
          <w:tab w:val="left" w:pos="180"/>
          <w:tab w:val="left" w:pos="1680"/>
        </w:tabs>
        <w:autoSpaceDE w:val="0"/>
        <w:autoSpaceDN w:val="0"/>
        <w:adjustRightInd w:val="0"/>
        <w:ind w:left="900" w:right="333"/>
        <w:jc w:val="both"/>
        <w:rPr>
          <w:rFonts w:ascii="AvantGarde Bk BT" w:hAnsi="AvantGarde Bk BT" w:cs="Arial"/>
          <w:i/>
          <w:sz w:val="22"/>
          <w:szCs w:val="22"/>
        </w:rPr>
      </w:pPr>
      <w:r w:rsidRPr="00050E9D">
        <w:rPr>
          <w:rFonts w:ascii="AvantGarde Bk BT" w:hAnsi="AvantGarde Bk BT" w:cs="Arial"/>
          <w:i/>
          <w:sz w:val="22"/>
          <w:szCs w:val="22"/>
        </w:rPr>
        <w:t>Suscribir carta compromiso de disponibilidad de tiempo necesario para la consecución de los estudios de posgrado;</w:t>
      </w:r>
    </w:p>
    <w:p w:rsidR="00751A84" w:rsidRPr="00050E9D" w:rsidRDefault="00751A84" w:rsidP="00805CC0">
      <w:pPr>
        <w:pStyle w:val="Prrafodelista"/>
        <w:numPr>
          <w:ilvl w:val="0"/>
          <w:numId w:val="24"/>
        </w:numPr>
        <w:tabs>
          <w:tab w:val="left" w:pos="180"/>
          <w:tab w:val="left" w:pos="1680"/>
        </w:tabs>
        <w:autoSpaceDE w:val="0"/>
        <w:autoSpaceDN w:val="0"/>
        <w:adjustRightInd w:val="0"/>
        <w:ind w:left="900" w:right="333"/>
        <w:jc w:val="both"/>
        <w:rPr>
          <w:rFonts w:ascii="AvantGarde Bk BT" w:hAnsi="AvantGarde Bk BT" w:cs="Arial"/>
          <w:i/>
          <w:sz w:val="22"/>
          <w:szCs w:val="22"/>
        </w:rPr>
      </w:pPr>
      <w:r w:rsidRPr="00050E9D">
        <w:rPr>
          <w:rFonts w:ascii="AvantGarde Bk BT" w:hAnsi="AvantGarde Bk BT" w:cs="Arial"/>
          <w:i/>
          <w:sz w:val="22"/>
          <w:szCs w:val="22"/>
        </w:rPr>
        <w:t xml:space="preserve">Aprobar el curso propedéutico; </w:t>
      </w:r>
    </w:p>
    <w:p w:rsidR="00751A84" w:rsidRPr="00050E9D" w:rsidRDefault="00751A84" w:rsidP="00805CC0">
      <w:pPr>
        <w:pStyle w:val="Prrafodelista"/>
        <w:numPr>
          <w:ilvl w:val="0"/>
          <w:numId w:val="24"/>
        </w:numPr>
        <w:tabs>
          <w:tab w:val="left" w:pos="180"/>
          <w:tab w:val="left" w:pos="1680"/>
        </w:tabs>
        <w:autoSpaceDE w:val="0"/>
        <w:autoSpaceDN w:val="0"/>
        <w:adjustRightInd w:val="0"/>
        <w:ind w:left="900" w:right="333"/>
        <w:jc w:val="both"/>
        <w:rPr>
          <w:rFonts w:ascii="AvantGarde Bk BT" w:hAnsi="AvantGarde Bk BT" w:cs="Arial"/>
          <w:i/>
          <w:sz w:val="22"/>
          <w:szCs w:val="22"/>
        </w:rPr>
      </w:pPr>
      <w:r w:rsidRPr="00050E9D">
        <w:rPr>
          <w:rFonts w:ascii="AvantGarde Bk BT" w:hAnsi="AvantGarde Bk BT" w:cs="Arial"/>
          <w:i/>
          <w:sz w:val="22"/>
          <w:szCs w:val="22"/>
        </w:rPr>
        <w:t>Presentar examen ante instancia nacional que acredite su aptitud y conocimientos para poder cursar estudios de posgrado (el EXANI III de CENEVAL);</w:t>
      </w:r>
    </w:p>
    <w:p w:rsidR="00751A84" w:rsidRPr="00050E9D" w:rsidRDefault="00751A84" w:rsidP="00805CC0">
      <w:pPr>
        <w:pStyle w:val="Prrafodelista"/>
        <w:numPr>
          <w:ilvl w:val="0"/>
          <w:numId w:val="24"/>
        </w:numPr>
        <w:tabs>
          <w:tab w:val="left" w:pos="180"/>
          <w:tab w:val="left" w:pos="1680"/>
        </w:tabs>
        <w:autoSpaceDE w:val="0"/>
        <w:autoSpaceDN w:val="0"/>
        <w:adjustRightInd w:val="0"/>
        <w:ind w:left="900" w:right="333"/>
        <w:jc w:val="both"/>
        <w:rPr>
          <w:rFonts w:ascii="AvantGarde Bk BT" w:hAnsi="AvantGarde Bk BT" w:cs="Arial"/>
          <w:i/>
          <w:sz w:val="22"/>
          <w:szCs w:val="22"/>
        </w:rPr>
      </w:pPr>
      <w:r w:rsidRPr="00050E9D">
        <w:rPr>
          <w:rFonts w:ascii="AvantGarde Bk BT" w:hAnsi="AvantGarde Bk BT" w:cs="Arial"/>
          <w:i/>
          <w:sz w:val="22"/>
          <w:szCs w:val="22"/>
        </w:rPr>
        <w:t>Sostener entrevista con profesores de la Maestría en Derecho para exponer los motivos de ingreso al programa;</w:t>
      </w:r>
    </w:p>
    <w:p w:rsidR="00751A84" w:rsidRPr="00050E9D" w:rsidRDefault="00751A84" w:rsidP="00805CC0">
      <w:pPr>
        <w:pStyle w:val="Prrafodelista"/>
        <w:numPr>
          <w:ilvl w:val="0"/>
          <w:numId w:val="24"/>
        </w:numPr>
        <w:tabs>
          <w:tab w:val="left" w:pos="180"/>
          <w:tab w:val="left" w:pos="1680"/>
        </w:tabs>
        <w:autoSpaceDE w:val="0"/>
        <w:autoSpaceDN w:val="0"/>
        <w:adjustRightInd w:val="0"/>
        <w:ind w:left="900" w:right="333"/>
        <w:jc w:val="both"/>
        <w:rPr>
          <w:rFonts w:ascii="AvantGarde Bk BT" w:hAnsi="AvantGarde Bk BT" w:cs="Arial"/>
          <w:i/>
          <w:sz w:val="22"/>
          <w:szCs w:val="22"/>
        </w:rPr>
      </w:pPr>
      <w:r w:rsidRPr="00050E9D">
        <w:rPr>
          <w:rFonts w:ascii="AvantGarde Bk BT" w:hAnsi="AvantGarde Bk BT" w:cs="Arial"/>
          <w:i/>
          <w:sz w:val="22"/>
          <w:szCs w:val="22"/>
        </w:rPr>
        <w:t>Sustentar un examen oral para poder analizar, razonar y presentar una solución a un caso práctico;</w:t>
      </w:r>
    </w:p>
    <w:p w:rsidR="00751A84" w:rsidRPr="00050E9D" w:rsidRDefault="00751A84" w:rsidP="00805CC0">
      <w:pPr>
        <w:pStyle w:val="Prrafodelista"/>
        <w:numPr>
          <w:ilvl w:val="0"/>
          <w:numId w:val="24"/>
        </w:numPr>
        <w:tabs>
          <w:tab w:val="left" w:pos="180"/>
          <w:tab w:val="left" w:pos="1680"/>
        </w:tabs>
        <w:autoSpaceDE w:val="0"/>
        <w:autoSpaceDN w:val="0"/>
        <w:adjustRightInd w:val="0"/>
        <w:ind w:left="900" w:right="333"/>
        <w:jc w:val="both"/>
        <w:rPr>
          <w:rFonts w:ascii="AvantGarde Bk BT" w:hAnsi="AvantGarde Bk BT" w:cs="Arial"/>
          <w:i/>
          <w:sz w:val="22"/>
          <w:szCs w:val="22"/>
        </w:rPr>
      </w:pPr>
      <w:r w:rsidRPr="00050E9D">
        <w:rPr>
          <w:rFonts w:ascii="AvantGarde Bk BT" w:hAnsi="AvantGarde Bk BT" w:cs="Arial"/>
          <w:i/>
          <w:sz w:val="22"/>
          <w:szCs w:val="22"/>
        </w:rPr>
        <w:t xml:space="preserve">Presentar y aprobar un examen de comprensión de lectura de lengua extranjera; </w:t>
      </w:r>
    </w:p>
    <w:p w:rsidR="00751A84" w:rsidRPr="00050E9D" w:rsidRDefault="00751A84" w:rsidP="00805CC0">
      <w:pPr>
        <w:pStyle w:val="Prrafodelista"/>
        <w:numPr>
          <w:ilvl w:val="0"/>
          <w:numId w:val="24"/>
        </w:numPr>
        <w:tabs>
          <w:tab w:val="left" w:pos="180"/>
          <w:tab w:val="left" w:pos="1680"/>
        </w:tabs>
        <w:autoSpaceDE w:val="0"/>
        <w:autoSpaceDN w:val="0"/>
        <w:adjustRightInd w:val="0"/>
        <w:ind w:left="900" w:right="333"/>
        <w:jc w:val="both"/>
        <w:rPr>
          <w:rFonts w:ascii="AvantGarde Bk BT" w:hAnsi="AvantGarde Bk BT" w:cs="Arial"/>
          <w:i/>
          <w:sz w:val="22"/>
          <w:szCs w:val="22"/>
        </w:rPr>
      </w:pPr>
      <w:r w:rsidRPr="00050E9D">
        <w:rPr>
          <w:rFonts w:ascii="AvantGarde Bk BT" w:hAnsi="AvantGarde Bk BT" w:cs="Arial"/>
          <w:i/>
          <w:sz w:val="22"/>
          <w:szCs w:val="22"/>
        </w:rPr>
        <w:t>Aquellos adicionales que establezca la convocatoria.</w:t>
      </w:r>
      <w:r w:rsidR="00050E9D">
        <w:rPr>
          <w:rFonts w:ascii="AvantGarde Bk BT" w:hAnsi="AvantGarde Bk BT" w:cs="Arial"/>
          <w:i/>
          <w:sz w:val="22"/>
          <w:szCs w:val="22"/>
        </w:rPr>
        <w:t>”</w:t>
      </w:r>
    </w:p>
    <w:p w:rsidR="00751A84" w:rsidRPr="00050E9D" w:rsidRDefault="00751A84" w:rsidP="00805CC0">
      <w:pPr>
        <w:tabs>
          <w:tab w:val="left" w:pos="180"/>
          <w:tab w:val="left" w:pos="1680"/>
        </w:tabs>
        <w:autoSpaceDE w:val="0"/>
        <w:autoSpaceDN w:val="0"/>
        <w:adjustRightInd w:val="0"/>
        <w:jc w:val="both"/>
        <w:rPr>
          <w:rFonts w:ascii="AvantGarde Bk BT" w:hAnsi="AvantGarde Bk BT" w:cs="Arial"/>
          <w:i/>
          <w:sz w:val="22"/>
          <w:szCs w:val="22"/>
        </w:rPr>
      </w:pPr>
    </w:p>
    <w:p w:rsidR="0057508D" w:rsidRDefault="004172E2" w:rsidP="0057508D">
      <w:pPr>
        <w:tabs>
          <w:tab w:val="left" w:pos="180"/>
          <w:tab w:val="left" w:pos="1680"/>
        </w:tabs>
        <w:autoSpaceDE w:val="0"/>
        <w:autoSpaceDN w:val="0"/>
        <w:adjustRightInd w:val="0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b/>
          <w:sz w:val="22"/>
          <w:szCs w:val="22"/>
        </w:rPr>
        <w:t>CUARTO.</w:t>
      </w:r>
      <w:r>
        <w:rPr>
          <w:rFonts w:ascii="AvantGarde Bk BT" w:hAnsi="AvantGarde Bk BT" w:cs="Arial"/>
          <w:sz w:val="22"/>
          <w:szCs w:val="22"/>
        </w:rPr>
        <w:t xml:space="preserve"> Se modifica el </w:t>
      </w:r>
      <w:r w:rsidR="000E2124">
        <w:rPr>
          <w:rFonts w:ascii="AvantGarde Bk BT" w:hAnsi="AvantGarde Bk BT" w:cs="Arial"/>
          <w:sz w:val="22"/>
          <w:szCs w:val="22"/>
        </w:rPr>
        <w:t>resolutivo décimo segundo</w:t>
      </w:r>
      <w:r w:rsidR="000E2124" w:rsidRPr="000E2124">
        <w:t xml:space="preserve"> </w:t>
      </w:r>
      <w:r w:rsidR="000E2124" w:rsidRPr="000E2124">
        <w:rPr>
          <w:rFonts w:ascii="AvantGarde Bk BT" w:hAnsi="AvantGarde Bk BT" w:cs="Arial"/>
          <w:sz w:val="22"/>
          <w:szCs w:val="22"/>
        </w:rPr>
        <w:t>del dictamen /2013/518, de fecha 10 de diciembre de 2013, para quedar como sigue:</w:t>
      </w:r>
    </w:p>
    <w:p w:rsidR="00115942" w:rsidRDefault="00115942" w:rsidP="0057508D">
      <w:pPr>
        <w:tabs>
          <w:tab w:val="left" w:pos="180"/>
          <w:tab w:val="left" w:pos="1680"/>
        </w:tabs>
        <w:autoSpaceDE w:val="0"/>
        <w:autoSpaceDN w:val="0"/>
        <w:adjustRightInd w:val="0"/>
        <w:jc w:val="both"/>
        <w:rPr>
          <w:rFonts w:ascii="AvantGarde Bk BT" w:hAnsi="AvantGarde Bk BT" w:cs="Arial"/>
          <w:sz w:val="22"/>
          <w:szCs w:val="22"/>
        </w:rPr>
      </w:pPr>
    </w:p>
    <w:p w:rsidR="00CA6553" w:rsidRDefault="00115942" w:rsidP="00805CC0">
      <w:pPr>
        <w:tabs>
          <w:tab w:val="left" w:pos="180"/>
          <w:tab w:val="left" w:pos="1680"/>
        </w:tabs>
        <w:autoSpaceDE w:val="0"/>
        <w:autoSpaceDN w:val="0"/>
        <w:adjustRightInd w:val="0"/>
        <w:ind w:left="180" w:right="191"/>
        <w:jc w:val="both"/>
        <w:rPr>
          <w:rFonts w:ascii="AvantGarde Bk BT" w:hAnsi="AvantGarde Bk BT" w:cs="Arial"/>
          <w:i/>
          <w:sz w:val="22"/>
          <w:szCs w:val="22"/>
        </w:rPr>
      </w:pPr>
      <w:r>
        <w:rPr>
          <w:rFonts w:ascii="AvantGarde Bk BT" w:hAnsi="AvantGarde Bk BT" w:cs="Arial"/>
          <w:b/>
          <w:i/>
          <w:sz w:val="22"/>
          <w:szCs w:val="22"/>
        </w:rPr>
        <w:t>“</w:t>
      </w:r>
      <w:r w:rsidRPr="00115942">
        <w:rPr>
          <w:rFonts w:ascii="AvantGarde Bk BT" w:hAnsi="AvantGarde Bk BT" w:cs="Arial"/>
          <w:b/>
          <w:i/>
          <w:sz w:val="22"/>
          <w:szCs w:val="22"/>
        </w:rPr>
        <w:t>DÉCIMO SEGUNDO</w:t>
      </w:r>
      <w:r w:rsidRPr="00115942">
        <w:rPr>
          <w:rFonts w:ascii="AvantGarde Bk BT" w:hAnsi="AvantGarde Bk BT" w:cs="Arial"/>
          <w:i/>
          <w:sz w:val="22"/>
          <w:szCs w:val="22"/>
        </w:rPr>
        <w:t>. Los alumnos de la Maestría en Derecho aportarán, por concepto de matrícula semestral, a cada uno de los ciclos escolares, el equivalente a</w:t>
      </w:r>
      <w:r w:rsidR="00CA6553">
        <w:rPr>
          <w:rFonts w:ascii="AvantGarde Bk BT" w:hAnsi="AvantGarde Bk BT" w:cs="Arial"/>
          <w:i/>
          <w:sz w:val="22"/>
          <w:szCs w:val="22"/>
        </w:rPr>
        <w:t>:</w:t>
      </w:r>
    </w:p>
    <w:p w:rsidR="00CA6553" w:rsidRDefault="00CA6553" w:rsidP="00805CC0">
      <w:pPr>
        <w:tabs>
          <w:tab w:val="left" w:pos="180"/>
          <w:tab w:val="left" w:pos="1680"/>
        </w:tabs>
        <w:autoSpaceDE w:val="0"/>
        <w:autoSpaceDN w:val="0"/>
        <w:adjustRightInd w:val="0"/>
        <w:ind w:right="191"/>
        <w:jc w:val="both"/>
        <w:rPr>
          <w:rFonts w:ascii="AvantGarde Bk BT" w:hAnsi="AvantGarde Bk BT" w:cs="Arial"/>
          <w:i/>
          <w:sz w:val="22"/>
          <w:szCs w:val="22"/>
        </w:rPr>
      </w:pPr>
    </w:p>
    <w:p w:rsidR="00115942" w:rsidRPr="00115942" w:rsidRDefault="00CA6553" w:rsidP="00805CC0">
      <w:pPr>
        <w:tabs>
          <w:tab w:val="left" w:pos="180"/>
          <w:tab w:val="left" w:pos="1680"/>
        </w:tabs>
        <w:autoSpaceDE w:val="0"/>
        <w:autoSpaceDN w:val="0"/>
        <w:adjustRightInd w:val="0"/>
        <w:ind w:left="180" w:right="191"/>
        <w:jc w:val="both"/>
        <w:rPr>
          <w:rFonts w:ascii="AvantGarde Bk BT" w:hAnsi="AvantGarde Bk BT" w:cs="Arial"/>
          <w:i/>
          <w:sz w:val="22"/>
          <w:szCs w:val="22"/>
        </w:rPr>
      </w:pPr>
      <w:r>
        <w:rPr>
          <w:rFonts w:ascii="AvantGarde Bk BT" w:hAnsi="AvantGarde Bk BT" w:cs="Arial"/>
          <w:i/>
          <w:sz w:val="22"/>
          <w:szCs w:val="22"/>
        </w:rPr>
        <w:t>E</w:t>
      </w:r>
      <w:r w:rsidRPr="00115942">
        <w:rPr>
          <w:rFonts w:ascii="AvantGarde Bk BT" w:hAnsi="AvantGarde Bk BT" w:cs="Arial"/>
          <w:i/>
          <w:sz w:val="22"/>
          <w:szCs w:val="22"/>
        </w:rPr>
        <w:t xml:space="preserve">n la sede del </w:t>
      </w:r>
      <w:r w:rsidRPr="00CA6553">
        <w:rPr>
          <w:rFonts w:ascii="AvantGarde Bk BT" w:hAnsi="AvantGarde Bk BT" w:cs="Arial"/>
          <w:i/>
          <w:sz w:val="22"/>
          <w:szCs w:val="22"/>
        </w:rPr>
        <w:t>Centro Universitario de Ciencias Sociales y Humanidade</w:t>
      </w:r>
      <w:r w:rsidRPr="00115942">
        <w:rPr>
          <w:rFonts w:ascii="AvantGarde Bk BT" w:hAnsi="AvantGarde Bk BT" w:cs="Arial"/>
          <w:i/>
          <w:sz w:val="22"/>
          <w:szCs w:val="22"/>
        </w:rPr>
        <w:t>s</w:t>
      </w:r>
      <w:r w:rsidR="003008EA">
        <w:rPr>
          <w:rFonts w:ascii="AvantGarde Bk BT" w:hAnsi="AvantGarde Bk BT" w:cs="Arial"/>
          <w:i/>
          <w:sz w:val="22"/>
          <w:szCs w:val="22"/>
        </w:rPr>
        <w:t>,</w:t>
      </w:r>
      <w:r w:rsidR="00115942" w:rsidRPr="00115942">
        <w:rPr>
          <w:rFonts w:ascii="AvantGarde Bk BT" w:hAnsi="AvantGarde Bk BT" w:cs="Arial"/>
          <w:i/>
          <w:sz w:val="22"/>
          <w:szCs w:val="22"/>
        </w:rPr>
        <w:t xml:space="preserve"> 6 (seis) unidades de medida y actualización</w:t>
      </w:r>
      <w:r w:rsidR="00115942">
        <w:rPr>
          <w:rFonts w:ascii="AvantGarde Bk BT" w:hAnsi="AvantGarde Bk BT" w:cs="Arial"/>
          <w:i/>
          <w:sz w:val="22"/>
          <w:szCs w:val="22"/>
        </w:rPr>
        <w:t xml:space="preserve"> (UMA)</w:t>
      </w:r>
      <w:r w:rsidR="00437B4B">
        <w:rPr>
          <w:rFonts w:ascii="AvantGarde Bk BT" w:hAnsi="AvantGarde Bk BT" w:cs="Arial"/>
          <w:i/>
          <w:sz w:val="22"/>
          <w:szCs w:val="22"/>
        </w:rPr>
        <w:t xml:space="preserve"> mensual</w:t>
      </w:r>
      <w:r w:rsidR="00115942" w:rsidRPr="00115942">
        <w:rPr>
          <w:rFonts w:ascii="AvantGarde Bk BT" w:hAnsi="AvantGarde Bk BT" w:cs="Arial"/>
          <w:i/>
          <w:sz w:val="22"/>
          <w:szCs w:val="22"/>
        </w:rPr>
        <w:t>. Esto sin contar con las aportaciones voluntarias y el holograma de credencial.</w:t>
      </w:r>
    </w:p>
    <w:p w:rsidR="001B3454" w:rsidRDefault="001B3454" w:rsidP="00805CC0">
      <w:pPr>
        <w:tabs>
          <w:tab w:val="left" w:pos="180"/>
          <w:tab w:val="left" w:pos="1680"/>
        </w:tabs>
        <w:autoSpaceDE w:val="0"/>
        <w:autoSpaceDN w:val="0"/>
        <w:adjustRightInd w:val="0"/>
        <w:ind w:right="191"/>
        <w:jc w:val="both"/>
        <w:rPr>
          <w:rFonts w:ascii="AvantGarde Bk BT" w:hAnsi="AvantGarde Bk BT" w:cs="Arial"/>
          <w:i/>
          <w:sz w:val="22"/>
          <w:szCs w:val="22"/>
        </w:rPr>
      </w:pPr>
    </w:p>
    <w:p w:rsidR="001B3454" w:rsidRPr="00805CC0" w:rsidRDefault="00CA6553" w:rsidP="00805CC0">
      <w:pPr>
        <w:tabs>
          <w:tab w:val="left" w:pos="180"/>
          <w:tab w:val="left" w:pos="1680"/>
        </w:tabs>
        <w:autoSpaceDE w:val="0"/>
        <w:autoSpaceDN w:val="0"/>
        <w:adjustRightInd w:val="0"/>
        <w:ind w:left="180" w:right="191"/>
        <w:jc w:val="both"/>
        <w:rPr>
          <w:rFonts w:ascii="AvantGarde Bk BT" w:hAnsi="AvantGarde Bk BT" w:cs="Arial"/>
          <w:i/>
          <w:sz w:val="22"/>
          <w:szCs w:val="22"/>
        </w:rPr>
      </w:pPr>
      <w:r>
        <w:rPr>
          <w:rFonts w:ascii="AvantGarde Bk BT" w:hAnsi="AvantGarde Bk BT" w:cs="Arial"/>
          <w:i/>
          <w:sz w:val="22"/>
          <w:szCs w:val="22"/>
        </w:rPr>
        <w:t>En la sede del Centro Universitario de la Costa Sur</w:t>
      </w:r>
      <w:r w:rsidR="003008EA">
        <w:rPr>
          <w:rFonts w:ascii="AvantGarde Bk BT" w:hAnsi="AvantGarde Bk BT" w:cs="Arial"/>
          <w:i/>
          <w:sz w:val="22"/>
          <w:szCs w:val="22"/>
        </w:rPr>
        <w:t>,</w:t>
      </w:r>
      <w:r>
        <w:rPr>
          <w:rFonts w:ascii="AvantGarde Bk BT" w:hAnsi="AvantGarde Bk BT" w:cs="Arial"/>
          <w:i/>
          <w:sz w:val="22"/>
          <w:szCs w:val="22"/>
        </w:rPr>
        <w:t xml:space="preserve"> </w:t>
      </w:r>
      <w:r w:rsidR="00F47525">
        <w:rPr>
          <w:rFonts w:ascii="AvantGarde Bk BT" w:hAnsi="AvantGarde Bk BT" w:cs="Arial"/>
          <w:i/>
          <w:sz w:val="22"/>
          <w:szCs w:val="22"/>
        </w:rPr>
        <w:t>5</w:t>
      </w:r>
      <w:r w:rsidR="001B3454" w:rsidRPr="00115942">
        <w:rPr>
          <w:rFonts w:ascii="AvantGarde Bk BT" w:hAnsi="AvantGarde Bk BT" w:cs="Arial"/>
          <w:i/>
          <w:sz w:val="22"/>
          <w:szCs w:val="22"/>
        </w:rPr>
        <w:t xml:space="preserve"> (</w:t>
      </w:r>
      <w:r w:rsidR="00F47525">
        <w:rPr>
          <w:rFonts w:ascii="AvantGarde Bk BT" w:hAnsi="AvantGarde Bk BT" w:cs="Arial"/>
          <w:i/>
          <w:sz w:val="22"/>
          <w:szCs w:val="22"/>
        </w:rPr>
        <w:t>cinco</w:t>
      </w:r>
      <w:r w:rsidR="001B3454" w:rsidRPr="00115942">
        <w:rPr>
          <w:rFonts w:ascii="AvantGarde Bk BT" w:hAnsi="AvantGarde Bk BT" w:cs="Arial"/>
          <w:i/>
          <w:sz w:val="22"/>
          <w:szCs w:val="22"/>
        </w:rPr>
        <w:t>) unidades de medida y actualización</w:t>
      </w:r>
      <w:r w:rsidR="001B3454">
        <w:rPr>
          <w:rFonts w:ascii="AvantGarde Bk BT" w:hAnsi="AvantGarde Bk BT" w:cs="Arial"/>
          <w:i/>
          <w:sz w:val="22"/>
          <w:szCs w:val="22"/>
        </w:rPr>
        <w:t xml:space="preserve"> (UMA</w:t>
      </w:r>
      <w:r w:rsidR="00437B4B">
        <w:rPr>
          <w:rFonts w:ascii="AvantGarde Bk BT" w:hAnsi="AvantGarde Bk BT" w:cs="Arial"/>
          <w:i/>
          <w:sz w:val="22"/>
          <w:szCs w:val="22"/>
        </w:rPr>
        <w:t>) mensual</w:t>
      </w:r>
      <w:r w:rsidR="001B3454" w:rsidRPr="00115942">
        <w:rPr>
          <w:rFonts w:ascii="AvantGarde Bk BT" w:hAnsi="AvantGarde Bk BT" w:cs="Arial"/>
          <w:i/>
          <w:sz w:val="22"/>
          <w:szCs w:val="22"/>
        </w:rPr>
        <w:t>. Esto sin contar con las aportaciones voluntarias y el holograma de credencial.</w:t>
      </w:r>
    </w:p>
    <w:p w:rsidR="00B948F5" w:rsidRDefault="00B948F5">
      <w:pPr>
        <w:spacing w:after="200" w:line="276" w:lineRule="auto"/>
        <w:rPr>
          <w:rFonts w:ascii="AvantGarde Bk BT" w:hAnsi="AvantGarde Bk BT" w:cs="Arial"/>
          <w:b/>
          <w:sz w:val="22"/>
          <w:szCs w:val="22"/>
        </w:rPr>
      </w:pPr>
      <w:r>
        <w:rPr>
          <w:rFonts w:ascii="AvantGarde Bk BT" w:hAnsi="AvantGarde Bk BT" w:cs="Arial"/>
          <w:b/>
          <w:sz w:val="22"/>
          <w:szCs w:val="22"/>
        </w:rPr>
        <w:br w:type="page"/>
      </w:r>
    </w:p>
    <w:p w:rsidR="00DB303C" w:rsidRDefault="00505F26" w:rsidP="00304455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  <w:lang w:val="pt-BR"/>
        </w:rPr>
      </w:pPr>
      <w:r>
        <w:rPr>
          <w:rFonts w:ascii="AvantGarde Bk BT" w:hAnsi="AvantGarde Bk BT" w:cs="Arial"/>
          <w:b/>
          <w:sz w:val="22"/>
          <w:szCs w:val="22"/>
        </w:rPr>
        <w:lastRenderedPageBreak/>
        <w:t>QUIN</w:t>
      </w:r>
      <w:r w:rsidR="0057508D">
        <w:rPr>
          <w:rFonts w:ascii="AvantGarde Bk BT" w:hAnsi="AvantGarde Bk BT" w:cs="Arial"/>
          <w:b/>
          <w:sz w:val="22"/>
          <w:szCs w:val="22"/>
        </w:rPr>
        <w:t>TO</w:t>
      </w:r>
      <w:r w:rsidR="00304AE8" w:rsidRPr="00304AE8">
        <w:rPr>
          <w:rFonts w:ascii="AvantGarde Bk BT" w:hAnsi="AvantGarde Bk BT" w:cs="Arial"/>
          <w:b/>
          <w:sz w:val="22"/>
          <w:szCs w:val="22"/>
        </w:rPr>
        <w:t>.</w:t>
      </w:r>
      <w:r w:rsidR="00304AE8" w:rsidRPr="00304AE8">
        <w:rPr>
          <w:rFonts w:ascii="AvantGarde Bk BT" w:hAnsi="AvantGarde Bk BT" w:cs="Arial"/>
          <w:sz w:val="22"/>
          <w:szCs w:val="22"/>
        </w:rPr>
        <w:t xml:space="preserve"> </w:t>
      </w:r>
      <w:r w:rsidR="00304455" w:rsidRPr="00304455">
        <w:rPr>
          <w:rFonts w:ascii="AvantGarde Bk BT" w:hAnsi="AvantGarde Bk BT" w:cs="Arial"/>
          <w:sz w:val="22"/>
          <w:szCs w:val="22"/>
        </w:rPr>
        <w:t xml:space="preserve">De conformidad a lo dispuesto en el último párrafo del artículo 35 de la Ley Orgánica y </w:t>
      </w:r>
      <w:r w:rsidR="004E6501">
        <w:rPr>
          <w:rFonts w:ascii="AvantGarde Bk BT" w:hAnsi="AvantGarde Bk BT" w:cs="Arial"/>
          <w:sz w:val="22"/>
          <w:szCs w:val="22"/>
        </w:rPr>
        <w:t>debido a la participación en la convocatoria de PNPC</w:t>
      </w:r>
      <w:r w:rsidR="00B43E62">
        <w:rPr>
          <w:rFonts w:ascii="AvantGarde Bk BT" w:hAnsi="AvantGarde Bk BT" w:cs="Arial"/>
          <w:sz w:val="22"/>
          <w:szCs w:val="22"/>
        </w:rPr>
        <w:t xml:space="preserve"> de CONACYT</w:t>
      </w:r>
      <w:r w:rsidR="00304455" w:rsidRPr="00304455">
        <w:rPr>
          <w:rFonts w:ascii="AvantGarde Bk BT" w:hAnsi="AvantGarde Bk BT" w:cs="Arial"/>
          <w:sz w:val="22"/>
          <w:szCs w:val="22"/>
        </w:rPr>
        <w:t xml:space="preserve">, solicítese al C. Rector General resuelva provisionalmente el presente dictamen, en tanto el mismo </w:t>
      </w:r>
      <w:r w:rsidR="00C20FE8">
        <w:rPr>
          <w:rFonts w:ascii="AvantGarde Bk BT" w:hAnsi="AvantGarde Bk BT" w:cs="Arial"/>
          <w:sz w:val="22"/>
          <w:szCs w:val="22"/>
        </w:rPr>
        <w:t xml:space="preserve">se pone a consideración y es resuelto de manera definitiva </w:t>
      </w:r>
      <w:r w:rsidR="00304455" w:rsidRPr="00304455">
        <w:rPr>
          <w:rFonts w:ascii="AvantGarde Bk BT" w:hAnsi="AvantGarde Bk BT" w:cs="Arial"/>
          <w:sz w:val="22"/>
          <w:szCs w:val="22"/>
        </w:rPr>
        <w:t>por el pleno del H. Consejo General Universitario.</w:t>
      </w:r>
    </w:p>
    <w:p w:rsidR="00B948F5" w:rsidRDefault="00B948F5" w:rsidP="00DB303C">
      <w:pPr>
        <w:pStyle w:val="Sangra2detindependiente"/>
        <w:spacing w:after="0" w:line="240" w:lineRule="auto"/>
        <w:ind w:left="0"/>
        <w:jc w:val="center"/>
        <w:rPr>
          <w:rFonts w:ascii="AvantGarde Bk BT" w:hAnsi="AvantGarde Bk BT" w:cs="Arial"/>
          <w:sz w:val="22"/>
          <w:szCs w:val="22"/>
          <w:lang w:val="pt-BR"/>
        </w:rPr>
      </w:pPr>
    </w:p>
    <w:p w:rsidR="00DB303C" w:rsidRPr="00DB303C" w:rsidRDefault="00DB303C" w:rsidP="00DB303C">
      <w:pPr>
        <w:pStyle w:val="Sangra2detindependiente"/>
        <w:spacing w:after="0" w:line="240" w:lineRule="auto"/>
        <w:ind w:left="0"/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DB303C">
        <w:rPr>
          <w:rFonts w:ascii="AvantGarde Bk BT" w:hAnsi="AvantGarde Bk BT" w:cs="Arial"/>
          <w:sz w:val="22"/>
          <w:szCs w:val="22"/>
          <w:lang w:val="pt-BR"/>
        </w:rPr>
        <w:t>A t e n t a m e n t e</w:t>
      </w:r>
    </w:p>
    <w:p w:rsidR="00DB303C" w:rsidRPr="00DB303C" w:rsidRDefault="00DB303C" w:rsidP="00DB303C">
      <w:pPr>
        <w:jc w:val="center"/>
        <w:rPr>
          <w:rFonts w:ascii="AvantGarde Bk BT" w:hAnsi="AvantGarde Bk BT" w:cs="Arial"/>
          <w:sz w:val="22"/>
          <w:szCs w:val="22"/>
        </w:rPr>
      </w:pPr>
      <w:r w:rsidRPr="00DB303C">
        <w:rPr>
          <w:rFonts w:ascii="AvantGarde Bk BT" w:hAnsi="AvantGarde Bk BT" w:cs="Arial"/>
          <w:sz w:val="22"/>
          <w:szCs w:val="22"/>
        </w:rPr>
        <w:t>"PIENSA Y TRABAJA"</w:t>
      </w:r>
    </w:p>
    <w:p w:rsidR="00DB303C" w:rsidRPr="00DB303C" w:rsidRDefault="003008EA" w:rsidP="00DB303C">
      <w:pPr>
        <w:jc w:val="center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Guadalajara, Jal.,</w:t>
      </w:r>
      <w:r w:rsidR="00DB303C" w:rsidRPr="00DB303C">
        <w:rPr>
          <w:rFonts w:ascii="AvantGarde Bk BT" w:hAnsi="AvantGarde Bk BT" w:cs="Arial"/>
          <w:sz w:val="22"/>
          <w:szCs w:val="22"/>
        </w:rPr>
        <w:t xml:space="preserve"> </w:t>
      </w:r>
      <w:r w:rsidR="00B948F5">
        <w:rPr>
          <w:rFonts w:ascii="AvantGarde Bk BT" w:hAnsi="AvantGarde Bk BT" w:cs="Arial"/>
          <w:sz w:val="22"/>
          <w:szCs w:val="22"/>
        </w:rPr>
        <w:t>10</w:t>
      </w:r>
      <w:r w:rsidR="0057508D">
        <w:rPr>
          <w:rFonts w:ascii="AvantGarde Bk BT" w:hAnsi="AvantGarde Bk BT" w:cs="Arial"/>
          <w:sz w:val="22"/>
          <w:szCs w:val="22"/>
        </w:rPr>
        <w:t xml:space="preserve"> </w:t>
      </w:r>
      <w:r w:rsidR="006E3DD6">
        <w:rPr>
          <w:rFonts w:ascii="AvantGarde Bk BT" w:hAnsi="AvantGarde Bk BT" w:cs="Arial"/>
          <w:sz w:val="22"/>
          <w:szCs w:val="22"/>
        </w:rPr>
        <w:t xml:space="preserve">de </w:t>
      </w:r>
      <w:r w:rsidR="00696FE3">
        <w:rPr>
          <w:rFonts w:ascii="AvantGarde Bk BT" w:hAnsi="AvantGarde Bk BT" w:cs="Arial"/>
          <w:sz w:val="22"/>
          <w:szCs w:val="22"/>
        </w:rPr>
        <w:t>mayo</w:t>
      </w:r>
      <w:r w:rsidR="00A05DF1">
        <w:rPr>
          <w:rFonts w:ascii="AvantGarde Bk BT" w:hAnsi="AvantGarde Bk BT" w:cs="Arial"/>
          <w:sz w:val="22"/>
          <w:szCs w:val="22"/>
        </w:rPr>
        <w:t xml:space="preserve"> de 2018</w:t>
      </w:r>
    </w:p>
    <w:p w:rsidR="00DB303C" w:rsidRPr="00DB303C" w:rsidRDefault="00DB303C" w:rsidP="00DB303C">
      <w:pPr>
        <w:jc w:val="center"/>
        <w:rPr>
          <w:rFonts w:ascii="AvantGarde Bk BT" w:hAnsi="AvantGarde Bk BT" w:cs="Arial"/>
          <w:sz w:val="22"/>
          <w:szCs w:val="22"/>
        </w:rPr>
      </w:pPr>
      <w:r w:rsidRPr="00DB303C">
        <w:rPr>
          <w:rFonts w:ascii="AvantGarde Bk BT" w:hAnsi="AvantGarde Bk BT" w:cs="Arial"/>
          <w:sz w:val="22"/>
          <w:szCs w:val="22"/>
        </w:rPr>
        <w:t xml:space="preserve">Comisión Permanente de Educación </w:t>
      </w:r>
    </w:p>
    <w:p w:rsidR="00DB303C" w:rsidRPr="00DB303C" w:rsidRDefault="00DB303C" w:rsidP="00DB303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DB303C" w:rsidRDefault="00DB303C" w:rsidP="00DB303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DB303C" w:rsidRPr="00DB303C" w:rsidRDefault="00DB303C" w:rsidP="00DB303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DB303C" w:rsidRPr="00DB303C" w:rsidRDefault="00AE1E85" w:rsidP="00DB303C">
      <w:pPr>
        <w:jc w:val="center"/>
        <w:rPr>
          <w:rFonts w:ascii="AvantGarde Bk BT" w:hAnsi="AvantGarde Bk BT"/>
          <w:b/>
          <w:bCs/>
          <w:sz w:val="22"/>
          <w:szCs w:val="22"/>
          <w:lang w:eastAsia="es-MX"/>
        </w:rPr>
      </w:pPr>
      <w:r>
        <w:rPr>
          <w:rFonts w:ascii="AvantGarde Bk BT" w:hAnsi="AvantGarde Bk BT"/>
          <w:b/>
          <w:bCs/>
          <w:sz w:val="22"/>
          <w:szCs w:val="22"/>
        </w:rPr>
        <w:t xml:space="preserve">Dr. Miguel Ángel Navarro </w:t>
      </w:r>
      <w:proofErr w:type="spellStart"/>
      <w:r>
        <w:rPr>
          <w:rFonts w:ascii="AvantGarde Bk BT" w:hAnsi="AvantGarde Bk BT"/>
          <w:b/>
          <w:bCs/>
          <w:sz w:val="22"/>
          <w:szCs w:val="22"/>
        </w:rPr>
        <w:t>Navarro</w:t>
      </w:r>
      <w:proofErr w:type="spellEnd"/>
    </w:p>
    <w:p w:rsidR="00DB303C" w:rsidRPr="00DB303C" w:rsidRDefault="00DB303C" w:rsidP="00DB303C">
      <w:pPr>
        <w:jc w:val="center"/>
        <w:rPr>
          <w:rFonts w:ascii="AvantGarde Bk BT" w:hAnsi="AvantGarde Bk BT"/>
          <w:sz w:val="22"/>
          <w:szCs w:val="22"/>
        </w:rPr>
      </w:pPr>
      <w:r w:rsidRPr="00DB303C">
        <w:rPr>
          <w:rFonts w:ascii="AvantGarde Bk BT" w:hAnsi="AvantGarde Bk BT"/>
          <w:sz w:val="22"/>
          <w:szCs w:val="22"/>
        </w:rPr>
        <w:t>Presidente</w:t>
      </w:r>
    </w:p>
    <w:p w:rsidR="00DB303C" w:rsidRDefault="00DB303C" w:rsidP="00DB303C">
      <w:pPr>
        <w:jc w:val="center"/>
        <w:rPr>
          <w:rFonts w:ascii="AvantGarde Bk BT" w:hAnsi="AvantGarde Bk BT"/>
          <w:sz w:val="22"/>
          <w:szCs w:val="22"/>
        </w:rPr>
      </w:pPr>
    </w:p>
    <w:p w:rsidR="001630DB" w:rsidRPr="00DB303C" w:rsidRDefault="001630DB" w:rsidP="00DB303C">
      <w:pPr>
        <w:jc w:val="center"/>
        <w:rPr>
          <w:rFonts w:ascii="AvantGarde Bk BT" w:hAnsi="AvantGarde Bk BT"/>
          <w:sz w:val="22"/>
          <w:szCs w:val="22"/>
        </w:rPr>
      </w:pPr>
    </w:p>
    <w:p w:rsidR="00DB303C" w:rsidRPr="00DB303C" w:rsidRDefault="00DB303C" w:rsidP="00DB303C">
      <w:pPr>
        <w:jc w:val="center"/>
        <w:rPr>
          <w:rFonts w:ascii="AvantGarde Bk BT" w:hAnsi="AvantGarde Bk BT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810"/>
      </w:tblGrid>
      <w:tr w:rsidR="00DB303C" w:rsidRPr="00DB303C" w:rsidTr="005D1778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3C" w:rsidRPr="00DB303C" w:rsidRDefault="00DB303C" w:rsidP="005D1778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DB303C">
              <w:rPr>
                <w:rFonts w:ascii="AvantGarde Bk BT" w:hAnsi="AvantGarde Bk BT"/>
                <w:sz w:val="22"/>
                <w:szCs w:val="22"/>
              </w:rPr>
              <w:t>Dr. Héctor Raúl Solís Gadea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3C" w:rsidRPr="00DB303C" w:rsidRDefault="00DB303C" w:rsidP="005D1778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</w:tc>
      </w:tr>
      <w:tr w:rsidR="00DB303C" w:rsidRPr="00DB303C" w:rsidTr="005D1778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3C" w:rsidRPr="00DB303C" w:rsidRDefault="00DB303C" w:rsidP="005D177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DB303C" w:rsidRPr="00DB303C" w:rsidRDefault="00DB303C" w:rsidP="005D177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DB303C" w:rsidRPr="00DB303C" w:rsidRDefault="00DB303C" w:rsidP="005D177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DB303C" w:rsidRPr="00DB303C" w:rsidRDefault="00DB303C" w:rsidP="005D1778">
            <w:pPr>
              <w:tabs>
                <w:tab w:val="left" w:pos="426"/>
              </w:tabs>
              <w:spacing w:line="276" w:lineRule="auto"/>
              <w:ind w:left="426"/>
              <w:rPr>
                <w:rFonts w:ascii="AvantGarde Bk BT" w:hAnsi="AvantGarde Bk BT"/>
                <w:sz w:val="22"/>
                <w:szCs w:val="22"/>
              </w:rPr>
            </w:pPr>
            <w:r w:rsidRPr="00DB303C">
              <w:rPr>
                <w:rFonts w:ascii="AvantGarde Bk BT" w:hAnsi="AvantGarde Bk BT"/>
                <w:sz w:val="22"/>
                <w:szCs w:val="22"/>
              </w:rPr>
              <w:t xml:space="preserve">        Dr. Héctor Raúl Pérez Gómez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3C" w:rsidRPr="00DB303C" w:rsidRDefault="00DB303C" w:rsidP="005D177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DB303C" w:rsidRPr="00DB303C" w:rsidRDefault="00DB303C" w:rsidP="005D177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DB303C" w:rsidRPr="00DB303C" w:rsidRDefault="00DB303C" w:rsidP="00C80FB4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DB303C" w:rsidRPr="00DB303C" w:rsidRDefault="00546C5B" w:rsidP="00BE2FC2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546C5B">
              <w:rPr>
                <w:rFonts w:ascii="AvantGarde Bk BT" w:hAnsi="AvantGarde Bk BT"/>
                <w:sz w:val="22"/>
                <w:szCs w:val="22"/>
              </w:rPr>
              <w:t>C.</w:t>
            </w:r>
            <w:r w:rsidRPr="00546C5B">
              <w:rPr>
                <w:rFonts w:ascii="AvantGarde Bk BT" w:hAnsi="AvantGarde Bk BT"/>
                <w:sz w:val="22"/>
                <w:szCs w:val="22"/>
              </w:rPr>
              <w:tab/>
              <w:t>José Carlos López González</w:t>
            </w:r>
          </w:p>
        </w:tc>
      </w:tr>
    </w:tbl>
    <w:p w:rsidR="00DB303C" w:rsidRPr="00DB303C" w:rsidRDefault="00DB303C" w:rsidP="00DB303C">
      <w:pPr>
        <w:jc w:val="center"/>
        <w:rPr>
          <w:rFonts w:ascii="AvantGarde Bk BT" w:hAnsi="AvantGarde Bk BT"/>
          <w:sz w:val="22"/>
          <w:szCs w:val="22"/>
        </w:rPr>
      </w:pPr>
    </w:p>
    <w:p w:rsidR="00DB303C" w:rsidRDefault="00DB303C" w:rsidP="00DB303C">
      <w:pPr>
        <w:jc w:val="center"/>
        <w:rPr>
          <w:rFonts w:ascii="AvantGarde Bk BT" w:hAnsi="AvantGarde Bk BT"/>
          <w:sz w:val="22"/>
          <w:szCs w:val="22"/>
        </w:rPr>
      </w:pPr>
    </w:p>
    <w:p w:rsidR="001630DB" w:rsidRPr="00DB303C" w:rsidRDefault="001630DB" w:rsidP="00DB303C">
      <w:pPr>
        <w:jc w:val="center"/>
        <w:rPr>
          <w:rFonts w:ascii="AvantGarde Bk BT" w:hAnsi="AvantGarde Bk BT"/>
          <w:sz w:val="22"/>
          <w:szCs w:val="22"/>
        </w:rPr>
      </w:pPr>
    </w:p>
    <w:p w:rsidR="00DB303C" w:rsidRPr="00DB303C" w:rsidRDefault="00DB303C" w:rsidP="00DB303C">
      <w:pPr>
        <w:jc w:val="center"/>
        <w:rPr>
          <w:rFonts w:ascii="AvantGarde Bk BT" w:hAnsi="AvantGarde Bk BT"/>
          <w:b/>
          <w:bCs/>
          <w:sz w:val="22"/>
          <w:szCs w:val="22"/>
        </w:rPr>
      </w:pPr>
      <w:r w:rsidRPr="00DB303C">
        <w:rPr>
          <w:rFonts w:ascii="AvantGarde Bk BT" w:hAnsi="AvantGarde Bk BT"/>
          <w:b/>
          <w:bCs/>
          <w:sz w:val="22"/>
          <w:szCs w:val="22"/>
        </w:rPr>
        <w:t>Mtro. José Alfredo Peña Ramos</w:t>
      </w:r>
    </w:p>
    <w:p w:rsidR="00A63B38" w:rsidRPr="00DB303C" w:rsidRDefault="00DB303C" w:rsidP="002D12EB">
      <w:pPr>
        <w:jc w:val="center"/>
        <w:rPr>
          <w:sz w:val="22"/>
          <w:szCs w:val="22"/>
        </w:rPr>
      </w:pPr>
      <w:r w:rsidRPr="00DB303C">
        <w:rPr>
          <w:rFonts w:ascii="AvantGarde Bk BT" w:hAnsi="AvantGarde Bk BT"/>
          <w:sz w:val="22"/>
          <w:szCs w:val="22"/>
        </w:rPr>
        <w:t>Secretario de Actas y Acuerdos</w:t>
      </w:r>
    </w:p>
    <w:sectPr w:rsidR="00A63B38" w:rsidRPr="00DB303C" w:rsidSect="00B948F5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CD4" w:rsidRDefault="00145CD4" w:rsidP="00C85DA2">
      <w:r>
        <w:separator/>
      </w:r>
    </w:p>
  </w:endnote>
  <w:endnote w:type="continuationSeparator" w:id="0">
    <w:p w:rsidR="00145CD4" w:rsidRDefault="00145CD4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:rsidR="0061476F" w:rsidRPr="00DC51E6" w:rsidRDefault="0061476F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105709">
              <w:rPr>
                <w:rFonts w:ascii="AvantGarde Bk BT" w:hAnsi="AvantGarde Bk BT"/>
                <w:b/>
                <w:noProof/>
                <w:sz w:val="14"/>
                <w:szCs w:val="14"/>
              </w:rPr>
              <w:t>11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105709">
              <w:rPr>
                <w:rFonts w:ascii="AvantGarde Bk BT" w:hAnsi="AvantGarde Bk BT"/>
                <w:b/>
                <w:noProof/>
                <w:sz w:val="14"/>
                <w:szCs w:val="14"/>
              </w:rPr>
              <w:t>11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61476F" w:rsidRDefault="0061476F" w:rsidP="00DC51E6">
    <w:pPr>
      <w:pStyle w:val="Piedepgina"/>
      <w:spacing w:line="276" w:lineRule="auto"/>
      <w:jc w:val="center"/>
      <w:rPr>
        <w:sz w:val="17"/>
        <w:szCs w:val="17"/>
      </w:rPr>
    </w:pPr>
  </w:p>
  <w:p w:rsidR="0061476F" w:rsidRPr="00C85DA2" w:rsidRDefault="0061476F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:rsidR="0061476F" w:rsidRPr="00C85DA2" w:rsidRDefault="0061476F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Guadalajara, Jalisco. México. Tel. [52] (33) 3134 2222, Exts. 12428, 12</w:t>
    </w:r>
    <w:r>
      <w:rPr>
        <w:sz w:val="17"/>
        <w:szCs w:val="17"/>
      </w:rPr>
      <w:t xml:space="preserve">243, 12420 y </w:t>
    </w:r>
    <w:proofErr w:type="gramStart"/>
    <w:r>
      <w:rPr>
        <w:sz w:val="17"/>
        <w:szCs w:val="17"/>
      </w:rPr>
      <w:t>12457  Tel</w:t>
    </w:r>
    <w:proofErr w:type="gramEnd"/>
    <w:r>
      <w:rPr>
        <w:sz w:val="17"/>
        <w:szCs w:val="17"/>
      </w:rPr>
      <w:t xml:space="preserve">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:rsidR="0061476F" w:rsidRPr="00C85DA2" w:rsidRDefault="0061476F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:rsidR="0061476F" w:rsidRPr="00DC51E6" w:rsidRDefault="0061476F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CD4" w:rsidRDefault="00145CD4" w:rsidP="00C85DA2">
      <w:r>
        <w:separator/>
      </w:r>
    </w:p>
  </w:footnote>
  <w:footnote w:type="continuationSeparator" w:id="0">
    <w:p w:rsidR="00145CD4" w:rsidRDefault="00145CD4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76F" w:rsidRDefault="0061476F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CB3D011" wp14:editId="6941E0E2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476F" w:rsidRDefault="0061476F" w:rsidP="007B1178">
    <w:pPr>
      <w:pStyle w:val="Encabezado"/>
      <w:jc w:val="right"/>
      <w:rPr>
        <w:noProof/>
        <w:lang w:val="es-ES" w:eastAsia="es-MX"/>
      </w:rPr>
    </w:pPr>
  </w:p>
  <w:p w:rsidR="0061476F" w:rsidRDefault="0061476F" w:rsidP="007B1178">
    <w:pPr>
      <w:pStyle w:val="Encabezado"/>
      <w:jc w:val="right"/>
      <w:rPr>
        <w:noProof/>
        <w:lang w:val="es-ES" w:eastAsia="es-MX"/>
      </w:rPr>
    </w:pPr>
  </w:p>
  <w:p w:rsidR="0061476F" w:rsidRDefault="0061476F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:rsidR="0061476F" w:rsidRPr="007B1178" w:rsidRDefault="0061476F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  <w:r w:rsidRPr="007B1178">
      <w:rPr>
        <w:rFonts w:ascii="AvantGarde Bk BT" w:hAnsi="AvantGarde Bk BT"/>
        <w:noProof/>
        <w:lang w:val="es-ES" w:eastAsia="es-MX"/>
      </w:rPr>
      <w:t>Exp.021</w:t>
    </w:r>
  </w:p>
  <w:p w:rsidR="0061476F" w:rsidRPr="007B1178" w:rsidRDefault="00742C9E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 w:eastAsia="es-MX"/>
      </w:rPr>
      <w:t>Dictamen Núm. I/2018/162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38CA"/>
    <w:multiLevelType w:val="hybridMultilevel"/>
    <w:tmpl w:val="AC28F572"/>
    <w:lvl w:ilvl="0" w:tplc="080A0019">
      <w:start w:val="1"/>
      <w:numFmt w:val="lowerLetter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9062C0"/>
    <w:multiLevelType w:val="hybridMultilevel"/>
    <w:tmpl w:val="3D02EBF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75C7A"/>
    <w:multiLevelType w:val="hybridMultilevel"/>
    <w:tmpl w:val="8A9C0A16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076D62"/>
    <w:multiLevelType w:val="hybridMultilevel"/>
    <w:tmpl w:val="CAB4D1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637B3"/>
    <w:multiLevelType w:val="hybridMultilevel"/>
    <w:tmpl w:val="072A50F2"/>
    <w:lvl w:ilvl="0" w:tplc="C210614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F412F"/>
    <w:multiLevelType w:val="hybridMultilevel"/>
    <w:tmpl w:val="E702EED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8166E"/>
    <w:multiLevelType w:val="hybridMultilevel"/>
    <w:tmpl w:val="395E2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660EA"/>
    <w:multiLevelType w:val="hybridMultilevel"/>
    <w:tmpl w:val="D72E942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40EC"/>
    <w:multiLevelType w:val="hybridMultilevel"/>
    <w:tmpl w:val="D91465B6"/>
    <w:lvl w:ilvl="0" w:tplc="080A0019">
      <w:start w:val="1"/>
      <w:numFmt w:val="lowerLetter"/>
      <w:lvlText w:val="%1."/>
      <w:lvlJc w:val="left"/>
      <w:pPr>
        <w:ind w:left="1140" w:hanging="360"/>
      </w:pPr>
    </w:lvl>
    <w:lvl w:ilvl="1" w:tplc="080A0019" w:tentative="1">
      <w:start w:val="1"/>
      <w:numFmt w:val="lowerLetter"/>
      <w:lvlText w:val="%2."/>
      <w:lvlJc w:val="left"/>
      <w:pPr>
        <w:ind w:left="1860" w:hanging="360"/>
      </w:pPr>
    </w:lvl>
    <w:lvl w:ilvl="2" w:tplc="080A001B" w:tentative="1">
      <w:start w:val="1"/>
      <w:numFmt w:val="lowerRoman"/>
      <w:lvlText w:val="%3."/>
      <w:lvlJc w:val="right"/>
      <w:pPr>
        <w:ind w:left="2580" w:hanging="180"/>
      </w:pPr>
    </w:lvl>
    <w:lvl w:ilvl="3" w:tplc="080A000F" w:tentative="1">
      <w:start w:val="1"/>
      <w:numFmt w:val="decimal"/>
      <w:lvlText w:val="%4."/>
      <w:lvlJc w:val="left"/>
      <w:pPr>
        <w:ind w:left="3300" w:hanging="360"/>
      </w:pPr>
    </w:lvl>
    <w:lvl w:ilvl="4" w:tplc="080A0019" w:tentative="1">
      <w:start w:val="1"/>
      <w:numFmt w:val="lowerLetter"/>
      <w:lvlText w:val="%5."/>
      <w:lvlJc w:val="left"/>
      <w:pPr>
        <w:ind w:left="4020" w:hanging="360"/>
      </w:pPr>
    </w:lvl>
    <w:lvl w:ilvl="5" w:tplc="080A001B" w:tentative="1">
      <w:start w:val="1"/>
      <w:numFmt w:val="lowerRoman"/>
      <w:lvlText w:val="%6."/>
      <w:lvlJc w:val="right"/>
      <w:pPr>
        <w:ind w:left="4740" w:hanging="180"/>
      </w:pPr>
    </w:lvl>
    <w:lvl w:ilvl="6" w:tplc="080A000F" w:tentative="1">
      <w:start w:val="1"/>
      <w:numFmt w:val="decimal"/>
      <w:lvlText w:val="%7."/>
      <w:lvlJc w:val="left"/>
      <w:pPr>
        <w:ind w:left="5460" w:hanging="360"/>
      </w:pPr>
    </w:lvl>
    <w:lvl w:ilvl="7" w:tplc="080A0019" w:tentative="1">
      <w:start w:val="1"/>
      <w:numFmt w:val="lowerLetter"/>
      <w:lvlText w:val="%8."/>
      <w:lvlJc w:val="left"/>
      <w:pPr>
        <w:ind w:left="6180" w:hanging="360"/>
      </w:pPr>
    </w:lvl>
    <w:lvl w:ilvl="8" w:tplc="0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263875B9"/>
    <w:multiLevelType w:val="hybridMultilevel"/>
    <w:tmpl w:val="3C227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019ED"/>
    <w:multiLevelType w:val="hybridMultilevel"/>
    <w:tmpl w:val="07E2AAFA"/>
    <w:lvl w:ilvl="0" w:tplc="B2444A7E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>
    <w:nsid w:val="2C5F7905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C3369"/>
    <w:multiLevelType w:val="hybridMultilevel"/>
    <w:tmpl w:val="26E470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941CB"/>
    <w:multiLevelType w:val="hybridMultilevel"/>
    <w:tmpl w:val="FD927AC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8668A8"/>
    <w:multiLevelType w:val="hybridMultilevel"/>
    <w:tmpl w:val="7FF079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9F07E8"/>
    <w:multiLevelType w:val="hybridMultilevel"/>
    <w:tmpl w:val="F104DA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17">
    <w:nsid w:val="598B7410"/>
    <w:multiLevelType w:val="hybridMultilevel"/>
    <w:tmpl w:val="98BE569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34978"/>
    <w:multiLevelType w:val="hybridMultilevel"/>
    <w:tmpl w:val="BA9EBA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63E6F"/>
    <w:multiLevelType w:val="hybridMultilevel"/>
    <w:tmpl w:val="C7A814B0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A36D8"/>
    <w:multiLevelType w:val="hybridMultilevel"/>
    <w:tmpl w:val="CF9C19F6"/>
    <w:lvl w:ilvl="0" w:tplc="E738D576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D158F"/>
    <w:multiLevelType w:val="hybridMultilevel"/>
    <w:tmpl w:val="D932CB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22EB3"/>
    <w:multiLevelType w:val="hybridMultilevel"/>
    <w:tmpl w:val="D932CB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E3D2C"/>
    <w:multiLevelType w:val="hybridMultilevel"/>
    <w:tmpl w:val="DF6CF3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60BF8"/>
    <w:multiLevelType w:val="hybridMultilevel"/>
    <w:tmpl w:val="B91298A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F620C"/>
    <w:multiLevelType w:val="hybridMultilevel"/>
    <w:tmpl w:val="68C8355A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3"/>
  </w:num>
  <w:num w:numId="5">
    <w:abstractNumId w:val="5"/>
  </w:num>
  <w:num w:numId="6">
    <w:abstractNumId w:val="15"/>
  </w:num>
  <w:num w:numId="7">
    <w:abstractNumId w:val="20"/>
  </w:num>
  <w:num w:numId="8">
    <w:abstractNumId w:val="25"/>
  </w:num>
  <w:num w:numId="9">
    <w:abstractNumId w:val="9"/>
  </w:num>
  <w:num w:numId="10">
    <w:abstractNumId w:val="18"/>
  </w:num>
  <w:num w:numId="11">
    <w:abstractNumId w:val="6"/>
  </w:num>
  <w:num w:numId="12">
    <w:abstractNumId w:val="24"/>
  </w:num>
  <w:num w:numId="13">
    <w:abstractNumId w:val="19"/>
  </w:num>
  <w:num w:numId="14">
    <w:abstractNumId w:val="1"/>
  </w:num>
  <w:num w:numId="15">
    <w:abstractNumId w:val="13"/>
  </w:num>
  <w:num w:numId="16">
    <w:abstractNumId w:val="11"/>
  </w:num>
  <w:num w:numId="17">
    <w:abstractNumId w:val="21"/>
  </w:num>
  <w:num w:numId="18">
    <w:abstractNumId w:val="2"/>
  </w:num>
  <w:num w:numId="19">
    <w:abstractNumId w:val="22"/>
  </w:num>
  <w:num w:numId="20">
    <w:abstractNumId w:val="23"/>
  </w:num>
  <w:num w:numId="21">
    <w:abstractNumId w:val="4"/>
  </w:num>
  <w:num w:numId="22">
    <w:abstractNumId w:val="17"/>
  </w:num>
  <w:num w:numId="23">
    <w:abstractNumId w:val="8"/>
  </w:num>
  <w:num w:numId="24">
    <w:abstractNumId w:val="14"/>
  </w:num>
  <w:num w:numId="25">
    <w:abstractNumId w:val="0"/>
  </w:num>
  <w:num w:numId="2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00613"/>
    <w:rsid w:val="00001023"/>
    <w:rsid w:val="000104F6"/>
    <w:rsid w:val="0001148A"/>
    <w:rsid w:val="000207EC"/>
    <w:rsid w:val="00022531"/>
    <w:rsid w:val="00025A3B"/>
    <w:rsid w:val="00026115"/>
    <w:rsid w:val="0003083D"/>
    <w:rsid w:val="00031F79"/>
    <w:rsid w:val="00045F90"/>
    <w:rsid w:val="0004625C"/>
    <w:rsid w:val="000462A0"/>
    <w:rsid w:val="000468EB"/>
    <w:rsid w:val="000478EF"/>
    <w:rsid w:val="00047BCA"/>
    <w:rsid w:val="00050408"/>
    <w:rsid w:val="00050E9D"/>
    <w:rsid w:val="000576B6"/>
    <w:rsid w:val="00064E1D"/>
    <w:rsid w:val="00065677"/>
    <w:rsid w:val="00083DC8"/>
    <w:rsid w:val="00085516"/>
    <w:rsid w:val="000871EB"/>
    <w:rsid w:val="000928D6"/>
    <w:rsid w:val="00092FEE"/>
    <w:rsid w:val="00094056"/>
    <w:rsid w:val="00096504"/>
    <w:rsid w:val="000A33B1"/>
    <w:rsid w:val="000B4F5C"/>
    <w:rsid w:val="000B775D"/>
    <w:rsid w:val="000C11F4"/>
    <w:rsid w:val="000C391D"/>
    <w:rsid w:val="000C5D8E"/>
    <w:rsid w:val="000D31DD"/>
    <w:rsid w:val="000E02B1"/>
    <w:rsid w:val="000E2124"/>
    <w:rsid w:val="000E3C41"/>
    <w:rsid w:val="000E3C74"/>
    <w:rsid w:val="000F260E"/>
    <w:rsid w:val="000F4846"/>
    <w:rsid w:val="001023EB"/>
    <w:rsid w:val="00105709"/>
    <w:rsid w:val="00115942"/>
    <w:rsid w:val="00122B64"/>
    <w:rsid w:val="00122F3B"/>
    <w:rsid w:val="00125FF0"/>
    <w:rsid w:val="0013003E"/>
    <w:rsid w:val="00130BFA"/>
    <w:rsid w:val="00135950"/>
    <w:rsid w:val="00137467"/>
    <w:rsid w:val="00145972"/>
    <w:rsid w:val="00145CD4"/>
    <w:rsid w:val="001532EA"/>
    <w:rsid w:val="001571AB"/>
    <w:rsid w:val="00157AF7"/>
    <w:rsid w:val="001630DB"/>
    <w:rsid w:val="0016633E"/>
    <w:rsid w:val="00177356"/>
    <w:rsid w:val="00181A38"/>
    <w:rsid w:val="00181E40"/>
    <w:rsid w:val="00182464"/>
    <w:rsid w:val="00191B5C"/>
    <w:rsid w:val="001A0F42"/>
    <w:rsid w:val="001B2001"/>
    <w:rsid w:val="001B3454"/>
    <w:rsid w:val="001B4837"/>
    <w:rsid w:val="001B74E2"/>
    <w:rsid w:val="001C14AC"/>
    <w:rsid w:val="001C2C74"/>
    <w:rsid w:val="001C3A29"/>
    <w:rsid w:val="001C6411"/>
    <w:rsid w:val="001C7B97"/>
    <w:rsid w:val="001D0A98"/>
    <w:rsid w:val="001D189D"/>
    <w:rsid w:val="001D1D55"/>
    <w:rsid w:val="001E0746"/>
    <w:rsid w:val="001E3948"/>
    <w:rsid w:val="001F0798"/>
    <w:rsid w:val="001F1248"/>
    <w:rsid w:val="001F2C6F"/>
    <w:rsid w:val="001F69EC"/>
    <w:rsid w:val="001F7585"/>
    <w:rsid w:val="0021755B"/>
    <w:rsid w:val="002355D6"/>
    <w:rsid w:val="0023605C"/>
    <w:rsid w:val="0024096F"/>
    <w:rsid w:val="00242465"/>
    <w:rsid w:val="00243E0F"/>
    <w:rsid w:val="00245C59"/>
    <w:rsid w:val="002468EF"/>
    <w:rsid w:val="002553BF"/>
    <w:rsid w:val="002646C9"/>
    <w:rsid w:val="0026596F"/>
    <w:rsid w:val="00267A9B"/>
    <w:rsid w:val="00271F55"/>
    <w:rsid w:val="002746A2"/>
    <w:rsid w:val="00275EBF"/>
    <w:rsid w:val="0027687D"/>
    <w:rsid w:val="002844F7"/>
    <w:rsid w:val="00286663"/>
    <w:rsid w:val="00292087"/>
    <w:rsid w:val="00294CA2"/>
    <w:rsid w:val="002A2505"/>
    <w:rsid w:val="002B492B"/>
    <w:rsid w:val="002B5B58"/>
    <w:rsid w:val="002B63A2"/>
    <w:rsid w:val="002B6B6C"/>
    <w:rsid w:val="002C0834"/>
    <w:rsid w:val="002D12EB"/>
    <w:rsid w:val="002D2DE9"/>
    <w:rsid w:val="002D7CB6"/>
    <w:rsid w:val="002E2047"/>
    <w:rsid w:val="002E7356"/>
    <w:rsid w:val="002F27A2"/>
    <w:rsid w:val="002F4F3C"/>
    <w:rsid w:val="003008EA"/>
    <w:rsid w:val="00301B13"/>
    <w:rsid w:val="00304455"/>
    <w:rsid w:val="00304AE8"/>
    <w:rsid w:val="00306FB1"/>
    <w:rsid w:val="00307229"/>
    <w:rsid w:val="00312757"/>
    <w:rsid w:val="00312F83"/>
    <w:rsid w:val="003148DA"/>
    <w:rsid w:val="003165EA"/>
    <w:rsid w:val="00322419"/>
    <w:rsid w:val="0032460C"/>
    <w:rsid w:val="003329BA"/>
    <w:rsid w:val="00340847"/>
    <w:rsid w:val="00344A89"/>
    <w:rsid w:val="003519CF"/>
    <w:rsid w:val="00354DD1"/>
    <w:rsid w:val="003646B8"/>
    <w:rsid w:val="0036492C"/>
    <w:rsid w:val="003710FD"/>
    <w:rsid w:val="003715D1"/>
    <w:rsid w:val="00372021"/>
    <w:rsid w:val="00373E77"/>
    <w:rsid w:val="00374422"/>
    <w:rsid w:val="0038431C"/>
    <w:rsid w:val="00385A7F"/>
    <w:rsid w:val="00386C15"/>
    <w:rsid w:val="0039541D"/>
    <w:rsid w:val="003959B2"/>
    <w:rsid w:val="00396E4E"/>
    <w:rsid w:val="003A6071"/>
    <w:rsid w:val="003A6743"/>
    <w:rsid w:val="003B3720"/>
    <w:rsid w:val="003B479D"/>
    <w:rsid w:val="003B74E8"/>
    <w:rsid w:val="003C367B"/>
    <w:rsid w:val="003C3C62"/>
    <w:rsid w:val="003D4249"/>
    <w:rsid w:val="003D5103"/>
    <w:rsid w:val="003D5B2B"/>
    <w:rsid w:val="003D692E"/>
    <w:rsid w:val="003E17BF"/>
    <w:rsid w:val="003E1E5D"/>
    <w:rsid w:val="003E339E"/>
    <w:rsid w:val="003F039F"/>
    <w:rsid w:val="003F4497"/>
    <w:rsid w:val="00407D2A"/>
    <w:rsid w:val="004172E2"/>
    <w:rsid w:val="0042488F"/>
    <w:rsid w:val="004307DF"/>
    <w:rsid w:val="004327FC"/>
    <w:rsid w:val="004333D0"/>
    <w:rsid w:val="004348DE"/>
    <w:rsid w:val="00437B4B"/>
    <w:rsid w:val="004454DE"/>
    <w:rsid w:val="00454ED4"/>
    <w:rsid w:val="00455A31"/>
    <w:rsid w:val="00455E36"/>
    <w:rsid w:val="00455F86"/>
    <w:rsid w:val="00456240"/>
    <w:rsid w:val="00462D7A"/>
    <w:rsid w:val="00466B33"/>
    <w:rsid w:val="00467F49"/>
    <w:rsid w:val="004727FF"/>
    <w:rsid w:val="00473882"/>
    <w:rsid w:val="00476CAB"/>
    <w:rsid w:val="00485D12"/>
    <w:rsid w:val="00493E76"/>
    <w:rsid w:val="00495069"/>
    <w:rsid w:val="004953CB"/>
    <w:rsid w:val="004A03C4"/>
    <w:rsid w:val="004A6F67"/>
    <w:rsid w:val="004B127B"/>
    <w:rsid w:val="004B1D72"/>
    <w:rsid w:val="004C2B2D"/>
    <w:rsid w:val="004D27FF"/>
    <w:rsid w:val="004D347C"/>
    <w:rsid w:val="004D4C97"/>
    <w:rsid w:val="004D631B"/>
    <w:rsid w:val="004D6D07"/>
    <w:rsid w:val="004E00E1"/>
    <w:rsid w:val="004E14B3"/>
    <w:rsid w:val="004E1FFC"/>
    <w:rsid w:val="004E275A"/>
    <w:rsid w:val="004E35DC"/>
    <w:rsid w:val="004E3964"/>
    <w:rsid w:val="004E3E44"/>
    <w:rsid w:val="004E44C1"/>
    <w:rsid w:val="004E5BC3"/>
    <w:rsid w:val="004E6501"/>
    <w:rsid w:val="004E670C"/>
    <w:rsid w:val="004E7062"/>
    <w:rsid w:val="004F15B0"/>
    <w:rsid w:val="004F1915"/>
    <w:rsid w:val="004F608C"/>
    <w:rsid w:val="00505F26"/>
    <w:rsid w:val="005121D0"/>
    <w:rsid w:val="005273A3"/>
    <w:rsid w:val="00531142"/>
    <w:rsid w:val="00531EC9"/>
    <w:rsid w:val="00534A07"/>
    <w:rsid w:val="00535E18"/>
    <w:rsid w:val="0054046A"/>
    <w:rsid w:val="00541F42"/>
    <w:rsid w:val="00542BE6"/>
    <w:rsid w:val="00542EBD"/>
    <w:rsid w:val="00544C48"/>
    <w:rsid w:val="00546C5B"/>
    <w:rsid w:val="0055283C"/>
    <w:rsid w:val="00557455"/>
    <w:rsid w:val="00557FAC"/>
    <w:rsid w:val="00562724"/>
    <w:rsid w:val="00562A00"/>
    <w:rsid w:val="00562F05"/>
    <w:rsid w:val="00562FE7"/>
    <w:rsid w:val="00563D1A"/>
    <w:rsid w:val="005667FC"/>
    <w:rsid w:val="005676EF"/>
    <w:rsid w:val="00572346"/>
    <w:rsid w:val="0057473A"/>
    <w:rsid w:val="0057508D"/>
    <w:rsid w:val="00580E72"/>
    <w:rsid w:val="00582930"/>
    <w:rsid w:val="00582AF8"/>
    <w:rsid w:val="00584266"/>
    <w:rsid w:val="005861B1"/>
    <w:rsid w:val="00593B13"/>
    <w:rsid w:val="005966E2"/>
    <w:rsid w:val="0059711F"/>
    <w:rsid w:val="00597859"/>
    <w:rsid w:val="005A1B1B"/>
    <w:rsid w:val="005A59A0"/>
    <w:rsid w:val="005A6AE6"/>
    <w:rsid w:val="005C1290"/>
    <w:rsid w:val="005C56D6"/>
    <w:rsid w:val="005C63F1"/>
    <w:rsid w:val="005D1778"/>
    <w:rsid w:val="005E1326"/>
    <w:rsid w:val="005E4059"/>
    <w:rsid w:val="005E676F"/>
    <w:rsid w:val="00610295"/>
    <w:rsid w:val="0061476F"/>
    <w:rsid w:val="006220B9"/>
    <w:rsid w:val="00622578"/>
    <w:rsid w:val="006240F3"/>
    <w:rsid w:val="00624DA1"/>
    <w:rsid w:val="00625813"/>
    <w:rsid w:val="00625EC3"/>
    <w:rsid w:val="006335FF"/>
    <w:rsid w:val="0064700C"/>
    <w:rsid w:val="00651AFF"/>
    <w:rsid w:val="00651F8C"/>
    <w:rsid w:val="00652490"/>
    <w:rsid w:val="006533FC"/>
    <w:rsid w:val="006569CB"/>
    <w:rsid w:val="00657AE3"/>
    <w:rsid w:val="00667E5B"/>
    <w:rsid w:val="00684A75"/>
    <w:rsid w:val="00686EDC"/>
    <w:rsid w:val="00687797"/>
    <w:rsid w:val="00687878"/>
    <w:rsid w:val="00691346"/>
    <w:rsid w:val="00694C58"/>
    <w:rsid w:val="0069632E"/>
    <w:rsid w:val="00696FE3"/>
    <w:rsid w:val="006A0C8D"/>
    <w:rsid w:val="006A462F"/>
    <w:rsid w:val="006A6855"/>
    <w:rsid w:val="006B0AAE"/>
    <w:rsid w:val="006B0BC8"/>
    <w:rsid w:val="006B555B"/>
    <w:rsid w:val="006B7D02"/>
    <w:rsid w:val="006B7FA9"/>
    <w:rsid w:val="006C2BF7"/>
    <w:rsid w:val="006C46E1"/>
    <w:rsid w:val="006D4676"/>
    <w:rsid w:val="006E05BA"/>
    <w:rsid w:val="006E1B03"/>
    <w:rsid w:val="006E3667"/>
    <w:rsid w:val="006E3DD6"/>
    <w:rsid w:val="006F1768"/>
    <w:rsid w:val="006F1988"/>
    <w:rsid w:val="006F4801"/>
    <w:rsid w:val="006F4E5D"/>
    <w:rsid w:val="0070269B"/>
    <w:rsid w:val="00711611"/>
    <w:rsid w:val="007116BB"/>
    <w:rsid w:val="00713300"/>
    <w:rsid w:val="00715FE3"/>
    <w:rsid w:val="00720158"/>
    <w:rsid w:val="00724D8A"/>
    <w:rsid w:val="00726C3E"/>
    <w:rsid w:val="00731987"/>
    <w:rsid w:val="0074038D"/>
    <w:rsid w:val="007413AA"/>
    <w:rsid w:val="00741F20"/>
    <w:rsid w:val="00742C9E"/>
    <w:rsid w:val="00743FB9"/>
    <w:rsid w:val="0074436B"/>
    <w:rsid w:val="00751A84"/>
    <w:rsid w:val="0075384D"/>
    <w:rsid w:val="007551A5"/>
    <w:rsid w:val="007603E2"/>
    <w:rsid w:val="00766244"/>
    <w:rsid w:val="00772F60"/>
    <w:rsid w:val="00775C66"/>
    <w:rsid w:val="00780FE8"/>
    <w:rsid w:val="00783034"/>
    <w:rsid w:val="00783389"/>
    <w:rsid w:val="00785B9C"/>
    <w:rsid w:val="00786D7C"/>
    <w:rsid w:val="0079060E"/>
    <w:rsid w:val="00793E3A"/>
    <w:rsid w:val="00794AD3"/>
    <w:rsid w:val="00794FAD"/>
    <w:rsid w:val="007974B9"/>
    <w:rsid w:val="007B1178"/>
    <w:rsid w:val="007B1CC4"/>
    <w:rsid w:val="007B4C0B"/>
    <w:rsid w:val="007B5C32"/>
    <w:rsid w:val="007C4758"/>
    <w:rsid w:val="007D3383"/>
    <w:rsid w:val="007E4600"/>
    <w:rsid w:val="007E5101"/>
    <w:rsid w:val="007E5214"/>
    <w:rsid w:val="007E6125"/>
    <w:rsid w:val="007E637A"/>
    <w:rsid w:val="007F2AAE"/>
    <w:rsid w:val="007F5228"/>
    <w:rsid w:val="007F5955"/>
    <w:rsid w:val="008030BB"/>
    <w:rsid w:val="00804FE9"/>
    <w:rsid w:val="00805CC0"/>
    <w:rsid w:val="00811AB5"/>
    <w:rsid w:val="00812F01"/>
    <w:rsid w:val="00813748"/>
    <w:rsid w:val="00813CDD"/>
    <w:rsid w:val="008150A7"/>
    <w:rsid w:val="00816210"/>
    <w:rsid w:val="008178A4"/>
    <w:rsid w:val="00821056"/>
    <w:rsid w:val="008221AF"/>
    <w:rsid w:val="00823E2C"/>
    <w:rsid w:val="00824ACA"/>
    <w:rsid w:val="00827625"/>
    <w:rsid w:val="00830798"/>
    <w:rsid w:val="00835E5C"/>
    <w:rsid w:val="00841AAE"/>
    <w:rsid w:val="00841ECF"/>
    <w:rsid w:val="00850CCB"/>
    <w:rsid w:val="00850EDB"/>
    <w:rsid w:val="00854E68"/>
    <w:rsid w:val="00857CBB"/>
    <w:rsid w:val="008612AD"/>
    <w:rsid w:val="0086150D"/>
    <w:rsid w:val="00861A77"/>
    <w:rsid w:val="008732F5"/>
    <w:rsid w:val="00887A1E"/>
    <w:rsid w:val="008921F0"/>
    <w:rsid w:val="008922B5"/>
    <w:rsid w:val="008A2671"/>
    <w:rsid w:val="008A68EE"/>
    <w:rsid w:val="008A7CD3"/>
    <w:rsid w:val="008B1DCB"/>
    <w:rsid w:val="008B24EA"/>
    <w:rsid w:val="008B6D69"/>
    <w:rsid w:val="008C0DA9"/>
    <w:rsid w:val="008C3A09"/>
    <w:rsid w:val="008C4BFA"/>
    <w:rsid w:val="008D1CD3"/>
    <w:rsid w:val="008D5077"/>
    <w:rsid w:val="008D6A72"/>
    <w:rsid w:val="008D6A9B"/>
    <w:rsid w:val="008D6C8E"/>
    <w:rsid w:val="008E055A"/>
    <w:rsid w:val="008E42EB"/>
    <w:rsid w:val="008F03A2"/>
    <w:rsid w:val="008F086D"/>
    <w:rsid w:val="008F380B"/>
    <w:rsid w:val="009008E2"/>
    <w:rsid w:val="00904152"/>
    <w:rsid w:val="00906A5F"/>
    <w:rsid w:val="00910A36"/>
    <w:rsid w:val="00913B2D"/>
    <w:rsid w:val="00920566"/>
    <w:rsid w:val="00920E48"/>
    <w:rsid w:val="00931C33"/>
    <w:rsid w:val="00932DD6"/>
    <w:rsid w:val="00932EAB"/>
    <w:rsid w:val="0093732F"/>
    <w:rsid w:val="00945E69"/>
    <w:rsid w:val="009465C7"/>
    <w:rsid w:val="00952F2A"/>
    <w:rsid w:val="00953947"/>
    <w:rsid w:val="00954A96"/>
    <w:rsid w:val="00960B64"/>
    <w:rsid w:val="009632BB"/>
    <w:rsid w:val="00971F16"/>
    <w:rsid w:val="009726ED"/>
    <w:rsid w:val="009752D5"/>
    <w:rsid w:val="00976E55"/>
    <w:rsid w:val="00980B0D"/>
    <w:rsid w:val="00986C9E"/>
    <w:rsid w:val="009900D8"/>
    <w:rsid w:val="0099103E"/>
    <w:rsid w:val="0099403B"/>
    <w:rsid w:val="00994187"/>
    <w:rsid w:val="00996925"/>
    <w:rsid w:val="009A1CAF"/>
    <w:rsid w:val="009A6AD9"/>
    <w:rsid w:val="009B0D0C"/>
    <w:rsid w:val="009B4C47"/>
    <w:rsid w:val="009B590F"/>
    <w:rsid w:val="009B59B3"/>
    <w:rsid w:val="009B6D5A"/>
    <w:rsid w:val="009B6D92"/>
    <w:rsid w:val="009C1A63"/>
    <w:rsid w:val="009C5F1B"/>
    <w:rsid w:val="009C666F"/>
    <w:rsid w:val="009C6E05"/>
    <w:rsid w:val="009D2525"/>
    <w:rsid w:val="009D6D04"/>
    <w:rsid w:val="009E3178"/>
    <w:rsid w:val="009E4CD8"/>
    <w:rsid w:val="009F254A"/>
    <w:rsid w:val="009F2CB6"/>
    <w:rsid w:val="009F3152"/>
    <w:rsid w:val="009F5B1D"/>
    <w:rsid w:val="009F6378"/>
    <w:rsid w:val="009F637F"/>
    <w:rsid w:val="00A00E62"/>
    <w:rsid w:val="00A05C8C"/>
    <w:rsid w:val="00A05DF1"/>
    <w:rsid w:val="00A11250"/>
    <w:rsid w:val="00A13C98"/>
    <w:rsid w:val="00A13F72"/>
    <w:rsid w:val="00A1464C"/>
    <w:rsid w:val="00A16A43"/>
    <w:rsid w:val="00A20D1E"/>
    <w:rsid w:val="00A22207"/>
    <w:rsid w:val="00A24FE4"/>
    <w:rsid w:val="00A422CC"/>
    <w:rsid w:val="00A533FA"/>
    <w:rsid w:val="00A538C1"/>
    <w:rsid w:val="00A55250"/>
    <w:rsid w:val="00A57E0D"/>
    <w:rsid w:val="00A61F26"/>
    <w:rsid w:val="00A63B38"/>
    <w:rsid w:val="00A6426B"/>
    <w:rsid w:val="00A67B21"/>
    <w:rsid w:val="00A828A5"/>
    <w:rsid w:val="00A9234B"/>
    <w:rsid w:val="00A93AA4"/>
    <w:rsid w:val="00A9572A"/>
    <w:rsid w:val="00AA0435"/>
    <w:rsid w:val="00AA261E"/>
    <w:rsid w:val="00AA3E43"/>
    <w:rsid w:val="00AA6BD0"/>
    <w:rsid w:val="00AA6FAA"/>
    <w:rsid w:val="00AA7A7E"/>
    <w:rsid w:val="00AB1B83"/>
    <w:rsid w:val="00AB3849"/>
    <w:rsid w:val="00AB6CDB"/>
    <w:rsid w:val="00AC00A3"/>
    <w:rsid w:val="00AC21EB"/>
    <w:rsid w:val="00AC528A"/>
    <w:rsid w:val="00AD392D"/>
    <w:rsid w:val="00AD3EF3"/>
    <w:rsid w:val="00AD503A"/>
    <w:rsid w:val="00AD56B5"/>
    <w:rsid w:val="00AE0DAC"/>
    <w:rsid w:val="00AE1E85"/>
    <w:rsid w:val="00AE29DE"/>
    <w:rsid w:val="00AE64AE"/>
    <w:rsid w:val="00AF55B2"/>
    <w:rsid w:val="00B140BC"/>
    <w:rsid w:val="00B15796"/>
    <w:rsid w:val="00B2109C"/>
    <w:rsid w:val="00B24CE4"/>
    <w:rsid w:val="00B3095B"/>
    <w:rsid w:val="00B43E62"/>
    <w:rsid w:val="00B5150D"/>
    <w:rsid w:val="00B6300F"/>
    <w:rsid w:val="00B65A91"/>
    <w:rsid w:val="00B67D29"/>
    <w:rsid w:val="00B71D9C"/>
    <w:rsid w:val="00B72E87"/>
    <w:rsid w:val="00B77235"/>
    <w:rsid w:val="00B80BB1"/>
    <w:rsid w:val="00B80CB9"/>
    <w:rsid w:val="00B863D1"/>
    <w:rsid w:val="00B8780C"/>
    <w:rsid w:val="00B91F37"/>
    <w:rsid w:val="00B948F5"/>
    <w:rsid w:val="00B967F5"/>
    <w:rsid w:val="00BA1775"/>
    <w:rsid w:val="00BA1902"/>
    <w:rsid w:val="00BA20A8"/>
    <w:rsid w:val="00BA4925"/>
    <w:rsid w:val="00BB03E1"/>
    <w:rsid w:val="00BB1A9C"/>
    <w:rsid w:val="00BB2DC3"/>
    <w:rsid w:val="00BD2597"/>
    <w:rsid w:val="00BD37F4"/>
    <w:rsid w:val="00BD54A0"/>
    <w:rsid w:val="00BD56B1"/>
    <w:rsid w:val="00BD76F7"/>
    <w:rsid w:val="00BE0EFD"/>
    <w:rsid w:val="00BE2FC2"/>
    <w:rsid w:val="00BF279E"/>
    <w:rsid w:val="00BF4C3E"/>
    <w:rsid w:val="00BF6B8D"/>
    <w:rsid w:val="00C0671F"/>
    <w:rsid w:val="00C07A70"/>
    <w:rsid w:val="00C10488"/>
    <w:rsid w:val="00C11037"/>
    <w:rsid w:val="00C12661"/>
    <w:rsid w:val="00C146C3"/>
    <w:rsid w:val="00C1643F"/>
    <w:rsid w:val="00C20FE8"/>
    <w:rsid w:val="00C301BC"/>
    <w:rsid w:val="00C35212"/>
    <w:rsid w:val="00C3596C"/>
    <w:rsid w:val="00C41E81"/>
    <w:rsid w:val="00C607DF"/>
    <w:rsid w:val="00C627C7"/>
    <w:rsid w:val="00C776A1"/>
    <w:rsid w:val="00C77A78"/>
    <w:rsid w:val="00C80FB4"/>
    <w:rsid w:val="00C827C9"/>
    <w:rsid w:val="00C85DA2"/>
    <w:rsid w:val="00C86919"/>
    <w:rsid w:val="00C87455"/>
    <w:rsid w:val="00C93891"/>
    <w:rsid w:val="00CA3EBE"/>
    <w:rsid w:val="00CA6553"/>
    <w:rsid w:val="00CA79BE"/>
    <w:rsid w:val="00CB0FFC"/>
    <w:rsid w:val="00CB5E3F"/>
    <w:rsid w:val="00CC2A14"/>
    <w:rsid w:val="00CC37A6"/>
    <w:rsid w:val="00CC42DD"/>
    <w:rsid w:val="00CC68F5"/>
    <w:rsid w:val="00CD1868"/>
    <w:rsid w:val="00CD30DA"/>
    <w:rsid w:val="00CD480C"/>
    <w:rsid w:val="00CD4C7C"/>
    <w:rsid w:val="00CD4DAD"/>
    <w:rsid w:val="00CE2303"/>
    <w:rsid w:val="00D026DD"/>
    <w:rsid w:val="00D063C7"/>
    <w:rsid w:val="00D07789"/>
    <w:rsid w:val="00D1041D"/>
    <w:rsid w:val="00D17D54"/>
    <w:rsid w:val="00D207DE"/>
    <w:rsid w:val="00D20A74"/>
    <w:rsid w:val="00D21D62"/>
    <w:rsid w:val="00D308C3"/>
    <w:rsid w:val="00D327C8"/>
    <w:rsid w:val="00D32E5B"/>
    <w:rsid w:val="00D33254"/>
    <w:rsid w:val="00D3760E"/>
    <w:rsid w:val="00D462A7"/>
    <w:rsid w:val="00D46589"/>
    <w:rsid w:val="00D52E60"/>
    <w:rsid w:val="00D5608F"/>
    <w:rsid w:val="00D560D6"/>
    <w:rsid w:val="00D60023"/>
    <w:rsid w:val="00D62AFE"/>
    <w:rsid w:val="00D64F73"/>
    <w:rsid w:val="00D67F13"/>
    <w:rsid w:val="00D743CB"/>
    <w:rsid w:val="00D744E1"/>
    <w:rsid w:val="00D813FB"/>
    <w:rsid w:val="00D85BC6"/>
    <w:rsid w:val="00D903F3"/>
    <w:rsid w:val="00D93094"/>
    <w:rsid w:val="00D952B3"/>
    <w:rsid w:val="00D96FDE"/>
    <w:rsid w:val="00DA277A"/>
    <w:rsid w:val="00DA7C46"/>
    <w:rsid w:val="00DB008E"/>
    <w:rsid w:val="00DB1483"/>
    <w:rsid w:val="00DB303C"/>
    <w:rsid w:val="00DB5D65"/>
    <w:rsid w:val="00DB6BD4"/>
    <w:rsid w:val="00DC0456"/>
    <w:rsid w:val="00DC51E6"/>
    <w:rsid w:val="00DD3704"/>
    <w:rsid w:val="00DD6389"/>
    <w:rsid w:val="00DD6858"/>
    <w:rsid w:val="00DE4274"/>
    <w:rsid w:val="00DE678B"/>
    <w:rsid w:val="00DE6FC4"/>
    <w:rsid w:val="00DF34C0"/>
    <w:rsid w:val="00DF63AF"/>
    <w:rsid w:val="00E001DF"/>
    <w:rsid w:val="00E00677"/>
    <w:rsid w:val="00E016F1"/>
    <w:rsid w:val="00E029E4"/>
    <w:rsid w:val="00E04CCC"/>
    <w:rsid w:val="00E05543"/>
    <w:rsid w:val="00E12B49"/>
    <w:rsid w:val="00E133A0"/>
    <w:rsid w:val="00E175C3"/>
    <w:rsid w:val="00E22F70"/>
    <w:rsid w:val="00E23A49"/>
    <w:rsid w:val="00E2479F"/>
    <w:rsid w:val="00E26E8C"/>
    <w:rsid w:val="00E27FD0"/>
    <w:rsid w:val="00E319E3"/>
    <w:rsid w:val="00E31D77"/>
    <w:rsid w:val="00E33CC3"/>
    <w:rsid w:val="00E4099D"/>
    <w:rsid w:val="00E4169B"/>
    <w:rsid w:val="00E41892"/>
    <w:rsid w:val="00E4199D"/>
    <w:rsid w:val="00E4613B"/>
    <w:rsid w:val="00E55E02"/>
    <w:rsid w:val="00E56E45"/>
    <w:rsid w:val="00E62C72"/>
    <w:rsid w:val="00E66D5C"/>
    <w:rsid w:val="00E723E2"/>
    <w:rsid w:val="00E72FEF"/>
    <w:rsid w:val="00E741FA"/>
    <w:rsid w:val="00E744E2"/>
    <w:rsid w:val="00E81397"/>
    <w:rsid w:val="00E85569"/>
    <w:rsid w:val="00E910E8"/>
    <w:rsid w:val="00EA0DCD"/>
    <w:rsid w:val="00EA2B99"/>
    <w:rsid w:val="00EA333C"/>
    <w:rsid w:val="00EA7968"/>
    <w:rsid w:val="00EB609B"/>
    <w:rsid w:val="00EC0926"/>
    <w:rsid w:val="00EC2C2B"/>
    <w:rsid w:val="00ED016F"/>
    <w:rsid w:val="00ED5B1E"/>
    <w:rsid w:val="00ED6BAD"/>
    <w:rsid w:val="00EE3346"/>
    <w:rsid w:val="00EE3A67"/>
    <w:rsid w:val="00EE77FB"/>
    <w:rsid w:val="00EF2C3F"/>
    <w:rsid w:val="00EF75BE"/>
    <w:rsid w:val="00F00C99"/>
    <w:rsid w:val="00F059CC"/>
    <w:rsid w:val="00F14DD7"/>
    <w:rsid w:val="00F24B9F"/>
    <w:rsid w:val="00F308D5"/>
    <w:rsid w:val="00F31AED"/>
    <w:rsid w:val="00F32C66"/>
    <w:rsid w:val="00F37431"/>
    <w:rsid w:val="00F41CAF"/>
    <w:rsid w:val="00F44A5D"/>
    <w:rsid w:val="00F469F4"/>
    <w:rsid w:val="00F47525"/>
    <w:rsid w:val="00F51FBB"/>
    <w:rsid w:val="00F5503C"/>
    <w:rsid w:val="00F7126C"/>
    <w:rsid w:val="00F72568"/>
    <w:rsid w:val="00F74420"/>
    <w:rsid w:val="00F7534C"/>
    <w:rsid w:val="00F80229"/>
    <w:rsid w:val="00F8762F"/>
    <w:rsid w:val="00F87BD1"/>
    <w:rsid w:val="00F94CCF"/>
    <w:rsid w:val="00FA2464"/>
    <w:rsid w:val="00FA38B7"/>
    <w:rsid w:val="00FA3DBA"/>
    <w:rsid w:val="00FA6C6B"/>
    <w:rsid w:val="00FA7B7F"/>
    <w:rsid w:val="00FB3523"/>
    <w:rsid w:val="00FB5297"/>
    <w:rsid w:val="00FB61FC"/>
    <w:rsid w:val="00FC2BD7"/>
    <w:rsid w:val="00FC3716"/>
    <w:rsid w:val="00FC4B44"/>
    <w:rsid w:val="00FC4E8F"/>
    <w:rsid w:val="00FD0304"/>
    <w:rsid w:val="00FD2D0D"/>
    <w:rsid w:val="00FD2D74"/>
    <w:rsid w:val="00FD6977"/>
    <w:rsid w:val="00FE3175"/>
    <w:rsid w:val="00FE32B2"/>
    <w:rsid w:val="00FE7D9A"/>
    <w:rsid w:val="00FE7DC1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6C1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A2671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A2671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6C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6C1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A2671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A2671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6C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7BFF-EC42-44BC-AB4E-7BC0D6F9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11</Pages>
  <Words>2248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Rosym</cp:lastModifiedBy>
  <cp:revision>15</cp:revision>
  <cp:lastPrinted>2018-05-10T18:08:00Z</cp:lastPrinted>
  <dcterms:created xsi:type="dcterms:W3CDTF">2018-05-07T20:56:00Z</dcterms:created>
  <dcterms:modified xsi:type="dcterms:W3CDTF">2018-05-10T18:16:00Z</dcterms:modified>
</cp:coreProperties>
</file>