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A9" w:rsidRPr="00CC2B2A" w:rsidRDefault="008C56A9" w:rsidP="00B518AB">
      <w:pPr>
        <w:tabs>
          <w:tab w:val="left" w:pos="8789"/>
        </w:tabs>
        <w:spacing w:after="0" w:line="240" w:lineRule="auto"/>
        <w:jc w:val="both"/>
        <w:rPr>
          <w:rFonts w:ascii="AvantGarde Bk BT" w:eastAsia="Times New Roman" w:hAnsi="AvantGarde Bk BT"/>
          <w:b/>
          <w:lang w:eastAsia="es-ES"/>
        </w:rPr>
      </w:pPr>
      <w:r w:rsidRPr="00CC2B2A">
        <w:rPr>
          <w:rFonts w:ascii="AvantGarde Bk BT" w:eastAsia="Times New Roman" w:hAnsi="AvantGarde Bk BT"/>
          <w:b/>
          <w:lang w:eastAsia="es-ES"/>
        </w:rPr>
        <w:t>C</w:t>
      </w:r>
      <w:r w:rsidR="002F71A9" w:rsidRPr="00CC2B2A">
        <w:rPr>
          <w:rFonts w:ascii="AvantGarde Bk BT" w:eastAsia="Times New Roman" w:hAnsi="AvantGarde Bk BT"/>
          <w:b/>
          <w:lang w:eastAsia="es-ES"/>
        </w:rPr>
        <w:t xml:space="preserve">ONSEJO GENERAL UNIVERSITARIO </w:t>
      </w:r>
    </w:p>
    <w:p w:rsidR="002F71A9" w:rsidRPr="00CC2B2A" w:rsidRDefault="002F71A9" w:rsidP="00B518AB">
      <w:pPr>
        <w:spacing w:after="0" w:line="240" w:lineRule="auto"/>
        <w:jc w:val="both"/>
        <w:rPr>
          <w:rFonts w:ascii="AvantGarde Bk BT" w:eastAsia="Times New Roman" w:hAnsi="AvantGarde Bk BT"/>
          <w:b/>
          <w:lang w:eastAsia="es-ES"/>
        </w:rPr>
      </w:pPr>
      <w:r w:rsidRPr="00CC2B2A">
        <w:rPr>
          <w:rFonts w:ascii="AvantGarde Bk BT" w:eastAsia="Times New Roman" w:hAnsi="AvantGarde Bk BT"/>
          <w:b/>
          <w:lang w:eastAsia="es-ES"/>
        </w:rPr>
        <w:t>P R E S E N T E</w:t>
      </w:r>
    </w:p>
    <w:p w:rsidR="002F71A9" w:rsidRPr="00CC2B2A" w:rsidRDefault="002F71A9" w:rsidP="00B518AB">
      <w:pPr>
        <w:tabs>
          <w:tab w:val="left" w:pos="8789"/>
        </w:tabs>
        <w:spacing w:after="0" w:line="240" w:lineRule="auto"/>
        <w:jc w:val="both"/>
        <w:rPr>
          <w:rFonts w:ascii="AvantGarde Bk BT" w:eastAsia="Times New Roman" w:hAnsi="AvantGarde Bk BT"/>
          <w:lang w:eastAsia="es-ES"/>
        </w:rPr>
      </w:pPr>
    </w:p>
    <w:p w:rsidR="00EB3001" w:rsidRPr="00CC2B2A" w:rsidRDefault="00EB3001" w:rsidP="00B518AB">
      <w:pPr>
        <w:tabs>
          <w:tab w:val="left" w:pos="8789"/>
        </w:tabs>
        <w:spacing w:after="0" w:line="240" w:lineRule="auto"/>
        <w:jc w:val="both"/>
        <w:rPr>
          <w:rFonts w:ascii="AvantGarde Bk BT" w:eastAsia="Times New Roman" w:hAnsi="AvantGarde Bk BT"/>
          <w:lang w:eastAsia="es-ES"/>
        </w:rPr>
      </w:pPr>
    </w:p>
    <w:p w:rsidR="002F71A9" w:rsidRPr="00CC2B2A" w:rsidRDefault="002F71A9" w:rsidP="00B518AB">
      <w:pPr>
        <w:spacing w:after="0" w:line="240" w:lineRule="auto"/>
        <w:jc w:val="both"/>
        <w:rPr>
          <w:rFonts w:ascii="AvantGarde Bk BT" w:eastAsia="Times New Roman" w:hAnsi="AvantGarde Bk BT"/>
        </w:rPr>
      </w:pPr>
      <w:r w:rsidRPr="00CC2B2A">
        <w:rPr>
          <w:rFonts w:ascii="AvantGarde Bk BT" w:eastAsia="Times New Roman" w:hAnsi="AvantGarde Bk BT"/>
        </w:rPr>
        <w:t xml:space="preserve">A </w:t>
      </w:r>
      <w:r w:rsidR="00835A5A" w:rsidRPr="00CC2B2A">
        <w:rPr>
          <w:rFonts w:ascii="AvantGarde Bk BT" w:eastAsia="Times New Roman" w:hAnsi="AvantGarde Bk BT"/>
        </w:rPr>
        <w:t>esta</w:t>
      </w:r>
      <w:r w:rsidRPr="00CC2B2A">
        <w:rPr>
          <w:rFonts w:ascii="AvantGarde Bk BT" w:eastAsia="Times New Roman" w:hAnsi="AvantGarde Bk BT"/>
        </w:rPr>
        <w:t xml:space="preserve"> Comi</w:t>
      </w:r>
      <w:r w:rsidR="006220BE" w:rsidRPr="00CC2B2A">
        <w:rPr>
          <w:rFonts w:ascii="AvantGarde Bk BT" w:eastAsia="Times New Roman" w:hAnsi="AvantGarde Bk BT"/>
        </w:rPr>
        <w:t>s</w:t>
      </w:r>
      <w:r w:rsidR="0021330F" w:rsidRPr="00CC2B2A">
        <w:rPr>
          <w:rFonts w:ascii="AvantGarde Bk BT" w:eastAsia="Times New Roman" w:hAnsi="AvantGarde Bk BT"/>
        </w:rPr>
        <w:t>i</w:t>
      </w:r>
      <w:r w:rsidR="00932A8D" w:rsidRPr="00CC2B2A">
        <w:rPr>
          <w:rFonts w:ascii="AvantGarde Bk BT" w:eastAsia="Times New Roman" w:hAnsi="AvantGarde Bk BT"/>
        </w:rPr>
        <w:t xml:space="preserve">ón </w:t>
      </w:r>
      <w:r w:rsidR="0021330F" w:rsidRPr="00CC2B2A">
        <w:rPr>
          <w:rFonts w:ascii="AvantGarde Bk BT" w:eastAsia="Times New Roman" w:hAnsi="AvantGarde Bk BT"/>
        </w:rPr>
        <w:t xml:space="preserve">Permanente de Hacienda </w:t>
      </w:r>
      <w:r w:rsidRPr="00CC2B2A">
        <w:rPr>
          <w:rFonts w:ascii="AvantGarde Bk BT" w:eastAsia="Times New Roman" w:hAnsi="AvantGarde Bk BT"/>
        </w:rPr>
        <w:t>de este máximo órgano de gobierno, ha sido turnada una solicitud proveniente del Rector General de la Universidad de Guadalajara, por virtud de la cual se propone</w:t>
      </w:r>
      <w:r w:rsidR="006220BE" w:rsidRPr="00CC2B2A">
        <w:rPr>
          <w:rFonts w:ascii="AvantGarde Bk BT" w:eastAsia="Times New Roman" w:hAnsi="AvantGarde Bk BT"/>
        </w:rPr>
        <w:t xml:space="preserve"> la aprobación de diversos documentos en materia de contabilidad gubernamental </w:t>
      </w:r>
      <w:r w:rsidR="00634745" w:rsidRPr="00CC2B2A">
        <w:rPr>
          <w:rFonts w:ascii="AvantGarde Bk BT" w:eastAsia="Times New Roman" w:hAnsi="AvantGarde Bk BT"/>
        </w:rPr>
        <w:t>de</w:t>
      </w:r>
      <w:r w:rsidR="006220BE" w:rsidRPr="00CC2B2A">
        <w:rPr>
          <w:rFonts w:ascii="AvantGarde Bk BT" w:eastAsia="Times New Roman" w:hAnsi="AvantGarde Bk BT"/>
        </w:rPr>
        <w:t xml:space="preserve"> la Universidad de Guadalajara</w:t>
      </w:r>
      <w:r w:rsidRPr="00CC2B2A">
        <w:rPr>
          <w:rFonts w:ascii="AvantGarde Bk BT" w:eastAsia="Times New Roman" w:hAnsi="AvantGarde Bk BT"/>
        </w:rPr>
        <w:t>, la cual se resuelve conforme a los siguientes:</w:t>
      </w:r>
    </w:p>
    <w:p w:rsidR="002F71A9" w:rsidRPr="00CC2B2A" w:rsidRDefault="002F71A9" w:rsidP="00B518AB">
      <w:pPr>
        <w:spacing w:after="0" w:line="240" w:lineRule="auto"/>
        <w:jc w:val="both"/>
        <w:rPr>
          <w:rFonts w:ascii="AvantGarde Bk BT" w:eastAsia="Times New Roman" w:hAnsi="AvantGarde Bk BT"/>
        </w:rPr>
      </w:pPr>
    </w:p>
    <w:p w:rsidR="002F71A9" w:rsidRPr="00CC2B2A" w:rsidRDefault="002F71A9" w:rsidP="00B518AB">
      <w:pPr>
        <w:spacing w:after="0" w:line="240" w:lineRule="auto"/>
        <w:jc w:val="center"/>
        <w:rPr>
          <w:rFonts w:ascii="AvantGarde Bk BT" w:eastAsia="Times New Roman" w:hAnsi="AvantGarde Bk BT"/>
          <w:b/>
        </w:rPr>
      </w:pPr>
      <w:r w:rsidRPr="00CC2B2A">
        <w:rPr>
          <w:rFonts w:ascii="AvantGarde Bk BT" w:eastAsia="Times New Roman" w:hAnsi="AvantGarde Bk BT"/>
          <w:b/>
        </w:rPr>
        <w:t>ANTECEDENTES:</w:t>
      </w:r>
    </w:p>
    <w:p w:rsidR="00640514" w:rsidRPr="005A477E" w:rsidRDefault="00640514" w:rsidP="005A477E">
      <w:pPr>
        <w:spacing w:after="0" w:line="240" w:lineRule="auto"/>
        <w:contextualSpacing/>
        <w:jc w:val="both"/>
        <w:rPr>
          <w:rFonts w:ascii="AvantGarde Bk BT" w:eastAsia="Times New Roman" w:hAnsi="AvantGarde Bk BT"/>
          <w:lang w:eastAsia="es-MX"/>
        </w:rPr>
      </w:pPr>
    </w:p>
    <w:p w:rsidR="00640514" w:rsidRPr="00CC2B2A" w:rsidRDefault="008D20C7" w:rsidP="00B518AB">
      <w:pPr>
        <w:pStyle w:val="Prrafodelista"/>
        <w:numPr>
          <w:ilvl w:val="0"/>
          <w:numId w:val="21"/>
        </w:numPr>
        <w:spacing w:after="0" w:line="240" w:lineRule="auto"/>
        <w:contextualSpacing/>
        <w:jc w:val="both"/>
        <w:rPr>
          <w:rFonts w:ascii="AvantGarde Bk BT" w:eastAsia="Times New Roman" w:hAnsi="AvantGarde Bk BT"/>
          <w:lang w:eastAsia="es-MX"/>
        </w:rPr>
      </w:pPr>
      <w:r>
        <w:rPr>
          <w:rFonts w:ascii="AvantGarde Bk BT" w:eastAsia="Times New Roman" w:hAnsi="AvantGarde Bk BT"/>
          <w:lang w:eastAsia="es-MX"/>
        </w:rPr>
        <w:t>Que l</w:t>
      </w:r>
      <w:r w:rsidR="00640514" w:rsidRPr="00CC2B2A">
        <w:rPr>
          <w:rFonts w:ascii="AvantGarde Bk BT" w:eastAsia="Times New Roman" w:hAnsi="AvantGarde Bk BT"/>
          <w:lang w:eastAsia="es-MX"/>
        </w:rPr>
        <w:t xml:space="preserve">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que establece el artículo 1º de su Ley Orgánica. </w:t>
      </w:r>
    </w:p>
    <w:p w:rsidR="00640514" w:rsidRPr="005A477E" w:rsidRDefault="00640514" w:rsidP="005A477E">
      <w:pPr>
        <w:spacing w:after="0" w:line="240" w:lineRule="auto"/>
        <w:contextualSpacing/>
        <w:jc w:val="both"/>
        <w:rPr>
          <w:rFonts w:ascii="AvantGarde Bk BT" w:eastAsia="Times New Roman" w:hAnsi="AvantGarde Bk BT"/>
          <w:lang w:eastAsia="es-MX"/>
        </w:rPr>
      </w:pPr>
    </w:p>
    <w:p w:rsidR="00640514" w:rsidRPr="00CC2B2A" w:rsidRDefault="00640514" w:rsidP="00B518AB">
      <w:pPr>
        <w:pStyle w:val="Prrafodelista"/>
        <w:numPr>
          <w:ilvl w:val="0"/>
          <w:numId w:val="21"/>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de acuerdo con lo establecido en el artículo 2º de su Ley Orgánica, esta Casa de Estudio se rige por lo dispuesto en el artículo 3º y demás relativos de la Constitución Política de los Estados Unidos Mexicanos; la particular del Estado de Jalisco; la Legislación Federal y Estatal aplicables; su Ley Orgánica y las normas que de la misma deriven. </w:t>
      </w:r>
    </w:p>
    <w:p w:rsidR="00640514" w:rsidRPr="005A477E" w:rsidRDefault="00640514" w:rsidP="005A477E">
      <w:pPr>
        <w:spacing w:after="0" w:line="240" w:lineRule="auto"/>
        <w:contextualSpacing/>
        <w:jc w:val="both"/>
        <w:rPr>
          <w:rFonts w:ascii="AvantGarde Bk BT" w:eastAsia="Times New Roman" w:hAnsi="AvantGarde Bk BT"/>
          <w:lang w:eastAsia="es-MX"/>
        </w:rPr>
      </w:pPr>
    </w:p>
    <w:p w:rsidR="00640514" w:rsidRPr="00CC2B2A" w:rsidRDefault="00640514" w:rsidP="00B518AB">
      <w:pPr>
        <w:pStyle w:val="Prrafodelista"/>
        <w:numPr>
          <w:ilvl w:val="0"/>
          <w:numId w:val="21"/>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Que con fecha 31 de diciembre de 2008, en el Diario Oficial de la Federación (DOF) fue publicada la Ley General de Contabilidad Gubernamental (LGCG), que tiene por objeto establecer los criterios generales que regirán la Contabilidad Gubernamental y la emisión de información financiera de los entes públicos, con el fin de lograr su adecuada armonización, para facilitar a los organismos públicos el registro y la fiscalización de los activos, pasivos, ingresos y gastos y, en general, contribuir a medir la eficacia, economía y eficiencia del gasto e ingreso públicos.</w:t>
      </w:r>
    </w:p>
    <w:p w:rsidR="00640514" w:rsidRPr="005A477E" w:rsidRDefault="00640514" w:rsidP="005A477E">
      <w:pPr>
        <w:spacing w:after="0" w:line="240" w:lineRule="auto"/>
        <w:contextualSpacing/>
        <w:jc w:val="both"/>
        <w:rPr>
          <w:rFonts w:ascii="AvantGarde Bk BT" w:eastAsia="Times New Roman" w:hAnsi="AvantGarde Bk BT"/>
          <w:lang w:eastAsia="es-MX"/>
        </w:rPr>
      </w:pPr>
    </w:p>
    <w:p w:rsidR="00640514" w:rsidRPr="00CC2B2A" w:rsidRDefault="00640514" w:rsidP="00B518AB">
      <w:pPr>
        <w:pStyle w:val="Prrafodelista"/>
        <w:numPr>
          <w:ilvl w:val="0"/>
          <w:numId w:val="21"/>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la LGCG es de observancia obligatoria para los poderes Ejecutivo, Legislativo y Judicial de la Federación, entidades federativas; los ayuntamientos de los municipios; las alcaldías de la Ciudad de México; las entidades de la administración pública paraestatal, ya sean federales, estatales o municipales y los órganos constitucionalmente autónomos federales y estatales. </w:t>
      </w:r>
    </w:p>
    <w:p w:rsidR="005A477E" w:rsidRDefault="005A477E">
      <w:pPr>
        <w:rPr>
          <w:rFonts w:ascii="AvantGarde Bk BT" w:eastAsia="Times New Roman" w:hAnsi="AvantGarde Bk BT"/>
          <w:lang w:eastAsia="es-MX"/>
        </w:rPr>
      </w:pPr>
      <w:r>
        <w:rPr>
          <w:rFonts w:ascii="AvantGarde Bk BT" w:eastAsia="Times New Roman" w:hAnsi="AvantGarde Bk BT"/>
          <w:lang w:eastAsia="es-MX"/>
        </w:rPr>
        <w:br w:type="page"/>
      </w:r>
    </w:p>
    <w:p w:rsidR="00640514" w:rsidRPr="005A477E" w:rsidRDefault="00640514" w:rsidP="005A477E">
      <w:pPr>
        <w:spacing w:after="0" w:line="240" w:lineRule="auto"/>
        <w:contextualSpacing/>
        <w:jc w:val="both"/>
        <w:rPr>
          <w:rFonts w:ascii="AvantGarde Bk BT" w:eastAsia="Times New Roman" w:hAnsi="AvantGarde Bk BT"/>
          <w:lang w:eastAsia="es-MX"/>
        </w:rPr>
      </w:pPr>
    </w:p>
    <w:p w:rsidR="00640514" w:rsidRPr="002622AD" w:rsidRDefault="00640514" w:rsidP="00B518AB">
      <w:pPr>
        <w:pStyle w:val="Prrafodelista"/>
        <w:numPr>
          <w:ilvl w:val="0"/>
          <w:numId w:val="21"/>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la Universidad de Guadalajara, al ser una institución que recibe </w:t>
      </w:r>
      <w:r w:rsidRPr="002622AD">
        <w:rPr>
          <w:rFonts w:ascii="AvantGarde Bk BT" w:eastAsia="Times New Roman" w:hAnsi="AvantGarde Bk BT"/>
          <w:lang w:eastAsia="es-MX"/>
        </w:rPr>
        <w:t xml:space="preserve">recursos públicos para el cumplimiento de sus fines, tiene la obligación de </w:t>
      </w:r>
      <w:r w:rsidR="001A6A02" w:rsidRPr="002622AD">
        <w:rPr>
          <w:rFonts w:ascii="AvantGarde Bk BT" w:eastAsia="Times New Roman" w:hAnsi="AvantGarde Bk BT"/>
          <w:lang w:eastAsia="es-MX"/>
        </w:rPr>
        <w:t xml:space="preserve">aplicar </w:t>
      </w:r>
      <w:r w:rsidRPr="002622AD">
        <w:rPr>
          <w:rFonts w:ascii="AvantGarde Bk BT" w:eastAsia="Times New Roman" w:hAnsi="AvantGarde Bk BT"/>
          <w:lang w:eastAsia="es-MX"/>
        </w:rPr>
        <w:t>los criterios que en materia de contabilidad gubernamental se han emitido</w:t>
      </w:r>
      <w:r w:rsidR="001A6A02" w:rsidRPr="002622AD">
        <w:rPr>
          <w:rFonts w:ascii="AvantGarde Bk BT" w:eastAsia="Times New Roman" w:hAnsi="AvantGarde Bk BT"/>
          <w:lang w:eastAsia="es-MX"/>
        </w:rPr>
        <w:t xml:space="preserve"> por el Consejo Naciona</w:t>
      </w:r>
      <w:r w:rsidR="00461ADD" w:rsidRPr="002622AD">
        <w:rPr>
          <w:rFonts w:ascii="AvantGarde Bk BT" w:eastAsia="Times New Roman" w:hAnsi="AvantGarde Bk BT"/>
          <w:lang w:eastAsia="es-MX"/>
        </w:rPr>
        <w:t>l de Armonización Contable (CON</w:t>
      </w:r>
      <w:r w:rsidR="001A6A02" w:rsidRPr="002622AD">
        <w:rPr>
          <w:rFonts w:ascii="AvantGarde Bk BT" w:eastAsia="Times New Roman" w:hAnsi="AvantGarde Bk BT"/>
          <w:lang w:eastAsia="es-MX"/>
        </w:rPr>
        <w:t>AC)</w:t>
      </w:r>
      <w:r w:rsidRPr="002622AD">
        <w:rPr>
          <w:rFonts w:ascii="AvantGarde Bk BT" w:eastAsia="Times New Roman" w:hAnsi="AvantGarde Bk BT"/>
          <w:lang w:eastAsia="es-MX"/>
        </w:rPr>
        <w:t xml:space="preserve">. </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2622AD" w:rsidRDefault="00640514" w:rsidP="00B518AB">
      <w:pPr>
        <w:pStyle w:val="Prrafodelista"/>
        <w:numPr>
          <w:ilvl w:val="0"/>
          <w:numId w:val="21"/>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el CONAC, es el órgano de </w:t>
      </w:r>
      <w:r w:rsidRPr="002622AD">
        <w:rPr>
          <w:rFonts w:ascii="AvantGarde Bk BT" w:eastAsia="Times New Roman" w:hAnsi="AvantGarde Bk BT"/>
          <w:lang w:eastAsia="es-MX"/>
        </w:rPr>
        <w:t xml:space="preserve">coordinación para la armonización de la contabilidad gubernamental, el cual tiene </w:t>
      </w:r>
      <w:r w:rsidR="001A6A02" w:rsidRPr="002622AD">
        <w:rPr>
          <w:rFonts w:ascii="AvantGarde Bk BT" w:eastAsia="Times New Roman" w:hAnsi="AvantGarde Bk BT"/>
          <w:lang w:eastAsia="es-MX"/>
        </w:rPr>
        <w:t xml:space="preserve">como atribución </w:t>
      </w:r>
      <w:r w:rsidRPr="002622AD">
        <w:rPr>
          <w:rFonts w:ascii="AvantGarde Bk BT" w:eastAsia="Times New Roman" w:hAnsi="AvantGarde Bk BT"/>
          <w:lang w:eastAsia="es-MX"/>
        </w:rPr>
        <w:t>la emisión de las normas contables y lineamientos para la generación de información financiera que aplicarán los entes públicos, previamente formuladas y propuestas por el Secretario Técnico</w:t>
      </w:r>
      <w:r w:rsidR="001A6A02" w:rsidRPr="002622AD">
        <w:rPr>
          <w:rFonts w:ascii="AvantGarde Bk BT" w:eastAsia="Times New Roman" w:hAnsi="AvantGarde Bk BT"/>
          <w:lang w:eastAsia="es-MX"/>
        </w:rPr>
        <w:t xml:space="preserve"> de dicho Consejo</w:t>
      </w:r>
      <w:r w:rsidR="000B36BD" w:rsidRPr="002622AD">
        <w:rPr>
          <w:rFonts w:ascii="AvantGarde Bk BT" w:eastAsia="Times New Roman" w:hAnsi="AvantGarde Bk BT"/>
          <w:lang w:eastAsia="es-MX"/>
        </w:rPr>
        <w:t>. El</w:t>
      </w:r>
      <w:r w:rsidRPr="002622AD">
        <w:rPr>
          <w:rFonts w:ascii="AvantGarde Bk BT" w:eastAsia="Times New Roman" w:hAnsi="AvantGarde Bk BT"/>
          <w:lang w:eastAsia="es-MX"/>
        </w:rPr>
        <w:t xml:space="preserve"> Consejo se instaló el 27 de enero de 2009, dando inicio a la emisión de diversos documentos que fueron publicados en el DOF, con el objeto de ser adoptados e implementados por los entes públicos obligados a su cumplimiento.</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8D20C7" w:rsidP="00B518AB">
      <w:pPr>
        <w:pStyle w:val="Prrafodelista"/>
        <w:numPr>
          <w:ilvl w:val="0"/>
          <w:numId w:val="21"/>
        </w:numPr>
        <w:spacing w:after="0" w:line="240" w:lineRule="auto"/>
        <w:contextualSpacing/>
        <w:jc w:val="both"/>
        <w:rPr>
          <w:rFonts w:ascii="AvantGarde Bk BT" w:eastAsia="Times New Roman" w:hAnsi="AvantGarde Bk BT"/>
          <w:lang w:eastAsia="es-MX"/>
        </w:rPr>
      </w:pPr>
      <w:r>
        <w:rPr>
          <w:rFonts w:ascii="AvantGarde Bk BT" w:eastAsia="Times New Roman" w:hAnsi="AvantGarde Bk BT"/>
          <w:lang w:eastAsia="es-MX"/>
        </w:rPr>
        <w:t>Que e</w:t>
      </w:r>
      <w:r w:rsidR="00640514" w:rsidRPr="00CC2B2A">
        <w:rPr>
          <w:rFonts w:ascii="AvantGarde Bk BT" w:eastAsia="Times New Roman" w:hAnsi="AvantGarde Bk BT"/>
          <w:lang w:eastAsia="es-MX"/>
        </w:rPr>
        <w:t>l CONAC desempeña una función única debido a que los instrumentos normativos, contables, económicos y financieros que emite, mismos que deben ser implementados por los entes públicos, a través de la adopción, adaptación y creación de disposiciones que vendrán a modificar, adicionar o reformar a su marco jurídico.</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8D20C7" w:rsidP="00B518AB">
      <w:pPr>
        <w:pStyle w:val="Prrafodelista"/>
        <w:numPr>
          <w:ilvl w:val="0"/>
          <w:numId w:val="21"/>
        </w:numPr>
        <w:spacing w:after="0" w:line="240" w:lineRule="auto"/>
        <w:contextualSpacing/>
        <w:jc w:val="both"/>
        <w:rPr>
          <w:rFonts w:ascii="AvantGarde Bk BT" w:eastAsia="Times New Roman" w:hAnsi="AvantGarde Bk BT"/>
          <w:lang w:eastAsia="es-MX"/>
        </w:rPr>
      </w:pPr>
      <w:r>
        <w:rPr>
          <w:rFonts w:ascii="AvantGarde Bk BT" w:eastAsia="Times New Roman" w:hAnsi="AvantGarde Bk BT"/>
          <w:lang w:eastAsia="es-MX"/>
        </w:rPr>
        <w:t xml:space="preserve">Que a raíz de ello, </w:t>
      </w:r>
      <w:r w:rsidR="00640514" w:rsidRPr="00CC2B2A">
        <w:rPr>
          <w:rFonts w:ascii="AvantGarde Bk BT" w:eastAsia="Times New Roman" w:hAnsi="AvantGarde Bk BT"/>
          <w:lang w:eastAsia="es-MX"/>
        </w:rPr>
        <w:t>a Universidad de Guadalajara, como ente público, comenzó los trabajos para armonizar su norma y adoptar e implementar los documentos emitidos por el CONAC, razón por la cual se integró el “Grupo de Armonización Contable”.</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8D20C7" w:rsidP="00B518AB">
      <w:pPr>
        <w:pStyle w:val="Prrafodelista"/>
        <w:numPr>
          <w:ilvl w:val="0"/>
          <w:numId w:val="21"/>
        </w:numPr>
        <w:spacing w:after="0" w:line="240" w:lineRule="auto"/>
        <w:contextualSpacing/>
        <w:jc w:val="both"/>
        <w:rPr>
          <w:rFonts w:ascii="AvantGarde Bk BT" w:eastAsia="Times New Roman" w:hAnsi="AvantGarde Bk BT"/>
          <w:lang w:eastAsia="es-MX"/>
        </w:rPr>
      </w:pPr>
      <w:r>
        <w:rPr>
          <w:rFonts w:ascii="AvantGarde Bk BT" w:eastAsia="Times New Roman" w:hAnsi="AvantGarde Bk BT"/>
          <w:lang w:eastAsia="es-MX"/>
        </w:rPr>
        <w:t>Que e</w:t>
      </w:r>
      <w:r w:rsidR="00640514" w:rsidRPr="00CC2B2A">
        <w:rPr>
          <w:rFonts w:ascii="AvantGarde Bk BT" w:eastAsia="Times New Roman" w:hAnsi="AvantGarde Bk BT"/>
          <w:lang w:eastAsia="es-MX"/>
        </w:rPr>
        <w:t>l Grupo de Armonización Contable de la Universidad de Guadalajara comenzó sus trabajos desde hace algunos años y debido a la naturaleza y características técnicas de los documentos, fue necesario que se integrarán diferentes dependencias de la Administración General, en los siguientes subgrupos de trabajo:</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CC2B2A">
        <w:rPr>
          <w:rFonts w:ascii="AvantGarde Bk BT" w:eastAsia="Times New Roman" w:hAnsi="AvantGarde Bk BT"/>
          <w:lang w:eastAsia="es-MX"/>
        </w:rPr>
        <w:t>Contabilidad;</w:t>
      </w:r>
    </w:p>
    <w:p w:rsidR="00640514" w:rsidRPr="00CC2B2A" w:rsidRDefault="00640514"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CC2B2A">
        <w:rPr>
          <w:rFonts w:ascii="AvantGarde Bk BT" w:eastAsia="Times New Roman" w:hAnsi="AvantGarde Bk BT"/>
          <w:lang w:eastAsia="es-MX"/>
        </w:rPr>
        <w:t>Egresos;</w:t>
      </w:r>
    </w:p>
    <w:p w:rsidR="00640514" w:rsidRPr="00CC2B2A" w:rsidRDefault="00640514"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CC2B2A">
        <w:rPr>
          <w:rFonts w:ascii="AvantGarde Bk BT" w:eastAsia="Times New Roman" w:hAnsi="AvantGarde Bk BT"/>
          <w:lang w:eastAsia="es-MX"/>
        </w:rPr>
        <w:t>Ingresos;</w:t>
      </w:r>
    </w:p>
    <w:p w:rsidR="00640514" w:rsidRPr="00CC2B2A" w:rsidRDefault="00640514"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CC2B2A">
        <w:rPr>
          <w:rFonts w:ascii="AvantGarde Bk BT" w:eastAsia="Times New Roman" w:hAnsi="AvantGarde Bk BT"/>
          <w:lang w:eastAsia="es-MX"/>
        </w:rPr>
        <w:t>Obra;</w:t>
      </w:r>
    </w:p>
    <w:p w:rsidR="00640514" w:rsidRPr="00CC2B2A" w:rsidRDefault="00640514"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Patrimonio; </w:t>
      </w:r>
    </w:p>
    <w:p w:rsidR="00640514" w:rsidRPr="002622AD" w:rsidRDefault="000B36BD"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2622AD">
        <w:rPr>
          <w:rFonts w:ascii="AvantGarde Bk BT" w:eastAsia="Times New Roman" w:hAnsi="AvantGarde Bk BT"/>
          <w:lang w:eastAsia="es-MX"/>
        </w:rPr>
        <w:t>Planeación;</w:t>
      </w:r>
      <w:r w:rsidR="00640514" w:rsidRPr="002622AD">
        <w:rPr>
          <w:rFonts w:ascii="AvantGarde Bk BT" w:eastAsia="Times New Roman" w:hAnsi="AvantGarde Bk BT"/>
          <w:lang w:eastAsia="es-MX"/>
        </w:rPr>
        <w:t xml:space="preserve"> </w:t>
      </w:r>
    </w:p>
    <w:p w:rsidR="000B36BD" w:rsidRPr="002622AD" w:rsidRDefault="00640514"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2622AD">
        <w:rPr>
          <w:rFonts w:ascii="AvantGarde Bk BT" w:eastAsia="Times New Roman" w:hAnsi="AvantGarde Bk BT"/>
          <w:lang w:eastAsia="es-MX"/>
        </w:rPr>
        <w:t>Presupuesto</w:t>
      </w:r>
      <w:r w:rsidR="000B36BD" w:rsidRPr="002622AD">
        <w:rPr>
          <w:rFonts w:ascii="AvantGarde Bk BT" w:eastAsia="Times New Roman" w:hAnsi="AvantGarde Bk BT"/>
          <w:lang w:eastAsia="es-MX"/>
        </w:rPr>
        <w:t>;</w:t>
      </w:r>
    </w:p>
    <w:p w:rsidR="00417C8F" w:rsidRPr="002622AD" w:rsidRDefault="00417C8F"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2622AD">
        <w:rPr>
          <w:rFonts w:ascii="AvantGarde Bk BT" w:eastAsia="Times New Roman" w:hAnsi="AvantGarde Bk BT"/>
          <w:lang w:eastAsia="es-MX"/>
        </w:rPr>
        <w:t>Nómina y Prestaciones de Seguridad Social</w:t>
      </w:r>
      <w:r w:rsidR="000B36BD" w:rsidRPr="002622AD">
        <w:rPr>
          <w:rFonts w:ascii="AvantGarde Bk BT" w:eastAsia="Times New Roman" w:hAnsi="AvantGarde Bk BT"/>
          <w:lang w:eastAsia="es-MX"/>
        </w:rPr>
        <w:t>, y</w:t>
      </w:r>
    </w:p>
    <w:p w:rsidR="00417C8F" w:rsidRPr="002622AD" w:rsidRDefault="00417C8F" w:rsidP="00B518AB">
      <w:pPr>
        <w:pStyle w:val="Prrafodelista"/>
        <w:numPr>
          <w:ilvl w:val="0"/>
          <w:numId w:val="26"/>
        </w:numPr>
        <w:spacing w:after="0" w:line="240" w:lineRule="auto"/>
        <w:ind w:left="1418" w:hanging="425"/>
        <w:contextualSpacing/>
        <w:jc w:val="both"/>
        <w:rPr>
          <w:rFonts w:ascii="AvantGarde Bk BT" w:eastAsia="Times New Roman" w:hAnsi="AvantGarde Bk BT"/>
          <w:lang w:eastAsia="es-MX"/>
        </w:rPr>
      </w:pPr>
      <w:r w:rsidRPr="002622AD">
        <w:rPr>
          <w:rFonts w:ascii="AvantGarde Bk BT" w:eastAsia="Times New Roman" w:hAnsi="AvantGarde Bk BT"/>
          <w:lang w:eastAsia="es-MX"/>
        </w:rPr>
        <w:t>Transparencia</w:t>
      </w:r>
      <w:r w:rsidR="000B36BD" w:rsidRPr="002622AD">
        <w:rPr>
          <w:rFonts w:ascii="AvantGarde Bk BT" w:eastAsia="Times New Roman" w:hAnsi="AvantGarde Bk BT"/>
          <w:lang w:eastAsia="es-MX"/>
        </w:rPr>
        <w:t>.</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8D20C7" w:rsidP="00B518AB">
      <w:pPr>
        <w:pStyle w:val="Prrafodelista"/>
        <w:numPr>
          <w:ilvl w:val="0"/>
          <w:numId w:val="21"/>
        </w:numPr>
        <w:spacing w:after="0" w:line="240" w:lineRule="auto"/>
        <w:contextualSpacing/>
        <w:jc w:val="both"/>
        <w:rPr>
          <w:rFonts w:ascii="AvantGarde Bk BT" w:eastAsia="Times New Roman" w:hAnsi="AvantGarde Bk BT"/>
          <w:lang w:eastAsia="es-MX"/>
        </w:rPr>
      </w:pPr>
      <w:r>
        <w:rPr>
          <w:rFonts w:ascii="AvantGarde Bk BT" w:eastAsia="Times New Roman" w:hAnsi="AvantGarde Bk BT"/>
          <w:lang w:eastAsia="es-MX"/>
        </w:rPr>
        <w:t>Que e</w:t>
      </w:r>
      <w:r w:rsidR="00640514" w:rsidRPr="00CC2B2A">
        <w:rPr>
          <w:rFonts w:ascii="AvantGarde Bk BT" w:eastAsia="Times New Roman" w:hAnsi="AvantGarde Bk BT"/>
          <w:lang w:eastAsia="es-MX"/>
        </w:rPr>
        <w:t>l Grupo de Armonización Contable</w:t>
      </w:r>
      <w:r w:rsidR="000B36BD">
        <w:rPr>
          <w:rFonts w:ascii="AvantGarde Bk BT" w:eastAsia="Times New Roman" w:hAnsi="AvantGarde Bk BT"/>
          <w:lang w:eastAsia="es-MX"/>
        </w:rPr>
        <w:t>,</w:t>
      </w:r>
      <w:r w:rsidR="00640514" w:rsidRPr="00CC2B2A">
        <w:rPr>
          <w:rFonts w:ascii="AvantGarde Bk BT" w:eastAsia="Times New Roman" w:hAnsi="AvantGarde Bk BT"/>
          <w:lang w:eastAsia="es-MX"/>
        </w:rPr>
        <w:t xml:space="preserve"> bajo la coordinación de la Vicerrectoría Ejecutiva, </w:t>
      </w:r>
      <w:r w:rsidR="004929EC">
        <w:rPr>
          <w:rFonts w:ascii="AvantGarde Bk BT" w:eastAsia="Times New Roman" w:hAnsi="AvantGarde Bk BT"/>
          <w:lang w:eastAsia="es-MX"/>
        </w:rPr>
        <w:t xml:space="preserve">trabajó </w:t>
      </w:r>
      <w:r w:rsidR="00640514" w:rsidRPr="00CC2B2A">
        <w:rPr>
          <w:rFonts w:ascii="AvantGarde Bk BT" w:eastAsia="Times New Roman" w:hAnsi="AvantGarde Bk BT"/>
          <w:lang w:eastAsia="es-MX"/>
        </w:rPr>
        <w:t>en el análisis y diseño de todos los procesos que intervienen en la gestión financiera de la Universidad de Guadalajara, a fin de consolidar un sistema integral, eficiente y armonizado con requerimientos externos como los que señala la LGCG.</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8D20C7" w:rsidP="00B518AB">
      <w:pPr>
        <w:pStyle w:val="Prrafodelista"/>
        <w:numPr>
          <w:ilvl w:val="0"/>
          <w:numId w:val="21"/>
        </w:numPr>
        <w:spacing w:after="0" w:line="240" w:lineRule="auto"/>
        <w:contextualSpacing/>
        <w:jc w:val="both"/>
        <w:rPr>
          <w:rFonts w:ascii="AvantGarde Bk BT" w:eastAsia="Times New Roman" w:hAnsi="AvantGarde Bk BT"/>
          <w:lang w:eastAsia="es-MX"/>
        </w:rPr>
      </w:pPr>
      <w:r>
        <w:rPr>
          <w:rFonts w:ascii="AvantGarde Bk BT" w:eastAsia="Times New Roman" w:hAnsi="AvantGarde Bk BT"/>
          <w:lang w:eastAsia="es-MX"/>
        </w:rPr>
        <w:t>Que as</w:t>
      </w:r>
      <w:r w:rsidR="00640514" w:rsidRPr="00CC2B2A">
        <w:rPr>
          <w:rFonts w:ascii="AvantGarde Bk BT" w:eastAsia="Times New Roman" w:hAnsi="AvantGarde Bk BT"/>
          <w:lang w:eastAsia="es-MX"/>
        </w:rPr>
        <w:t>í pues, derivado de los trabajos del Grupo de Armonización Contable y partiendo de los documentos emitidos por CONAC, se han adecuado al contexto universitario diversos documentos en materia de contabilidad, los cuales han sido puestos a disposición de las diferentes instancias universitarias, para efectos de corroborar que atienden a las necesidades operativas de la Institución.</w:t>
      </w:r>
    </w:p>
    <w:p w:rsidR="00A114EF" w:rsidRPr="008D20C7" w:rsidRDefault="00A114EF" w:rsidP="008D20C7">
      <w:pPr>
        <w:spacing w:after="0" w:line="240" w:lineRule="auto"/>
        <w:rPr>
          <w:rFonts w:ascii="AvantGarde Bk BT" w:eastAsia="Times New Roman" w:hAnsi="AvantGarde Bk BT"/>
          <w:lang w:eastAsia="es-MX"/>
        </w:rPr>
      </w:pPr>
    </w:p>
    <w:p w:rsidR="00640514" w:rsidRPr="00CC2B2A" w:rsidRDefault="008D20C7" w:rsidP="00B518AB">
      <w:pPr>
        <w:pStyle w:val="Prrafodelista"/>
        <w:numPr>
          <w:ilvl w:val="0"/>
          <w:numId w:val="21"/>
        </w:numPr>
        <w:spacing w:after="0" w:line="240" w:lineRule="auto"/>
        <w:contextualSpacing/>
        <w:jc w:val="both"/>
        <w:rPr>
          <w:rFonts w:ascii="AvantGarde Bk BT" w:eastAsia="Times New Roman" w:hAnsi="AvantGarde Bk BT"/>
          <w:lang w:eastAsia="es-MX"/>
        </w:rPr>
      </w:pPr>
      <w:r>
        <w:rPr>
          <w:rFonts w:ascii="AvantGarde Bk BT" w:eastAsia="Times New Roman" w:hAnsi="AvantGarde Bk BT"/>
          <w:lang w:eastAsia="es-MX"/>
        </w:rPr>
        <w:t>Que c</w:t>
      </w:r>
      <w:r w:rsidR="00640514" w:rsidRPr="00CC2B2A">
        <w:rPr>
          <w:rFonts w:ascii="AvantGarde Bk BT" w:eastAsia="Times New Roman" w:hAnsi="AvantGarde Bk BT"/>
          <w:lang w:eastAsia="es-MX"/>
        </w:rPr>
        <w:t xml:space="preserve">onforme a lo anterior, mediante el presente </w:t>
      </w:r>
      <w:r w:rsidR="00591354" w:rsidRPr="00CC2B2A">
        <w:rPr>
          <w:rFonts w:ascii="AvantGarde Bk BT" w:eastAsia="Times New Roman" w:hAnsi="AvantGarde Bk BT"/>
          <w:lang w:eastAsia="es-MX"/>
        </w:rPr>
        <w:t>d</w:t>
      </w:r>
      <w:r w:rsidR="002C7CBB" w:rsidRPr="00CC2B2A">
        <w:rPr>
          <w:rFonts w:ascii="AvantGarde Bk BT" w:eastAsia="Times New Roman" w:hAnsi="AvantGarde Bk BT"/>
          <w:lang w:eastAsia="es-MX"/>
        </w:rPr>
        <w:t>ictamen</w:t>
      </w:r>
      <w:r w:rsidR="00640514" w:rsidRPr="00CC2B2A">
        <w:rPr>
          <w:rFonts w:ascii="AvantGarde Bk BT" w:eastAsia="Times New Roman" w:hAnsi="AvantGarde Bk BT"/>
          <w:lang w:eastAsia="es-MX"/>
        </w:rPr>
        <w:t xml:space="preserve"> se propone emitir oficialmente diversos documentos en materia de contabilidad gubernamental, con la finalidad</w:t>
      </w:r>
      <w:r w:rsidR="00A91C7D" w:rsidRPr="00CC2B2A">
        <w:rPr>
          <w:rFonts w:ascii="AvantGarde Bk BT" w:eastAsia="Times New Roman" w:hAnsi="AvantGarde Bk BT"/>
          <w:lang w:eastAsia="es-MX"/>
        </w:rPr>
        <w:t xml:space="preserve"> de</w:t>
      </w:r>
      <w:r w:rsidR="00640514" w:rsidRPr="00CC2B2A">
        <w:rPr>
          <w:rFonts w:ascii="AvantGarde Bk BT" w:eastAsia="Times New Roman" w:hAnsi="AvantGarde Bk BT"/>
          <w:lang w:eastAsia="es-MX"/>
        </w:rPr>
        <w:t xml:space="preserve"> armonizar el sistema contable de la Universidad de Guadalajara con los esquemas establecidos para los tres órdenes de gobierno y los demás entes públicos, dando cumplimiento a lo prescrito en la LGCG y el CONAC, siendo hasta el momento los siguientes: </w:t>
      </w:r>
      <w:r w:rsidR="00640514" w:rsidRPr="002622AD">
        <w:rPr>
          <w:rFonts w:ascii="AvantGarde Bk BT" w:eastAsia="Times New Roman" w:hAnsi="AvantGarde Bk BT"/>
          <w:lang w:eastAsia="es-MX"/>
        </w:rPr>
        <w:t xml:space="preserve">el Manual de Contabilidad Gubernamental de la Universidad de Guadalajara; </w:t>
      </w:r>
      <w:r w:rsidR="001A6A02" w:rsidRPr="002622AD">
        <w:rPr>
          <w:rFonts w:ascii="AvantGarde Bk BT" w:eastAsia="Times New Roman" w:hAnsi="AvantGarde Bk BT"/>
          <w:lang w:eastAsia="es-MX"/>
        </w:rPr>
        <w:t xml:space="preserve">los </w:t>
      </w:r>
      <w:r w:rsidR="00640514" w:rsidRPr="002622AD">
        <w:rPr>
          <w:rFonts w:ascii="AvantGarde Bk BT" w:eastAsia="Times New Roman" w:hAnsi="AvantGarde Bk BT"/>
          <w:lang w:eastAsia="es-MX"/>
        </w:rPr>
        <w:t>Clasificador</w:t>
      </w:r>
      <w:r w:rsidR="00F40BE7" w:rsidRPr="002622AD">
        <w:rPr>
          <w:rFonts w:ascii="AvantGarde Bk BT" w:eastAsia="Times New Roman" w:hAnsi="AvantGarde Bk BT"/>
          <w:lang w:eastAsia="es-MX"/>
        </w:rPr>
        <w:t>es:</w:t>
      </w:r>
      <w:r w:rsidR="00640514" w:rsidRPr="002622AD">
        <w:rPr>
          <w:rFonts w:ascii="AvantGarde Bk BT" w:eastAsia="Times New Roman" w:hAnsi="AvantGarde Bk BT"/>
          <w:lang w:eastAsia="es-MX"/>
        </w:rPr>
        <w:t xml:space="preserve"> </w:t>
      </w:r>
      <w:r w:rsidR="004929EC" w:rsidRPr="002622AD">
        <w:rPr>
          <w:rFonts w:ascii="AvantGarde Bk BT" w:eastAsia="Times New Roman" w:hAnsi="AvantGarde Bk BT"/>
          <w:lang w:eastAsia="es-MX"/>
        </w:rPr>
        <w:t xml:space="preserve">por </w:t>
      </w:r>
      <w:r w:rsidR="00640514" w:rsidRPr="002622AD">
        <w:rPr>
          <w:rFonts w:ascii="AvantGarde Bk BT" w:eastAsia="Times New Roman" w:hAnsi="AvantGarde Bk BT"/>
          <w:lang w:eastAsia="es-MX"/>
        </w:rPr>
        <w:t>Tipo de Gasto</w:t>
      </w:r>
      <w:r w:rsidR="004929EC" w:rsidRPr="002622AD">
        <w:rPr>
          <w:rFonts w:ascii="AvantGarde Bk BT" w:eastAsia="Times New Roman" w:hAnsi="AvantGarde Bk BT"/>
          <w:lang w:eastAsia="es-MX"/>
        </w:rPr>
        <w:t>,</w:t>
      </w:r>
      <w:r w:rsidR="00640514" w:rsidRPr="002622AD">
        <w:rPr>
          <w:rFonts w:ascii="AvantGarde Bk BT" w:eastAsia="Times New Roman" w:hAnsi="AvantGarde Bk BT"/>
          <w:lang w:eastAsia="es-MX"/>
        </w:rPr>
        <w:t xml:space="preserve"> por Objeto de Gasto</w:t>
      </w:r>
      <w:r w:rsidR="004929EC" w:rsidRPr="002622AD">
        <w:rPr>
          <w:rFonts w:ascii="AvantGarde Bk BT" w:eastAsia="Times New Roman" w:hAnsi="AvantGarde Bk BT"/>
          <w:lang w:eastAsia="es-MX"/>
        </w:rPr>
        <w:t>,</w:t>
      </w:r>
      <w:r w:rsidR="00640514" w:rsidRPr="002622AD">
        <w:rPr>
          <w:rFonts w:ascii="AvantGarde Bk BT" w:eastAsia="Times New Roman" w:hAnsi="AvantGarde Bk BT"/>
          <w:lang w:eastAsia="es-MX"/>
        </w:rPr>
        <w:t xml:space="preserve"> por Fuentes de Financiamiento</w:t>
      </w:r>
      <w:r w:rsidR="004929EC" w:rsidRPr="002622AD">
        <w:rPr>
          <w:rFonts w:ascii="AvantGarde Bk BT" w:eastAsia="Times New Roman" w:hAnsi="AvantGarde Bk BT"/>
          <w:lang w:eastAsia="es-MX"/>
        </w:rPr>
        <w:t>,</w:t>
      </w:r>
      <w:r w:rsidR="00640514" w:rsidRPr="002622AD">
        <w:rPr>
          <w:rFonts w:ascii="AvantGarde Bk BT" w:eastAsia="Times New Roman" w:hAnsi="AvantGarde Bk BT"/>
          <w:lang w:eastAsia="es-MX"/>
        </w:rPr>
        <w:t xml:space="preserve"> por Rubros de Ingreso</w:t>
      </w:r>
      <w:r w:rsidR="004929EC" w:rsidRPr="002622AD">
        <w:rPr>
          <w:rFonts w:ascii="AvantGarde Bk BT" w:eastAsia="Times New Roman" w:hAnsi="AvantGarde Bk BT"/>
          <w:lang w:eastAsia="es-MX"/>
        </w:rPr>
        <w:t>,</w:t>
      </w:r>
      <w:r w:rsidR="00A91C7D" w:rsidRPr="002622AD">
        <w:rPr>
          <w:rFonts w:ascii="AvantGarde Bk BT" w:eastAsia="Times New Roman" w:hAnsi="AvantGarde Bk BT"/>
          <w:lang w:eastAsia="es-MX"/>
        </w:rPr>
        <w:t xml:space="preserve"> </w:t>
      </w:r>
      <w:r w:rsidR="004929EC" w:rsidRPr="002622AD">
        <w:rPr>
          <w:rFonts w:ascii="AvantGarde Bk BT" w:eastAsia="Times New Roman" w:hAnsi="AvantGarde Bk BT"/>
          <w:lang w:eastAsia="es-MX"/>
        </w:rPr>
        <w:t xml:space="preserve">el </w:t>
      </w:r>
      <w:r w:rsidR="00A91C7D" w:rsidRPr="002622AD">
        <w:rPr>
          <w:rFonts w:ascii="AvantGarde Bk BT" w:eastAsia="Times New Roman" w:hAnsi="AvantGarde Bk BT"/>
          <w:lang w:eastAsia="es-MX"/>
        </w:rPr>
        <w:t>Funcional del Gasto</w:t>
      </w:r>
      <w:r w:rsidR="004929EC" w:rsidRPr="002622AD">
        <w:rPr>
          <w:rFonts w:ascii="AvantGarde Bk BT" w:eastAsia="Times New Roman" w:hAnsi="AvantGarde Bk BT"/>
          <w:lang w:eastAsia="es-MX"/>
        </w:rPr>
        <w:t>,</w:t>
      </w:r>
      <w:r w:rsidR="00A91C7D" w:rsidRPr="002622AD">
        <w:rPr>
          <w:rFonts w:ascii="AvantGarde Bk BT" w:eastAsia="Times New Roman" w:hAnsi="AvantGarde Bk BT"/>
          <w:lang w:eastAsia="es-MX"/>
        </w:rPr>
        <w:t xml:space="preserve"> el Administrativo</w:t>
      </w:r>
      <w:r w:rsidR="004929EC" w:rsidRPr="002622AD">
        <w:rPr>
          <w:rFonts w:ascii="AvantGarde Bk BT" w:eastAsia="Times New Roman" w:hAnsi="AvantGarde Bk BT"/>
          <w:lang w:eastAsia="es-MX"/>
        </w:rPr>
        <w:t xml:space="preserve"> y el Programático</w:t>
      </w:r>
      <w:r w:rsidR="00640514" w:rsidRPr="002622AD">
        <w:rPr>
          <w:rFonts w:ascii="AvantGarde Bk BT" w:eastAsia="Times New Roman" w:hAnsi="AvantGarde Bk BT"/>
          <w:lang w:eastAsia="es-MX"/>
        </w:rPr>
        <w:t>.</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pStyle w:val="Prrafodelista"/>
        <w:numPr>
          <w:ilvl w:val="0"/>
          <w:numId w:val="32"/>
        </w:num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En cuanto a lo que se refiere al </w:t>
      </w:r>
      <w:r w:rsidRPr="00CC2B2A">
        <w:rPr>
          <w:rFonts w:ascii="AvantGarde Bk BT" w:eastAsia="Times New Roman" w:hAnsi="AvantGarde Bk BT"/>
          <w:b/>
          <w:lang w:eastAsia="es-MX"/>
        </w:rPr>
        <w:t>Manual de Contabilidad Gubernamental de la Universidad de Guadalajara</w:t>
      </w:r>
      <w:r w:rsidRPr="00CC2B2A">
        <w:rPr>
          <w:rFonts w:ascii="AvantGarde Bk BT" w:eastAsia="Times New Roman" w:hAnsi="AvantGarde Bk BT"/>
          <w:lang w:eastAsia="es-MX"/>
        </w:rPr>
        <w:t>, se precisa lo siguiente:</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El artículo 20 de la LGCG establece que los entes públicos deberán contar con manuales de contabilidad; por otra parte, el artículo 4 fracción XXII de la misma ley, señala que los manuales de contabilidad son los documentos conceptuales, metodológicos y operativos que contienen, como mínimo, su finalidad, el marco jurídico, lineamientos técnicos y el catálogo de cuentas, así como la estructura básica de los principales estados financieros.</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El 22 de noviembre de 2010, el CONAC publicó en el DOF el Manual de Contabilidad Gubernamental (MCG), el cual es un documento que establece las reglas de contabilización en el sector público mexicano y, a su vez, constituye una referencia para que cada ente público elabore su manual correspondiente.</w:t>
      </w:r>
    </w:p>
    <w:p w:rsidR="002501FC" w:rsidRDefault="002501FC">
      <w:pPr>
        <w:rPr>
          <w:rFonts w:ascii="AvantGarde Bk BT" w:eastAsia="Times New Roman" w:hAnsi="AvantGarde Bk BT"/>
          <w:lang w:eastAsia="es-MX"/>
        </w:rPr>
      </w:pPr>
      <w:r>
        <w:rPr>
          <w:rFonts w:ascii="AvantGarde Bk BT" w:eastAsia="Times New Roman" w:hAnsi="AvantGarde Bk BT"/>
          <w:lang w:eastAsia="es-MX"/>
        </w:rPr>
        <w:br w:type="page"/>
      </w:r>
    </w:p>
    <w:p w:rsidR="00640514" w:rsidRPr="00CC2B2A"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en cumplimiento a dicha disposición, la Universidad de Guadalajara elaboró el Manual de Contabilidad Gubernamental, el cual se encuentra </w:t>
      </w:r>
      <w:r w:rsidRPr="00CC2B2A">
        <w:rPr>
          <w:rFonts w:ascii="AvantGarde Bk BT" w:eastAsia="Times New Roman" w:hAnsi="AvantGarde Bk BT"/>
          <w:lang w:eastAsia="es-MX"/>
        </w:rPr>
        <w:lastRenderedPageBreak/>
        <w:t>armonizado con el MCG publicado por el CONAC, mismo que será operado y ejecutado por las dependencias de la Red Universitaria, y coordinado por la Dirección de Finanzas de esta Casa de Estudio.</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Que además de lo anterior, el Manual de Contabilidad Gubernamental de la Universidad de Guadalajara, documenta y explica la forma en que se registran las operaciones contables y presupuestarias específicas de la Universidad de Guadalajara. Asimismo, establece las herramientas y métodos necesarios para registrar correctamente las operaciones financieras y producir, en forma automática y en tiempo real, la información y los estados contables, presupuestarios, programáticos y económicos que se requieran.</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2622AD"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dentro del contenido del Manual de Contabilidad Gubernamental de la Universidad de Guadalajara, se encuentran los Anexos de la “Matriz de Conversión”, los cuales muestran la aplicación de la metodología para la integración de los elementos que dan origen a la conversión de los registros de las operaciones presupuestarias y contables. Al respecto, se ejemplifica </w:t>
      </w:r>
      <w:r w:rsidRPr="002622AD">
        <w:rPr>
          <w:rFonts w:ascii="AvantGarde Bk BT" w:eastAsia="Times New Roman" w:hAnsi="AvantGarde Bk BT"/>
          <w:lang w:eastAsia="es-MX"/>
        </w:rPr>
        <w:t xml:space="preserve">como opera la matriz para cada una de las principales transacciones de origen presupuestario de ingresos y egresos. Como resultado de la aplicación de esta matriz es posible generar asientos, registros </w:t>
      </w:r>
      <w:r w:rsidR="00F40BE7" w:rsidRPr="002622AD">
        <w:rPr>
          <w:rFonts w:ascii="AvantGarde Bk BT" w:eastAsia="Times New Roman" w:hAnsi="AvantGarde Bk BT"/>
          <w:lang w:eastAsia="es-MX"/>
        </w:rPr>
        <w:t>contables y generar</w:t>
      </w:r>
      <w:r w:rsidRPr="002622AD">
        <w:rPr>
          <w:rFonts w:ascii="AvantGarde Bk BT" w:eastAsia="Times New Roman" w:hAnsi="AvantGarde Bk BT"/>
          <w:lang w:eastAsia="es-MX"/>
        </w:rPr>
        <w:t xml:space="preserve"> los estados financieros, en forma automática y en tiempo real.</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pStyle w:val="Prrafodelista"/>
        <w:numPr>
          <w:ilvl w:val="0"/>
          <w:numId w:val="32"/>
        </w:numPr>
        <w:spacing w:after="0" w:line="240" w:lineRule="auto"/>
        <w:ind w:left="1134" w:hanging="425"/>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El </w:t>
      </w:r>
      <w:r w:rsidRPr="00CC2B2A">
        <w:rPr>
          <w:rFonts w:ascii="AvantGarde Bk BT" w:eastAsia="Times New Roman" w:hAnsi="AvantGarde Bk BT"/>
          <w:b/>
          <w:lang w:eastAsia="es-MX"/>
        </w:rPr>
        <w:t>Clasificador</w:t>
      </w:r>
      <w:r w:rsidR="00FE4374">
        <w:rPr>
          <w:rFonts w:ascii="AvantGarde Bk BT" w:eastAsia="Times New Roman" w:hAnsi="AvantGarde Bk BT"/>
          <w:b/>
          <w:lang w:eastAsia="es-MX"/>
        </w:rPr>
        <w:t xml:space="preserve"> </w:t>
      </w:r>
      <w:r w:rsidR="00907E20">
        <w:rPr>
          <w:rFonts w:ascii="AvantGarde Bk BT" w:eastAsia="Times New Roman" w:hAnsi="AvantGarde Bk BT"/>
          <w:b/>
          <w:lang w:eastAsia="es-MX"/>
        </w:rPr>
        <w:t xml:space="preserve">por </w:t>
      </w:r>
      <w:r w:rsidRPr="00CC2B2A">
        <w:rPr>
          <w:rFonts w:ascii="AvantGarde Bk BT" w:eastAsia="Times New Roman" w:hAnsi="AvantGarde Bk BT"/>
          <w:b/>
          <w:lang w:eastAsia="es-MX"/>
        </w:rPr>
        <w:t>Tipo de Gasto</w:t>
      </w:r>
      <w:r w:rsidRPr="00CC2B2A">
        <w:rPr>
          <w:rFonts w:ascii="AvantGarde Bk BT" w:eastAsia="Times New Roman" w:hAnsi="AvantGarde Bk BT"/>
          <w:lang w:eastAsia="es-MX"/>
        </w:rPr>
        <w:t xml:space="preserve">, es el documento que relaciona las transacciones públicas que generan gastos con los grandes agregados de la clasificación económica presentándolos en: </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pStyle w:val="Prrafodelista"/>
        <w:numPr>
          <w:ilvl w:val="0"/>
          <w:numId w:val="31"/>
        </w:numPr>
        <w:spacing w:after="0" w:line="240" w:lineRule="auto"/>
        <w:ind w:left="1418" w:hanging="284"/>
        <w:contextualSpacing/>
        <w:jc w:val="both"/>
        <w:rPr>
          <w:rFonts w:ascii="AvantGarde Bk BT" w:eastAsia="Times New Roman" w:hAnsi="AvantGarde Bk BT"/>
          <w:lang w:eastAsia="es-MX"/>
        </w:rPr>
      </w:pPr>
      <w:r w:rsidRPr="00CC2B2A">
        <w:rPr>
          <w:rFonts w:ascii="AvantGarde Bk BT" w:eastAsia="Times New Roman" w:hAnsi="AvantGarde Bk BT"/>
          <w:lang w:eastAsia="es-MX"/>
        </w:rPr>
        <w:t>Gasto Corriente.</w:t>
      </w:r>
    </w:p>
    <w:p w:rsidR="00640514" w:rsidRPr="00CC2B2A" w:rsidRDefault="00640514" w:rsidP="00B518AB">
      <w:pPr>
        <w:pStyle w:val="Prrafodelista"/>
        <w:numPr>
          <w:ilvl w:val="0"/>
          <w:numId w:val="31"/>
        </w:numPr>
        <w:spacing w:after="0" w:line="240" w:lineRule="auto"/>
        <w:ind w:left="1418" w:hanging="284"/>
        <w:contextualSpacing/>
        <w:jc w:val="both"/>
        <w:rPr>
          <w:rFonts w:ascii="AvantGarde Bk BT" w:eastAsia="Times New Roman" w:hAnsi="AvantGarde Bk BT"/>
          <w:lang w:eastAsia="es-MX"/>
        </w:rPr>
      </w:pPr>
      <w:r w:rsidRPr="00CC2B2A">
        <w:rPr>
          <w:rFonts w:ascii="AvantGarde Bk BT" w:eastAsia="Times New Roman" w:hAnsi="AvantGarde Bk BT"/>
          <w:lang w:eastAsia="es-MX"/>
        </w:rPr>
        <w:t>Gasto de Capital.</w:t>
      </w:r>
    </w:p>
    <w:p w:rsidR="00640514" w:rsidRPr="00CC2B2A" w:rsidRDefault="00640514" w:rsidP="00B518AB">
      <w:pPr>
        <w:pStyle w:val="Prrafodelista"/>
        <w:numPr>
          <w:ilvl w:val="0"/>
          <w:numId w:val="31"/>
        </w:numPr>
        <w:spacing w:after="0" w:line="240" w:lineRule="auto"/>
        <w:ind w:left="1418" w:hanging="284"/>
        <w:contextualSpacing/>
        <w:jc w:val="both"/>
        <w:rPr>
          <w:rFonts w:ascii="AvantGarde Bk BT" w:eastAsia="Times New Roman" w:hAnsi="AvantGarde Bk BT"/>
          <w:lang w:eastAsia="es-MX"/>
        </w:rPr>
      </w:pPr>
      <w:r w:rsidRPr="00CC2B2A">
        <w:rPr>
          <w:rFonts w:ascii="AvantGarde Bk BT" w:eastAsia="Times New Roman" w:hAnsi="AvantGarde Bk BT"/>
          <w:lang w:eastAsia="es-MX"/>
        </w:rPr>
        <w:t>Amortización de la deuda y disminución de pasivo.</w:t>
      </w:r>
    </w:p>
    <w:p w:rsidR="00640514" w:rsidRPr="00CC2B2A" w:rsidRDefault="00640514" w:rsidP="00B518AB">
      <w:pPr>
        <w:pStyle w:val="Prrafodelista"/>
        <w:numPr>
          <w:ilvl w:val="0"/>
          <w:numId w:val="31"/>
        </w:numPr>
        <w:spacing w:after="0" w:line="240" w:lineRule="auto"/>
        <w:ind w:left="1418" w:hanging="284"/>
        <w:contextualSpacing/>
        <w:jc w:val="both"/>
        <w:rPr>
          <w:rFonts w:ascii="AvantGarde Bk BT" w:eastAsia="Times New Roman" w:hAnsi="AvantGarde Bk BT"/>
          <w:lang w:eastAsia="es-MX"/>
        </w:rPr>
      </w:pPr>
      <w:r w:rsidRPr="00CC2B2A">
        <w:rPr>
          <w:rFonts w:ascii="AvantGarde Bk BT" w:eastAsia="Times New Roman" w:hAnsi="AvantGarde Bk BT"/>
          <w:lang w:eastAsia="es-MX"/>
        </w:rPr>
        <w:t>Pensiones y jubilaciones.</w:t>
      </w:r>
    </w:p>
    <w:p w:rsidR="00640514" w:rsidRPr="00CC2B2A" w:rsidRDefault="00640514" w:rsidP="00B518AB">
      <w:pPr>
        <w:pStyle w:val="Prrafodelista"/>
        <w:numPr>
          <w:ilvl w:val="0"/>
          <w:numId w:val="31"/>
        </w:numPr>
        <w:spacing w:after="0" w:line="240" w:lineRule="auto"/>
        <w:ind w:left="1418" w:hanging="284"/>
        <w:contextualSpacing/>
        <w:jc w:val="both"/>
        <w:rPr>
          <w:rFonts w:ascii="AvantGarde Bk BT" w:eastAsia="Times New Roman" w:hAnsi="AvantGarde Bk BT"/>
          <w:lang w:eastAsia="es-MX"/>
        </w:rPr>
      </w:pPr>
      <w:r w:rsidRPr="00CC2B2A">
        <w:rPr>
          <w:rFonts w:ascii="AvantGarde Bk BT" w:eastAsia="Times New Roman" w:hAnsi="AvantGarde Bk BT"/>
          <w:lang w:eastAsia="es-MX"/>
        </w:rPr>
        <w:t>Participaciones.</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La aplicación de la clasificación </w:t>
      </w:r>
      <w:r w:rsidR="00FE4374">
        <w:rPr>
          <w:rFonts w:ascii="AvantGarde Bk BT" w:eastAsia="Times New Roman" w:hAnsi="AvantGarde Bk BT"/>
          <w:lang w:eastAsia="es-MX"/>
        </w:rPr>
        <w:t>económica</w:t>
      </w:r>
      <w:r w:rsidRPr="00CC2B2A">
        <w:rPr>
          <w:rFonts w:ascii="AvantGarde Bk BT" w:eastAsia="Times New Roman" w:hAnsi="AvantGarde Bk BT"/>
          <w:lang w:eastAsia="es-MX"/>
        </w:rPr>
        <w:t>, se realiza especificando la partida, realizando una breve descripción y estableciendo el tipo de gasto.</w:t>
      </w:r>
    </w:p>
    <w:p w:rsidR="008D20C7" w:rsidRDefault="008D20C7">
      <w:pPr>
        <w:rPr>
          <w:rFonts w:ascii="AvantGarde Bk BT" w:eastAsia="Times New Roman" w:hAnsi="AvantGarde Bk BT"/>
          <w:lang w:eastAsia="es-MX"/>
        </w:rPr>
      </w:pPr>
      <w:r>
        <w:rPr>
          <w:rFonts w:ascii="AvantGarde Bk BT" w:eastAsia="Times New Roman" w:hAnsi="AvantGarde Bk BT"/>
          <w:lang w:eastAsia="es-MX"/>
        </w:rPr>
        <w:br w:type="page"/>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2622AD" w:rsidRDefault="00640514" w:rsidP="00B518AB">
      <w:pPr>
        <w:pStyle w:val="Prrafodelista"/>
        <w:numPr>
          <w:ilvl w:val="0"/>
          <w:numId w:val="32"/>
        </w:num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El </w:t>
      </w:r>
      <w:r w:rsidRPr="00CC2B2A">
        <w:rPr>
          <w:rFonts w:ascii="AvantGarde Bk BT" w:eastAsia="Times New Roman" w:hAnsi="AvantGarde Bk BT"/>
          <w:b/>
          <w:lang w:eastAsia="es-MX"/>
        </w:rPr>
        <w:t>Clasificador por Objeto del Gasto</w:t>
      </w:r>
      <w:r w:rsidRPr="00CC2B2A">
        <w:rPr>
          <w:rFonts w:ascii="AvantGarde Bk BT" w:eastAsia="Times New Roman" w:hAnsi="AvantGarde Bk BT"/>
          <w:lang w:eastAsia="es-MX"/>
        </w:rPr>
        <w:t xml:space="preserve">, permite una clasificación de las erogaciones, consistente con criterios </w:t>
      </w:r>
      <w:r w:rsidRPr="002622AD">
        <w:rPr>
          <w:rFonts w:ascii="AvantGarde Bk BT" w:eastAsia="Times New Roman" w:hAnsi="AvantGarde Bk BT"/>
          <w:lang w:eastAsia="es-MX"/>
        </w:rPr>
        <w:t>internacionales y con criterios contables, claro</w:t>
      </w:r>
      <w:r w:rsidR="00F40BE7" w:rsidRPr="002622AD">
        <w:rPr>
          <w:rFonts w:ascii="AvantGarde Bk BT" w:eastAsia="Times New Roman" w:hAnsi="AvantGarde Bk BT"/>
          <w:lang w:eastAsia="es-MX"/>
        </w:rPr>
        <w:t>s</w:t>
      </w:r>
      <w:r w:rsidRPr="002622AD">
        <w:rPr>
          <w:rFonts w:ascii="AvantGarde Bk BT" w:eastAsia="Times New Roman" w:hAnsi="AvantGarde Bk BT"/>
          <w:lang w:eastAsia="es-MX"/>
        </w:rPr>
        <w:t>, preciso</w:t>
      </w:r>
      <w:r w:rsidR="00F40BE7" w:rsidRPr="002622AD">
        <w:rPr>
          <w:rFonts w:ascii="AvantGarde Bk BT" w:eastAsia="Times New Roman" w:hAnsi="AvantGarde Bk BT"/>
          <w:lang w:eastAsia="es-MX"/>
        </w:rPr>
        <w:t>s</w:t>
      </w:r>
      <w:r w:rsidRPr="002622AD">
        <w:rPr>
          <w:rFonts w:ascii="AvantGarde Bk BT" w:eastAsia="Times New Roman" w:hAnsi="AvantGarde Bk BT"/>
          <w:lang w:eastAsia="es-MX"/>
        </w:rPr>
        <w:t>, integral</w:t>
      </w:r>
      <w:r w:rsidR="00F40BE7" w:rsidRPr="002622AD">
        <w:rPr>
          <w:rFonts w:ascii="AvantGarde Bk BT" w:eastAsia="Times New Roman" w:hAnsi="AvantGarde Bk BT"/>
          <w:lang w:eastAsia="es-MX"/>
        </w:rPr>
        <w:t>es</w:t>
      </w:r>
      <w:r w:rsidRPr="002622AD">
        <w:rPr>
          <w:rFonts w:ascii="AvantGarde Bk BT" w:eastAsia="Times New Roman" w:hAnsi="AvantGarde Bk BT"/>
          <w:lang w:eastAsia="es-MX"/>
        </w:rPr>
        <w:t xml:space="preserve"> y útil</w:t>
      </w:r>
      <w:r w:rsidR="00F40BE7" w:rsidRPr="002622AD">
        <w:rPr>
          <w:rFonts w:ascii="AvantGarde Bk BT" w:eastAsia="Times New Roman" w:hAnsi="AvantGarde Bk BT"/>
          <w:lang w:eastAsia="es-MX"/>
        </w:rPr>
        <w:t>es</w:t>
      </w:r>
      <w:r w:rsidRPr="002622AD">
        <w:rPr>
          <w:rFonts w:ascii="AvantGarde Bk BT" w:eastAsia="Times New Roman" w:hAnsi="AvantGarde Bk BT"/>
          <w:lang w:eastAsia="es-MX"/>
        </w:rPr>
        <w:t>, que posibilit</w:t>
      </w:r>
      <w:r w:rsidR="00F40BE7" w:rsidRPr="002622AD">
        <w:rPr>
          <w:rFonts w:ascii="AvantGarde Bk BT" w:eastAsia="Times New Roman" w:hAnsi="AvantGarde Bk BT"/>
          <w:lang w:eastAsia="es-MX"/>
        </w:rPr>
        <w:t>an</w:t>
      </w:r>
      <w:r w:rsidRPr="002622AD">
        <w:rPr>
          <w:rFonts w:ascii="AvantGarde Bk BT" w:eastAsia="Times New Roman" w:hAnsi="AvantGarde Bk BT"/>
          <w:lang w:eastAsia="es-MX"/>
        </w:rPr>
        <w:t xml:space="preserve"> un adecuado registro y exposición de las operaciones, facilit</w:t>
      </w:r>
      <w:r w:rsidR="00F40BE7" w:rsidRPr="002622AD">
        <w:rPr>
          <w:rFonts w:ascii="AvantGarde Bk BT" w:eastAsia="Times New Roman" w:hAnsi="AvantGarde Bk BT"/>
          <w:lang w:eastAsia="es-MX"/>
        </w:rPr>
        <w:t>ando</w:t>
      </w:r>
      <w:r w:rsidRPr="002622AD">
        <w:rPr>
          <w:rFonts w:ascii="AvantGarde Bk BT" w:eastAsia="Times New Roman" w:hAnsi="AvantGarde Bk BT"/>
          <w:lang w:eastAsia="es-MX"/>
        </w:rPr>
        <w:t xml:space="preserve"> la interrelación con las cuentas patrimoniales. </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El propósito principal del Clasificador por Objeto del Gasto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 </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2622AD"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La clasificación por objeto del gasto reúne en forma sistemática y homogénea todos los conceptos de gastos descritos. El Clasificador por Objeto del Gasto ha sido diseñado con un nivel de desagregación que permite el registro único de las transacciones con incidencia económico- financiera que realiza un ente público, en el marco del presupuesto. </w:t>
      </w:r>
      <w:r w:rsidR="00F40BE7" w:rsidRPr="002622AD">
        <w:rPr>
          <w:rFonts w:ascii="AvantGarde Bk BT" w:eastAsia="Times New Roman" w:hAnsi="AvantGarde Bk BT"/>
          <w:lang w:eastAsia="es-MX"/>
        </w:rPr>
        <w:t xml:space="preserve">Es un </w:t>
      </w:r>
      <w:r w:rsidRPr="002622AD">
        <w:rPr>
          <w:rFonts w:ascii="AvantGarde Bk BT" w:eastAsia="Times New Roman" w:hAnsi="AvantGarde Bk BT"/>
          <w:lang w:eastAsia="es-MX"/>
        </w:rPr>
        <w:t>instrumento que permite la obtención de información para el análisis y seguimiento de la gestión financiera gubernamental, considera</w:t>
      </w:r>
      <w:r w:rsidR="00F40BE7" w:rsidRPr="002622AD">
        <w:rPr>
          <w:rFonts w:ascii="AvantGarde Bk BT" w:eastAsia="Times New Roman" w:hAnsi="AvantGarde Bk BT"/>
          <w:lang w:eastAsia="es-MX"/>
        </w:rPr>
        <w:t xml:space="preserve">ndo </w:t>
      </w:r>
      <w:r w:rsidRPr="002622AD">
        <w:rPr>
          <w:rFonts w:ascii="AvantGarde Bk BT" w:eastAsia="Times New Roman" w:hAnsi="AvantGarde Bk BT"/>
          <w:lang w:eastAsia="es-MX"/>
        </w:rPr>
        <w:t xml:space="preserve">la clasificación operativa que </w:t>
      </w:r>
      <w:r w:rsidR="00F40BE7" w:rsidRPr="002622AD">
        <w:rPr>
          <w:rFonts w:ascii="AvantGarde Bk BT" w:eastAsia="Times New Roman" w:hAnsi="AvantGarde Bk BT"/>
          <w:lang w:eastAsia="es-MX"/>
        </w:rPr>
        <w:t>fa</w:t>
      </w:r>
      <w:r w:rsidR="00096292" w:rsidRPr="002622AD">
        <w:rPr>
          <w:rFonts w:ascii="AvantGarde Bk BT" w:eastAsia="Times New Roman" w:hAnsi="AvantGarde Bk BT"/>
          <w:lang w:eastAsia="es-MX"/>
        </w:rPr>
        <w:t>cili</w:t>
      </w:r>
      <w:r w:rsidR="00907E20" w:rsidRPr="002622AD">
        <w:rPr>
          <w:rFonts w:ascii="AvantGarde Bk BT" w:eastAsia="Times New Roman" w:hAnsi="AvantGarde Bk BT"/>
          <w:lang w:eastAsia="es-MX"/>
        </w:rPr>
        <w:t>te</w:t>
      </w:r>
      <w:r w:rsidR="00096292" w:rsidRPr="002622AD">
        <w:rPr>
          <w:rFonts w:ascii="AvantGarde Bk BT" w:eastAsia="Times New Roman" w:hAnsi="AvantGarde Bk BT"/>
          <w:lang w:eastAsia="es-MX"/>
        </w:rPr>
        <w:t xml:space="preserve"> </w:t>
      </w:r>
      <w:r w:rsidR="00907E20" w:rsidRPr="002622AD">
        <w:rPr>
          <w:rFonts w:ascii="AvantGarde Bk BT" w:eastAsia="Times New Roman" w:hAnsi="AvantGarde Bk BT"/>
          <w:lang w:eastAsia="es-MX"/>
        </w:rPr>
        <w:t xml:space="preserve">conocer </w:t>
      </w:r>
      <w:r w:rsidRPr="002622AD">
        <w:rPr>
          <w:rFonts w:ascii="AvantGarde Bk BT" w:eastAsia="Times New Roman" w:hAnsi="AvantGarde Bk BT"/>
          <w:lang w:eastAsia="es-MX"/>
        </w:rPr>
        <w:t xml:space="preserve">en qué se gasta, y </w:t>
      </w:r>
      <w:r w:rsidR="00907E20" w:rsidRPr="002622AD">
        <w:rPr>
          <w:rFonts w:ascii="AvantGarde Bk BT" w:eastAsia="Times New Roman" w:hAnsi="AvantGarde Bk BT"/>
          <w:lang w:eastAsia="es-MX"/>
        </w:rPr>
        <w:t xml:space="preserve">que le </w:t>
      </w:r>
      <w:r w:rsidRPr="002622AD">
        <w:rPr>
          <w:rFonts w:ascii="AvantGarde Bk BT" w:eastAsia="Times New Roman" w:hAnsi="AvantGarde Bk BT"/>
          <w:lang w:eastAsia="es-MX"/>
        </w:rPr>
        <w:t>permit</w:t>
      </w:r>
      <w:r w:rsidR="00907E20" w:rsidRPr="002622AD">
        <w:rPr>
          <w:rFonts w:ascii="AvantGarde Bk BT" w:eastAsia="Times New Roman" w:hAnsi="AvantGarde Bk BT"/>
          <w:lang w:eastAsia="es-MX"/>
        </w:rPr>
        <w:t>a</w:t>
      </w:r>
      <w:r w:rsidRPr="002622AD">
        <w:rPr>
          <w:rFonts w:ascii="AvantGarde Bk BT" w:eastAsia="Times New Roman" w:hAnsi="AvantGarde Bk BT"/>
          <w:lang w:eastAsia="es-MX"/>
        </w:rPr>
        <w:t xml:space="preserve"> cuantificar la demanda de bienes y servicios que realiza el sector público. </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pStyle w:val="Prrafodelista"/>
        <w:numPr>
          <w:ilvl w:val="0"/>
          <w:numId w:val="32"/>
        </w:numPr>
        <w:spacing w:after="0" w:line="240" w:lineRule="auto"/>
        <w:ind w:left="1134" w:hanging="501"/>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En cuanto al </w:t>
      </w:r>
      <w:r w:rsidRPr="00CC2B2A">
        <w:rPr>
          <w:rFonts w:ascii="AvantGarde Bk BT" w:eastAsia="Times New Roman" w:hAnsi="AvantGarde Bk BT"/>
          <w:b/>
          <w:lang w:eastAsia="es-MX"/>
        </w:rPr>
        <w:t>Clasificador por Fuentes de Financiamiento</w:t>
      </w:r>
      <w:r w:rsidRPr="00CC2B2A">
        <w:rPr>
          <w:rFonts w:ascii="AvantGarde Bk BT" w:eastAsia="Times New Roman" w:hAnsi="AvantGarde Bk BT"/>
          <w:lang w:eastAsia="es-MX"/>
        </w:rPr>
        <w:t xml:space="preserve">, consiste en presentar los gastos públicos según los agregados genéricos de los recursos empleados para su financiamiento. </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CC2B2A" w:rsidRDefault="00640514"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Esta clasificación permite identificar las fuentes u orígenes de los ingresos que financian los egresos y precisar la orientación específica de cada fuente a efecto de controlar su aplicación.</w:t>
      </w:r>
    </w:p>
    <w:p w:rsidR="00640514" w:rsidRPr="008D20C7" w:rsidRDefault="00640514" w:rsidP="008D20C7">
      <w:pPr>
        <w:spacing w:after="0" w:line="240" w:lineRule="auto"/>
        <w:contextualSpacing/>
        <w:jc w:val="both"/>
        <w:rPr>
          <w:rFonts w:ascii="AvantGarde Bk BT" w:eastAsia="Times New Roman" w:hAnsi="AvantGarde Bk BT"/>
          <w:lang w:eastAsia="es-MX"/>
        </w:rPr>
      </w:pPr>
    </w:p>
    <w:p w:rsidR="00640514" w:rsidRPr="002622AD" w:rsidRDefault="00640514" w:rsidP="00B518AB">
      <w:pPr>
        <w:pStyle w:val="Prrafodelista"/>
        <w:numPr>
          <w:ilvl w:val="0"/>
          <w:numId w:val="32"/>
        </w:num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El </w:t>
      </w:r>
      <w:r w:rsidRPr="00CC2B2A">
        <w:rPr>
          <w:rFonts w:ascii="AvantGarde Bk BT" w:eastAsia="Times New Roman" w:hAnsi="AvantGarde Bk BT"/>
          <w:b/>
          <w:lang w:eastAsia="es-MX"/>
        </w:rPr>
        <w:t xml:space="preserve">Clasificador por Rubros de Ingreso </w:t>
      </w:r>
      <w:r w:rsidRPr="00CC2B2A">
        <w:rPr>
          <w:rFonts w:ascii="AvantGarde Bk BT" w:eastAsia="Times New Roman" w:hAnsi="AvantGarde Bk BT"/>
          <w:lang w:eastAsia="es-MX"/>
        </w:rPr>
        <w:t>permit</w:t>
      </w:r>
      <w:r w:rsidR="00096292">
        <w:rPr>
          <w:rFonts w:ascii="AvantGarde Bk BT" w:eastAsia="Times New Roman" w:hAnsi="AvantGarde Bk BT"/>
          <w:lang w:eastAsia="es-MX"/>
        </w:rPr>
        <w:t xml:space="preserve">e </w:t>
      </w:r>
      <w:r w:rsidRPr="00CC2B2A">
        <w:rPr>
          <w:rFonts w:ascii="AvantGarde Bk BT" w:eastAsia="Times New Roman" w:hAnsi="AvantGarde Bk BT"/>
          <w:lang w:eastAsia="es-MX"/>
        </w:rPr>
        <w:t>una clasificación de los ingresos presupuestarios de los entes públicos acorde con criterios legales, internacionales y contables, claro</w:t>
      </w:r>
      <w:r w:rsidR="00096292">
        <w:rPr>
          <w:rFonts w:ascii="AvantGarde Bk BT" w:eastAsia="Times New Roman" w:hAnsi="AvantGarde Bk BT"/>
          <w:lang w:eastAsia="es-MX"/>
        </w:rPr>
        <w:t>s</w:t>
      </w:r>
      <w:r w:rsidRPr="002622AD">
        <w:rPr>
          <w:rFonts w:ascii="AvantGarde Bk BT" w:eastAsia="Times New Roman" w:hAnsi="AvantGarde Bk BT"/>
          <w:lang w:eastAsia="es-MX"/>
        </w:rPr>
        <w:t>, preciso</w:t>
      </w:r>
      <w:r w:rsidR="00096292" w:rsidRPr="002622AD">
        <w:rPr>
          <w:rFonts w:ascii="AvantGarde Bk BT" w:eastAsia="Times New Roman" w:hAnsi="AvantGarde Bk BT"/>
          <w:lang w:eastAsia="es-MX"/>
        </w:rPr>
        <w:t>s</w:t>
      </w:r>
      <w:r w:rsidRPr="002622AD">
        <w:rPr>
          <w:rFonts w:ascii="AvantGarde Bk BT" w:eastAsia="Times New Roman" w:hAnsi="AvantGarde Bk BT"/>
          <w:lang w:eastAsia="es-MX"/>
        </w:rPr>
        <w:t>, integral</w:t>
      </w:r>
      <w:r w:rsidR="00096292" w:rsidRPr="002622AD">
        <w:rPr>
          <w:rFonts w:ascii="AvantGarde Bk BT" w:eastAsia="Times New Roman" w:hAnsi="AvantGarde Bk BT"/>
          <w:lang w:eastAsia="es-MX"/>
        </w:rPr>
        <w:t>es</w:t>
      </w:r>
      <w:r w:rsidRPr="002622AD">
        <w:rPr>
          <w:rFonts w:ascii="AvantGarde Bk BT" w:eastAsia="Times New Roman" w:hAnsi="AvantGarde Bk BT"/>
          <w:lang w:eastAsia="es-MX"/>
        </w:rPr>
        <w:t xml:space="preserve"> y útil</w:t>
      </w:r>
      <w:r w:rsidR="00096292" w:rsidRPr="002622AD">
        <w:rPr>
          <w:rFonts w:ascii="AvantGarde Bk BT" w:eastAsia="Times New Roman" w:hAnsi="AvantGarde Bk BT"/>
          <w:lang w:eastAsia="es-MX"/>
        </w:rPr>
        <w:t>es</w:t>
      </w:r>
      <w:r w:rsidRPr="002622AD">
        <w:rPr>
          <w:rFonts w:ascii="AvantGarde Bk BT" w:eastAsia="Times New Roman" w:hAnsi="AvantGarde Bk BT"/>
          <w:lang w:eastAsia="es-MX"/>
        </w:rPr>
        <w:t>, que posibilit</w:t>
      </w:r>
      <w:r w:rsidR="00096292" w:rsidRPr="002622AD">
        <w:rPr>
          <w:rFonts w:ascii="AvantGarde Bk BT" w:eastAsia="Times New Roman" w:hAnsi="AvantGarde Bk BT"/>
          <w:lang w:eastAsia="es-MX"/>
        </w:rPr>
        <w:t xml:space="preserve">a </w:t>
      </w:r>
      <w:r w:rsidRPr="002622AD">
        <w:rPr>
          <w:rFonts w:ascii="AvantGarde Bk BT" w:eastAsia="Times New Roman" w:hAnsi="AvantGarde Bk BT"/>
          <w:lang w:eastAsia="es-MX"/>
        </w:rPr>
        <w:t>un adecuado registro y presentación de las operaciones, facilit</w:t>
      </w:r>
      <w:r w:rsidR="00096292" w:rsidRPr="002622AD">
        <w:rPr>
          <w:rFonts w:ascii="AvantGarde Bk BT" w:eastAsia="Times New Roman" w:hAnsi="AvantGarde Bk BT"/>
          <w:lang w:eastAsia="es-MX"/>
        </w:rPr>
        <w:t>ando</w:t>
      </w:r>
      <w:r w:rsidRPr="002622AD">
        <w:rPr>
          <w:rFonts w:ascii="AvantGarde Bk BT" w:eastAsia="Times New Roman" w:hAnsi="AvantGarde Bk BT"/>
          <w:lang w:eastAsia="es-MX"/>
        </w:rPr>
        <w:t xml:space="preserve"> la interrelación con las cuentas patrimoniales.</w:t>
      </w:r>
    </w:p>
    <w:p w:rsidR="008D20C7" w:rsidRDefault="008D20C7">
      <w:pPr>
        <w:rPr>
          <w:rFonts w:ascii="AvantGarde Bk BT" w:eastAsia="Times New Roman" w:hAnsi="AvantGarde Bk BT"/>
          <w:lang w:eastAsia="es-MX"/>
        </w:rPr>
      </w:pPr>
      <w:r>
        <w:rPr>
          <w:rFonts w:ascii="AvantGarde Bk BT" w:eastAsia="Times New Roman" w:hAnsi="AvantGarde Bk BT"/>
          <w:lang w:eastAsia="es-MX"/>
        </w:rPr>
        <w:br w:type="page"/>
      </w:r>
    </w:p>
    <w:p w:rsidR="00A91C7D" w:rsidRPr="008D20C7" w:rsidRDefault="00A91C7D" w:rsidP="008D20C7">
      <w:pPr>
        <w:spacing w:after="0" w:line="240" w:lineRule="auto"/>
        <w:contextualSpacing/>
        <w:jc w:val="both"/>
        <w:rPr>
          <w:rFonts w:ascii="AvantGarde Bk BT" w:eastAsia="Times New Roman" w:hAnsi="AvantGarde Bk BT"/>
          <w:lang w:eastAsia="es-MX"/>
        </w:rPr>
      </w:pPr>
    </w:p>
    <w:p w:rsidR="00A91C7D" w:rsidRPr="00CC2B2A" w:rsidRDefault="00A91C7D" w:rsidP="00B518AB">
      <w:p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Las clasificaciones de los ingresos públicos tienen por finalidad:</w:t>
      </w:r>
    </w:p>
    <w:p w:rsidR="00A91C7D" w:rsidRPr="008D20C7" w:rsidRDefault="00A91C7D" w:rsidP="008D20C7">
      <w:pPr>
        <w:spacing w:after="0" w:line="240" w:lineRule="auto"/>
        <w:contextualSpacing/>
        <w:jc w:val="both"/>
        <w:rPr>
          <w:rFonts w:ascii="AvantGarde Bk BT" w:eastAsia="Times New Roman" w:hAnsi="AvantGarde Bk BT"/>
          <w:lang w:eastAsia="es-MX"/>
        </w:rPr>
      </w:pPr>
    </w:p>
    <w:p w:rsidR="00A91C7D" w:rsidRPr="00CC2B2A" w:rsidRDefault="00A91C7D" w:rsidP="00B518AB">
      <w:pPr>
        <w:pStyle w:val="Prrafodelista"/>
        <w:numPr>
          <w:ilvl w:val="0"/>
          <w:numId w:val="29"/>
        </w:numPr>
        <w:spacing w:after="0" w:line="240" w:lineRule="auto"/>
        <w:ind w:left="1418" w:hanging="283"/>
        <w:contextualSpacing/>
        <w:jc w:val="both"/>
        <w:rPr>
          <w:rFonts w:ascii="AvantGarde Bk BT" w:eastAsia="Times New Roman" w:hAnsi="AvantGarde Bk BT"/>
          <w:lang w:eastAsia="es-MX"/>
        </w:rPr>
      </w:pPr>
      <w:r w:rsidRPr="00CC2B2A">
        <w:rPr>
          <w:rFonts w:ascii="AvantGarde Bk BT" w:eastAsia="Times New Roman" w:hAnsi="AvantGarde Bk BT"/>
          <w:lang w:eastAsia="es-MX"/>
        </w:rPr>
        <w:t>Identificar los ingresos que los entes públicos captan en función de la actividad que desarrollan.</w:t>
      </w:r>
    </w:p>
    <w:p w:rsidR="00A91C7D" w:rsidRPr="00CC2B2A" w:rsidRDefault="00A91C7D" w:rsidP="00B518AB">
      <w:pPr>
        <w:pStyle w:val="Prrafodelista"/>
        <w:numPr>
          <w:ilvl w:val="0"/>
          <w:numId w:val="29"/>
        </w:numPr>
        <w:spacing w:after="0" w:line="240" w:lineRule="auto"/>
        <w:ind w:left="1418" w:hanging="283"/>
        <w:contextualSpacing/>
        <w:jc w:val="both"/>
        <w:rPr>
          <w:rFonts w:ascii="AvantGarde Bk BT" w:eastAsia="Times New Roman" w:hAnsi="AvantGarde Bk BT"/>
          <w:lang w:eastAsia="es-MX"/>
        </w:rPr>
      </w:pPr>
      <w:r w:rsidRPr="00CC2B2A">
        <w:rPr>
          <w:rFonts w:ascii="AvantGarde Bk BT" w:eastAsia="Times New Roman" w:hAnsi="AvantGarde Bk BT"/>
          <w:lang w:eastAsia="es-MX"/>
        </w:rPr>
        <w:t>Realizar el análisis económico‐financiero y facilitar la toma de decisiones de los entes públicos.</w:t>
      </w:r>
    </w:p>
    <w:p w:rsidR="00A91C7D" w:rsidRPr="00CC2B2A" w:rsidRDefault="00A91C7D" w:rsidP="00B518AB">
      <w:pPr>
        <w:pStyle w:val="Prrafodelista"/>
        <w:numPr>
          <w:ilvl w:val="0"/>
          <w:numId w:val="29"/>
        </w:numPr>
        <w:spacing w:after="0" w:line="240" w:lineRule="auto"/>
        <w:ind w:left="1418" w:hanging="283"/>
        <w:contextualSpacing/>
        <w:jc w:val="both"/>
        <w:rPr>
          <w:rFonts w:ascii="AvantGarde Bk BT" w:eastAsia="Times New Roman" w:hAnsi="AvantGarde Bk BT"/>
          <w:lang w:eastAsia="es-MX"/>
        </w:rPr>
      </w:pPr>
      <w:r w:rsidRPr="00CC2B2A">
        <w:rPr>
          <w:rFonts w:ascii="AvantGarde Bk BT" w:eastAsia="Times New Roman" w:hAnsi="AvantGarde Bk BT"/>
          <w:lang w:eastAsia="es-MX"/>
        </w:rPr>
        <w:t>Contribuir a la definición de la política presupuestaria de un período determinado.</w:t>
      </w:r>
    </w:p>
    <w:p w:rsidR="00A91C7D" w:rsidRPr="00CC2B2A" w:rsidRDefault="00A91C7D" w:rsidP="00B518AB">
      <w:pPr>
        <w:pStyle w:val="Prrafodelista"/>
        <w:numPr>
          <w:ilvl w:val="0"/>
          <w:numId w:val="29"/>
        </w:numPr>
        <w:spacing w:after="0" w:line="240" w:lineRule="auto"/>
        <w:ind w:left="1418" w:hanging="283"/>
        <w:contextualSpacing/>
        <w:jc w:val="both"/>
        <w:rPr>
          <w:rFonts w:ascii="AvantGarde Bk BT" w:eastAsia="Times New Roman" w:hAnsi="AvantGarde Bk BT"/>
          <w:lang w:eastAsia="es-MX"/>
        </w:rPr>
      </w:pPr>
      <w:r w:rsidRPr="00CC2B2A">
        <w:rPr>
          <w:rFonts w:ascii="AvantGarde Bk BT" w:eastAsia="Times New Roman" w:hAnsi="AvantGarde Bk BT"/>
          <w:lang w:eastAsia="es-MX"/>
        </w:rPr>
        <w:t>Procurar la medición del efecto de la recaudación de los entes públicos en los distintos sectores de la actividad económica.</w:t>
      </w:r>
    </w:p>
    <w:p w:rsidR="00A91C7D" w:rsidRPr="00CC2B2A" w:rsidRDefault="00A91C7D" w:rsidP="00B518AB">
      <w:pPr>
        <w:pStyle w:val="Prrafodelista"/>
        <w:numPr>
          <w:ilvl w:val="0"/>
          <w:numId w:val="29"/>
        </w:numPr>
        <w:spacing w:after="0" w:line="240" w:lineRule="auto"/>
        <w:ind w:left="1418" w:hanging="283"/>
        <w:contextualSpacing/>
        <w:jc w:val="both"/>
        <w:rPr>
          <w:rFonts w:ascii="AvantGarde Bk BT" w:eastAsia="Times New Roman" w:hAnsi="AvantGarde Bk BT"/>
          <w:lang w:eastAsia="es-MX"/>
        </w:rPr>
      </w:pPr>
      <w:r w:rsidRPr="00CC2B2A">
        <w:rPr>
          <w:rFonts w:ascii="AvantGarde Bk BT" w:eastAsia="Times New Roman" w:hAnsi="AvantGarde Bk BT"/>
          <w:lang w:eastAsia="es-MX"/>
        </w:rPr>
        <w:t>Determinar la elasticidad de los ingresos tributarios con relación a variables que constituyen su base imponible.</w:t>
      </w:r>
    </w:p>
    <w:p w:rsidR="00A91C7D" w:rsidRPr="00CC2B2A" w:rsidRDefault="00A91C7D" w:rsidP="00B518AB">
      <w:pPr>
        <w:pStyle w:val="Prrafodelista"/>
        <w:numPr>
          <w:ilvl w:val="0"/>
          <w:numId w:val="29"/>
        </w:numPr>
        <w:spacing w:after="0" w:line="240" w:lineRule="auto"/>
        <w:ind w:left="1418" w:hanging="283"/>
        <w:contextualSpacing/>
        <w:jc w:val="both"/>
        <w:rPr>
          <w:rFonts w:ascii="AvantGarde Bk BT" w:eastAsia="Times New Roman" w:hAnsi="AvantGarde Bk BT"/>
          <w:lang w:eastAsia="es-MX"/>
        </w:rPr>
      </w:pPr>
      <w:r w:rsidRPr="00CC2B2A">
        <w:rPr>
          <w:rFonts w:ascii="AvantGarde Bk BT" w:eastAsia="Times New Roman" w:hAnsi="AvantGarde Bk BT"/>
          <w:lang w:eastAsia="es-MX"/>
        </w:rPr>
        <w:t>Establecer la característica e importancia de los recursos en la economía del sector público.</w:t>
      </w:r>
    </w:p>
    <w:p w:rsidR="00A91C7D" w:rsidRDefault="00A91C7D" w:rsidP="00B518AB">
      <w:pPr>
        <w:pStyle w:val="Prrafodelista"/>
        <w:numPr>
          <w:ilvl w:val="0"/>
          <w:numId w:val="29"/>
        </w:numPr>
        <w:spacing w:after="0" w:line="240" w:lineRule="auto"/>
        <w:ind w:left="1418" w:hanging="283"/>
        <w:contextualSpacing/>
        <w:jc w:val="both"/>
        <w:rPr>
          <w:rFonts w:ascii="AvantGarde Bk BT" w:eastAsia="Times New Roman" w:hAnsi="AvantGarde Bk BT"/>
          <w:lang w:eastAsia="es-MX"/>
        </w:rPr>
      </w:pPr>
      <w:r w:rsidRPr="00CC2B2A">
        <w:rPr>
          <w:rFonts w:ascii="AvantGarde Bk BT" w:eastAsia="Times New Roman" w:hAnsi="AvantGarde Bk BT"/>
          <w:lang w:eastAsia="es-MX"/>
        </w:rPr>
        <w:t>Identificar los medios de financiamiento originados en variación de saldos de cuentas del activo y pasivo.</w:t>
      </w:r>
    </w:p>
    <w:p w:rsidR="00F354D5" w:rsidRDefault="00F354D5" w:rsidP="008D20C7">
      <w:pPr>
        <w:spacing w:after="0" w:line="240" w:lineRule="auto"/>
        <w:contextualSpacing/>
        <w:jc w:val="both"/>
        <w:rPr>
          <w:rFonts w:ascii="AvantGarde Bk BT" w:eastAsia="Times New Roman" w:hAnsi="AvantGarde Bk BT"/>
          <w:lang w:eastAsia="es-MX"/>
        </w:rPr>
      </w:pPr>
    </w:p>
    <w:p w:rsidR="00CB2F83" w:rsidRPr="00CC2B2A" w:rsidRDefault="00A91C7D" w:rsidP="00B518AB">
      <w:pPr>
        <w:pStyle w:val="Prrafodelista"/>
        <w:numPr>
          <w:ilvl w:val="0"/>
          <w:numId w:val="32"/>
        </w:num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El </w:t>
      </w:r>
      <w:r w:rsidRPr="00CC2B2A">
        <w:rPr>
          <w:rFonts w:ascii="AvantGarde Bk BT" w:eastAsia="Times New Roman" w:hAnsi="AvantGarde Bk BT"/>
          <w:b/>
          <w:lang w:eastAsia="es-MX"/>
        </w:rPr>
        <w:t>Clasificador Funcional del Gasto</w:t>
      </w:r>
      <w:r w:rsidRPr="00CC2B2A">
        <w:rPr>
          <w:rFonts w:ascii="AvantGarde Bk BT" w:eastAsia="Times New Roman" w:hAnsi="AvantGarde Bk BT"/>
          <w:lang w:eastAsia="es-MX"/>
        </w:rPr>
        <w:t>,</w:t>
      </w:r>
      <w:r w:rsidR="00CB2F83" w:rsidRPr="00CC2B2A">
        <w:rPr>
          <w:rFonts w:asciiTheme="minorHAnsi" w:eastAsia="Times New Roman" w:hAnsiTheme="minorHAnsi" w:cstheme="minorHAnsi"/>
          <w:sz w:val="24"/>
          <w:szCs w:val="24"/>
          <w:lang w:eastAsia="es-MX"/>
        </w:rPr>
        <w:t xml:space="preserve"> </w:t>
      </w:r>
      <w:r w:rsidR="00CB2F83" w:rsidRPr="00CC2B2A">
        <w:rPr>
          <w:rFonts w:ascii="AvantGarde Bk BT" w:eastAsia="Times New Roman" w:hAnsi="AvantGarde Bk BT"/>
          <w:lang w:eastAsia="es-MX"/>
        </w:rPr>
        <w:t>agrupa los gastos según los propósitos u objetivos socioeconómicos que persiguen los diferentes entes públicos.</w:t>
      </w:r>
    </w:p>
    <w:p w:rsidR="00337559" w:rsidRPr="008D20C7" w:rsidRDefault="00337559" w:rsidP="008D20C7">
      <w:pPr>
        <w:spacing w:after="0" w:line="240" w:lineRule="auto"/>
        <w:contextualSpacing/>
        <w:jc w:val="both"/>
        <w:rPr>
          <w:rFonts w:ascii="AvantGarde Bk BT" w:eastAsia="Times New Roman" w:hAnsi="AvantGarde Bk BT"/>
          <w:lang w:eastAsia="es-MX"/>
        </w:rPr>
      </w:pPr>
    </w:p>
    <w:p w:rsidR="00337559" w:rsidRPr="00CC2B2A" w:rsidRDefault="00337559" w:rsidP="00B518AB">
      <w:pPr>
        <w:spacing w:after="0" w:line="240" w:lineRule="auto"/>
        <w:ind w:left="1134"/>
        <w:jc w:val="both"/>
        <w:rPr>
          <w:rFonts w:ascii="AvantGarde Bk BT" w:eastAsia="Times New Roman" w:hAnsi="AvantGarde Bk BT"/>
          <w:lang w:eastAsia="es-MX"/>
        </w:rPr>
      </w:pPr>
      <w:r w:rsidRPr="00CC2B2A">
        <w:rPr>
          <w:rFonts w:ascii="AvantGarde Bk BT" w:eastAsia="Times New Roman" w:hAnsi="AvantGarde Bk BT"/>
          <w:lang w:eastAsia="es-MX"/>
        </w:rPr>
        <w:t>La Clasificación Funcional del Gasto tiene como objetivos los siguientes:</w:t>
      </w:r>
    </w:p>
    <w:p w:rsidR="00337559" w:rsidRPr="00CC2B2A" w:rsidRDefault="00337559" w:rsidP="008D20C7">
      <w:pPr>
        <w:spacing w:after="0" w:line="240" w:lineRule="auto"/>
        <w:jc w:val="both"/>
        <w:rPr>
          <w:rFonts w:ascii="AvantGarde Bk BT" w:eastAsia="Times New Roman" w:hAnsi="AvantGarde Bk BT"/>
          <w:lang w:eastAsia="es-MX"/>
        </w:rPr>
      </w:pPr>
    </w:p>
    <w:p w:rsidR="00337559" w:rsidRPr="00CC2B2A" w:rsidRDefault="00337559" w:rsidP="00B518AB">
      <w:pPr>
        <w:pStyle w:val="Prrafodelista"/>
        <w:numPr>
          <w:ilvl w:val="0"/>
          <w:numId w:val="36"/>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Presentar una descripción que permita informar sobre la naturaleza de los servicios gubernamentales y la proporción del gasto público que se destina a cada tipo de servicio;</w:t>
      </w:r>
    </w:p>
    <w:p w:rsidR="00337559" w:rsidRPr="00CC2B2A" w:rsidRDefault="00337559" w:rsidP="00B518AB">
      <w:pPr>
        <w:pStyle w:val="Prrafodelista"/>
        <w:numPr>
          <w:ilvl w:val="0"/>
          <w:numId w:val="36"/>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Conocer en qué medida las instituciones de la administración pública cumplen con funciones económicas o sociales;</w:t>
      </w:r>
    </w:p>
    <w:p w:rsidR="00337559" w:rsidRPr="00CC2B2A" w:rsidRDefault="00337559" w:rsidP="00B518AB">
      <w:pPr>
        <w:pStyle w:val="Prrafodelista"/>
        <w:numPr>
          <w:ilvl w:val="0"/>
          <w:numId w:val="36"/>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Facilitar el análisis a lo largo del tiempo de las tendencias del gasto público según la finalidad y función;</w:t>
      </w:r>
    </w:p>
    <w:p w:rsidR="00337559" w:rsidRPr="00CC2B2A" w:rsidRDefault="00337559" w:rsidP="00B518AB">
      <w:pPr>
        <w:pStyle w:val="Prrafodelista"/>
        <w:numPr>
          <w:ilvl w:val="0"/>
          <w:numId w:val="36"/>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Facilitar comparaciones internacionales respecto al alcance de las funciones económicas y sociales que desempeñan los gobiernos;</w:t>
      </w:r>
    </w:p>
    <w:p w:rsidR="00337559" w:rsidRPr="00CC2B2A" w:rsidRDefault="00337559" w:rsidP="00B518AB">
      <w:pPr>
        <w:pStyle w:val="Prrafodelista"/>
        <w:numPr>
          <w:ilvl w:val="0"/>
          <w:numId w:val="36"/>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Favorecer el análisis del gasto para estudios económicos y sociales; y,</w:t>
      </w:r>
    </w:p>
    <w:p w:rsidR="00FA65B7" w:rsidRPr="00F354D5" w:rsidRDefault="00337559" w:rsidP="00B518AB">
      <w:pPr>
        <w:pStyle w:val="Prrafodelista"/>
        <w:numPr>
          <w:ilvl w:val="0"/>
          <w:numId w:val="36"/>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Cuantificar la proporción del gasto público que las instituciones públicas destinan a las áreas de servicios públicos generales, económicos, sociales y a las transacciones no asociadas a funciones.</w:t>
      </w:r>
    </w:p>
    <w:p w:rsidR="008D20C7" w:rsidRDefault="008D20C7">
      <w:pPr>
        <w:rPr>
          <w:rFonts w:ascii="AvantGarde Bk BT" w:eastAsia="Times New Roman" w:hAnsi="AvantGarde Bk BT"/>
          <w:lang w:eastAsia="es-MX"/>
        </w:rPr>
      </w:pPr>
      <w:r>
        <w:rPr>
          <w:rFonts w:ascii="AvantGarde Bk BT" w:eastAsia="Times New Roman" w:hAnsi="AvantGarde Bk BT"/>
          <w:lang w:eastAsia="es-MX"/>
        </w:rPr>
        <w:br w:type="page"/>
      </w:r>
    </w:p>
    <w:p w:rsidR="00096292" w:rsidRPr="00096292" w:rsidRDefault="00096292" w:rsidP="00B518AB">
      <w:pPr>
        <w:spacing w:after="0" w:line="240" w:lineRule="auto"/>
        <w:jc w:val="both"/>
        <w:rPr>
          <w:rFonts w:ascii="AvantGarde Bk BT" w:eastAsia="Times New Roman" w:hAnsi="AvantGarde Bk BT"/>
          <w:lang w:eastAsia="es-MX"/>
        </w:rPr>
      </w:pPr>
    </w:p>
    <w:p w:rsidR="006C39DB" w:rsidRPr="00CC2B2A" w:rsidRDefault="006C39DB" w:rsidP="00B518AB">
      <w:pPr>
        <w:pStyle w:val="Prrafodelista"/>
        <w:numPr>
          <w:ilvl w:val="0"/>
          <w:numId w:val="32"/>
        </w:numPr>
        <w:spacing w:after="0" w:line="240" w:lineRule="auto"/>
        <w:ind w:left="1134"/>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El </w:t>
      </w:r>
      <w:r w:rsidRPr="00CC2B2A">
        <w:rPr>
          <w:rFonts w:ascii="AvantGarde Bk BT" w:eastAsia="Times New Roman" w:hAnsi="AvantGarde Bk BT"/>
          <w:b/>
          <w:lang w:eastAsia="es-MX"/>
        </w:rPr>
        <w:t>Clasificador Administrativo</w:t>
      </w:r>
      <w:r w:rsidRPr="00CC2B2A">
        <w:rPr>
          <w:rFonts w:ascii="AvantGarde Bk BT" w:eastAsia="Times New Roman" w:hAnsi="AvantGarde Bk BT"/>
          <w:lang w:eastAsia="es-MX"/>
        </w:rPr>
        <w:t xml:space="preserve">, 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w:t>
      </w:r>
    </w:p>
    <w:p w:rsidR="006C39DB" w:rsidRPr="00CC2B2A" w:rsidRDefault="006C39DB" w:rsidP="008D20C7">
      <w:pPr>
        <w:spacing w:after="0" w:line="240" w:lineRule="auto"/>
        <w:jc w:val="both"/>
        <w:rPr>
          <w:rFonts w:ascii="AvantGarde Bk BT" w:eastAsia="Times New Roman" w:hAnsi="AvantGarde Bk BT"/>
          <w:lang w:eastAsia="es-MX"/>
        </w:rPr>
      </w:pPr>
    </w:p>
    <w:p w:rsidR="006C39DB" w:rsidRPr="00CC2B2A" w:rsidRDefault="006C39DB" w:rsidP="00B518AB">
      <w:pPr>
        <w:spacing w:after="0" w:line="240" w:lineRule="auto"/>
        <w:ind w:left="1134" w:hanging="1"/>
        <w:jc w:val="both"/>
        <w:rPr>
          <w:rFonts w:ascii="AvantGarde Bk BT" w:eastAsia="Times New Roman" w:hAnsi="AvantGarde Bk BT"/>
          <w:lang w:eastAsia="es-MX"/>
        </w:rPr>
      </w:pPr>
      <w:r w:rsidRPr="00CC2B2A">
        <w:rPr>
          <w:rFonts w:ascii="AvantGarde Bk BT" w:eastAsia="Times New Roman" w:hAnsi="AvantGarde Bk BT"/>
          <w:lang w:eastAsia="es-MX"/>
        </w:rPr>
        <w:t xml:space="preserve">Entre los principales objetivos de la Clasificación Administrativa, se destacan los siguientes: </w:t>
      </w:r>
    </w:p>
    <w:p w:rsidR="006C39DB" w:rsidRPr="00CC2B2A" w:rsidRDefault="006C39DB" w:rsidP="00B518AB">
      <w:pPr>
        <w:spacing w:after="0" w:line="240" w:lineRule="auto"/>
        <w:ind w:left="-15"/>
        <w:jc w:val="both"/>
        <w:rPr>
          <w:rFonts w:ascii="AvantGarde Bk BT" w:eastAsia="Times New Roman" w:hAnsi="AvantGarde Bk BT"/>
          <w:lang w:eastAsia="es-MX"/>
        </w:rPr>
      </w:pPr>
    </w:p>
    <w:p w:rsidR="006C39DB" w:rsidRPr="00CC2B2A" w:rsidRDefault="006C39DB" w:rsidP="00B518AB">
      <w:pPr>
        <w:pStyle w:val="Prrafodelista"/>
        <w:numPr>
          <w:ilvl w:val="0"/>
          <w:numId w:val="34"/>
        </w:numPr>
        <w:spacing w:after="0" w:line="240" w:lineRule="auto"/>
        <w:ind w:left="1418" w:hanging="284"/>
        <w:jc w:val="both"/>
        <w:rPr>
          <w:rFonts w:ascii="AvantGarde Bk BT" w:eastAsia="Times New Roman" w:hAnsi="AvantGarde Bk BT"/>
          <w:lang w:eastAsia="es-MX"/>
        </w:rPr>
      </w:pPr>
      <w:r w:rsidRPr="00CC2B2A">
        <w:rPr>
          <w:rFonts w:ascii="AvantGarde Bk BT" w:eastAsia="Times New Roman" w:hAnsi="AvantGarde Bk BT"/>
          <w:lang w:eastAsia="es-MX"/>
        </w:rPr>
        <w:t xml:space="preserve">Delimitar con precisión en las unidades institucionales de la Red Universitaria, universo a través del cual se podrán aplicar políticas institucionales. </w:t>
      </w:r>
    </w:p>
    <w:p w:rsidR="006C39DB" w:rsidRPr="00CC2B2A" w:rsidRDefault="006C39DB" w:rsidP="00B518AB">
      <w:pPr>
        <w:pStyle w:val="Prrafodelista"/>
        <w:numPr>
          <w:ilvl w:val="0"/>
          <w:numId w:val="34"/>
        </w:numPr>
        <w:spacing w:after="0" w:line="240" w:lineRule="auto"/>
        <w:ind w:left="1418" w:hanging="284"/>
        <w:jc w:val="both"/>
        <w:rPr>
          <w:rFonts w:ascii="AvantGarde Bk BT" w:eastAsia="Times New Roman" w:hAnsi="AvantGarde Bk BT"/>
          <w:lang w:eastAsia="es-MX"/>
        </w:rPr>
      </w:pPr>
      <w:r w:rsidRPr="00CC2B2A">
        <w:rPr>
          <w:rFonts w:ascii="AvantGarde Bk BT" w:eastAsia="Times New Roman" w:hAnsi="AvantGarde Bk BT"/>
          <w:lang w:eastAsia="es-MX"/>
        </w:rPr>
        <w:t xml:space="preserve">Distinguir las diferentes unidades responsables a través de los cuales se realiza la provisión de bienes y servicios a la comunidad y la redistribución del ingreso, así como la inversión institucional. </w:t>
      </w:r>
    </w:p>
    <w:p w:rsidR="006C39DB" w:rsidRPr="00CC2B2A" w:rsidRDefault="006C39DB" w:rsidP="00B518AB">
      <w:pPr>
        <w:pStyle w:val="Prrafodelista"/>
        <w:numPr>
          <w:ilvl w:val="0"/>
          <w:numId w:val="34"/>
        </w:numPr>
        <w:spacing w:after="0" w:line="240" w:lineRule="auto"/>
        <w:ind w:left="1418" w:hanging="284"/>
        <w:jc w:val="both"/>
        <w:rPr>
          <w:rFonts w:ascii="AvantGarde Bk BT" w:eastAsia="Times New Roman" w:hAnsi="AvantGarde Bk BT"/>
          <w:lang w:eastAsia="es-MX"/>
        </w:rPr>
      </w:pPr>
      <w:r w:rsidRPr="00CC2B2A">
        <w:rPr>
          <w:rFonts w:ascii="AvantGarde Bk BT" w:eastAsia="Times New Roman" w:hAnsi="AvantGarde Bk BT"/>
          <w:lang w:eastAsia="es-MX"/>
        </w:rPr>
        <w:t xml:space="preserve">Realizar el seguimiento del ejercicio del Presupuesto de Egresos de la Universidad a partir de la realización de registros sistemáticos y normalizados de las respectivas transacciones. </w:t>
      </w:r>
    </w:p>
    <w:p w:rsidR="006C39DB" w:rsidRDefault="006C39DB" w:rsidP="00B518AB">
      <w:pPr>
        <w:pStyle w:val="Prrafodelista"/>
        <w:numPr>
          <w:ilvl w:val="0"/>
          <w:numId w:val="34"/>
        </w:numPr>
        <w:spacing w:after="0" w:line="240" w:lineRule="auto"/>
        <w:ind w:left="1418" w:hanging="284"/>
        <w:jc w:val="both"/>
        <w:rPr>
          <w:rFonts w:ascii="AvantGarde Bk BT" w:eastAsia="Times New Roman" w:hAnsi="AvantGarde Bk BT"/>
          <w:lang w:eastAsia="es-MX"/>
        </w:rPr>
      </w:pPr>
      <w:r w:rsidRPr="00CC2B2A">
        <w:rPr>
          <w:rFonts w:ascii="AvantGarde Bk BT" w:eastAsia="Times New Roman" w:hAnsi="AvantGarde Bk BT"/>
          <w:lang w:eastAsia="es-MX"/>
        </w:rPr>
        <w:t xml:space="preserve">Posibilitar la evaluación del desempeño institucional y la determinación de responsabilidades asociadas con la gestión del ente. </w:t>
      </w:r>
    </w:p>
    <w:p w:rsidR="006C39DB" w:rsidRPr="008D20C7" w:rsidRDefault="006C39DB" w:rsidP="008D20C7">
      <w:pPr>
        <w:tabs>
          <w:tab w:val="left" w:pos="709"/>
          <w:tab w:val="left" w:pos="1418"/>
        </w:tabs>
        <w:spacing w:after="0" w:line="240" w:lineRule="auto"/>
        <w:contextualSpacing/>
        <w:jc w:val="both"/>
        <w:rPr>
          <w:rFonts w:ascii="AvantGarde Bk BT" w:eastAsia="Times New Roman" w:hAnsi="AvantGarde Bk BT"/>
          <w:lang w:eastAsia="es-MX"/>
        </w:rPr>
      </w:pPr>
    </w:p>
    <w:p w:rsidR="00FA65B7" w:rsidRPr="006C39DB" w:rsidRDefault="00096292" w:rsidP="00B518AB">
      <w:pPr>
        <w:pStyle w:val="Prrafodelista"/>
        <w:numPr>
          <w:ilvl w:val="0"/>
          <w:numId w:val="32"/>
        </w:numPr>
        <w:tabs>
          <w:tab w:val="left" w:pos="709"/>
          <w:tab w:val="left" w:pos="1418"/>
        </w:tabs>
        <w:spacing w:after="0" w:line="240" w:lineRule="auto"/>
        <w:contextualSpacing/>
        <w:jc w:val="both"/>
        <w:rPr>
          <w:rFonts w:ascii="AvantGarde Bk BT" w:eastAsia="Times New Roman" w:hAnsi="AvantGarde Bk BT"/>
          <w:lang w:eastAsia="es-MX"/>
        </w:rPr>
      </w:pPr>
      <w:r w:rsidRPr="006C39DB">
        <w:rPr>
          <w:rFonts w:ascii="AvantGarde Bk BT" w:eastAsia="Times New Roman" w:hAnsi="AvantGarde Bk BT"/>
          <w:lang w:eastAsia="es-MX"/>
        </w:rPr>
        <w:t xml:space="preserve">El </w:t>
      </w:r>
      <w:r w:rsidR="00FA65B7" w:rsidRPr="006C39DB">
        <w:rPr>
          <w:rFonts w:ascii="AvantGarde Bk BT" w:eastAsia="Times New Roman" w:hAnsi="AvantGarde Bk BT"/>
          <w:b/>
          <w:lang w:eastAsia="es-MX"/>
        </w:rPr>
        <w:t>Clasificador Programático</w:t>
      </w:r>
      <w:r w:rsidR="00FA65B7" w:rsidRPr="006C39DB">
        <w:rPr>
          <w:rFonts w:ascii="AvantGarde Bk BT" w:eastAsia="Times New Roman" w:hAnsi="AvantGarde Bk BT"/>
          <w:lang w:eastAsia="es-MX"/>
        </w:rPr>
        <w:t xml:space="preserve"> permite establecer la clasificación de los programas presupuestarios de los entes públicos, facilitando organizar, en forma representativa y homogénea, las asignaciones de recursos de los programas presupuestarios.</w:t>
      </w:r>
    </w:p>
    <w:p w:rsidR="008D20C7" w:rsidRDefault="008D20C7" w:rsidP="008D20C7">
      <w:pPr>
        <w:tabs>
          <w:tab w:val="left" w:pos="709"/>
          <w:tab w:val="left" w:pos="1418"/>
        </w:tabs>
        <w:spacing w:after="0" w:line="240" w:lineRule="auto"/>
        <w:contextualSpacing/>
        <w:jc w:val="both"/>
        <w:rPr>
          <w:rFonts w:ascii="AvantGarde Bk BT" w:eastAsia="Times New Roman" w:hAnsi="AvantGarde Bk BT"/>
          <w:lang w:eastAsia="es-MX"/>
        </w:rPr>
      </w:pPr>
    </w:p>
    <w:p w:rsidR="00FA65B7" w:rsidRPr="006C39DB" w:rsidRDefault="00FA65B7" w:rsidP="008D20C7">
      <w:pPr>
        <w:tabs>
          <w:tab w:val="left" w:pos="709"/>
          <w:tab w:val="left" w:pos="1418"/>
        </w:tabs>
        <w:spacing w:after="0" w:line="240" w:lineRule="auto"/>
        <w:ind w:left="1211"/>
        <w:contextualSpacing/>
        <w:jc w:val="both"/>
        <w:rPr>
          <w:rFonts w:ascii="AvantGarde Bk BT" w:eastAsia="Times New Roman" w:hAnsi="AvantGarde Bk BT"/>
          <w:lang w:eastAsia="es-MX"/>
        </w:rPr>
      </w:pPr>
      <w:r w:rsidRPr="006C39DB">
        <w:rPr>
          <w:rFonts w:ascii="AvantGarde Bk BT" w:eastAsia="Times New Roman" w:hAnsi="AvantGarde Bk BT"/>
          <w:lang w:eastAsia="es-MX"/>
        </w:rPr>
        <w:t>Tratándose de recursos federales la información a que se refiere ésta norma se realizará de conformidad con lo establecido en la Ley Federal de Presupuesto y Responsabilidad Hacendaria.</w:t>
      </w:r>
    </w:p>
    <w:p w:rsidR="008D20C7" w:rsidRDefault="008D20C7">
      <w:pPr>
        <w:rPr>
          <w:rFonts w:ascii="AvantGarde Bk BT" w:eastAsia="Times New Roman" w:hAnsi="AvantGarde Bk BT"/>
          <w:lang w:eastAsia="es-MX"/>
        </w:rPr>
      </w:pPr>
      <w:r>
        <w:rPr>
          <w:rFonts w:ascii="AvantGarde Bk BT" w:eastAsia="Times New Roman" w:hAnsi="AvantGarde Bk BT"/>
          <w:lang w:eastAsia="es-MX"/>
        </w:rPr>
        <w:br w:type="page"/>
      </w:r>
    </w:p>
    <w:p w:rsidR="00D24DC3" w:rsidRPr="008D20C7" w:rsidRDefault="00D24DC3" w:rsidP="008D20C7">
      <w:pPr>
        <w:tabs>
          <w:tab w:val="left" w:pos="851"/>
        </w:tabs>
        <w:spacing w:after="0" w:line="240" w:lineRule="auto"/>
        <w:jc w:val="both"/>
        <w:rPr>
          <w:rFonts w:ascii="AvantGarde Bk BT" w:eastAsia="Times New Roman" w:hAnsi="AvantGarde Bk BT"/>
          <w:lang w:eastAsia="es-MX"/>
        </w:rPr>
      </w:pPr>
    </w:p>
    <w:p w:rsidR="00640514" w:rsidRPr="002622AD" w:rsidRDefault="00640514" w:rsidP="00B518AB">
      <w:pPr>
        <w:pStyle w:val="Prrafodelista"/>
        <w:numPr>
          <w:ilvl w:val="0"/>
          <w:numId w:val="21"/>
        </w:numPr>
        <w:spacing w:after="0" w:line="240" w:lineRule="auto"/>
        <w:contextualSpacing/>
        <w:jc w:val="both"/>
        <w:rPr>
          <w:rFonts w:ascii="AvantGarde Bk BT" w:eastAsia="Times New Roman" w:hAnsi="AvantGarde Bk BT"/>
          <w:lang w:eastAsia="es-MX"/>
        </w:rPr>
      </w:pPr>
      <w:r w:rsidRPr="00275582">
        <w:rPr>
          <w:rFonts w:ascii="AvantGarde Bk BT" w:eastAsia="Times New Roman" w:hAnsi="AvantGarde Bk BT"/>
          <w:lang w:eastAsia="es-MX"/>
        </w:rPr>
        <w:t>Que al interior de esta Casa de Estudio</w:t>
      </w:r>
      <w:r w:rsidR="00DF014F" w:rsidRPr="00275582">
        <w:rPr>
          <w:rFonts w:ascii="AvantGarde Bk BT" w:eastAsia="Times New Roman" w:hAnsi="AvantGarde Bk BT"/>
          <w:lang w:eastAsia="es-MX"/>
        </w:rPr>
        <w:t xml:space="preserve"> y de conformidad con el artículo 98</w:t>
      </w:r>
      <w:r w:rsidRPr="00275582">
        <w:rPr>
          <w:rFonts w:ascii="AvantGarde Bk BT" w:eastAsia="Times New Roman" w:hAnsi="AvantGarde Bk BT"/>
          <w:lang w:eastAsia="es-MX"/>
        </w:rPr>
        <w:t>,</w:t>
      </w:r>
      <w:r w:rsidR="00DF014F" w:rsidRPr="00275582">
        <w:rPr>
          <w:rFonts w:ascii="AvantGarde Bk BT" w:eastAsia="Times New Roman" w:hAnsi="AvantGarde Bk BT"/>
          <w:lang w:eastAsia="es-MX"/>
        </w:rPr>
        <w:t xml:space="preserve"> fracción VI del Estatuto General y con el numeral 13 del Reglamento Interno de la Administración General, ambos ordenamientos de esta Casa de Estudio, </w:t>
      </w:r>
      <w:r w:rsidRPr="00275582">
        <w:rPr>
          <w:rFonts w:ascii="AvantGarde Bk BT" w:eastAsia="Times New Roman" w:hAnsi="AvantGarde Bk BT"/>
          <w:lang w:eastAsia="es-MX"/>
        </w:rPr>
        <w:t>la Dirección de Finanzas es la dependencia encargada de la concentración</w:t>
      </w:r>
      <w:r w:rsidR="00DF014F" w:rsidRPr="00275582">
        <w:rPr>
          <w:rFonts w:ascii="AvantGarde Bk BT" w:eastAsia="Times New Roman" w:hAnsi="AvantGarde Bk BT"/>
          <w:lang w:eastAsia="es-MX"/>
        </w:rPr>
        <w:t>, administración</w:t>
      </w:r>
      <w:r w:rsidRPr="00275582">
        <w:rPr>
          <w:rFonts w:ascii="AvantGarde Bk BT" w:eastAsia="Times New Roman" w:hAnsi="AvantGarde Bk BT"/>
          <w:lang w:eastAsia="es-MX"/>
        </w:rPr>
        <w:t xml:space="preserve"> y </w:t>
      </w:r>
      <w:r w:rsidR="00275582" w:rsidRPr="00275582">
        <w:rPr>
          <w:rFonts w:ascii="AvantGarde Bk BT" w:eastAsia="Times New Roman" w:hAnsi="AvantGarde Bk BT"/>
          <w:lang w:eastAsia="es-MX"/>
        </w:rPr>
        <w:t xml:space="preserve">aplicación </w:t>
      </w:r>
      <w:r w:rsidRPr="00275582">
        <w:rPr>
          <w:rFonts w:ascii="AvantGarde Bk BT" w:eastAsia="Times New Roman" w:hAnsi="AvantGarde Bk BT"/>
          <w:lang w:eastAsia="es-MX"/>
        </w:rPr>
        <w:t>de los recursos financieros</w:t>
      </w:r>
      <w:r w:rsidR="00275582" w:rsidRPr="00275582">
        <w:rPr>
          <w:rFonts w:ascii="AvantGarde Bk BT" w:eastAsia="Times New Roman" w:hAnsi="AvantGarde Bk BT"/>
          <w:lang w:eastAsia="es-MX"/>
        </w:rPr>
        <w:t xml:space="preserve"> señalados</w:t>
      </w:r>
      <w:r w:rsidRPr="00275582">
        <w:rPr>
          <w:rFonts w:ascii="AvantGarde Bk BT" w:eastAsia="Times New Roman" w:hAnsi="AvantGarde Bk BT"/>
          <w:lang w:eastAsia="es-MX"/>
        </w:rPr>
        <w:t xml:space="preserve"> </w:t>
      </w:r>
      <w:r w:rsidR="00275582" w:rsidRPr="00275582">
        <w:rPr>
          <w:rFonts w:ascii="AvantGarde Bk BT" w:eastAsia="Times New Roman" w:hAnsi="AvantGarde Bk BT"/>
          <w:lang w:eastAsia="es-MX"/>
        </w:rPr>
        <w:t xml:space="preserve">en </w:t>
      </w:r>
      <w:r w:rsidRPr="00275582">
        <w:rPr>
          <w:rFonts w:ascii="AvantGarde Bk BT" w:eastAsia="Times New Roman" w:hAnsi="AvantGarde Bk BT"/>
          <w:lang w:eastAsia="es-MX"/>
        </w:rPr>
        <w:t xml:space="preserve">el Presupuesto de Ingresos y Egresos de la Universidad de Guadalajara; y a través de la Unidad de Contabilidad, lleva la contabilidad general de la Universidad, autorizando la documentación </w:t>
      </w:r>
      <w:r w:rsidRPr="002622AD">
        <w:rPr>
          <w:rFonts w:ascii="AvantGarde Bk BT" w:eastAsia="Times New Roman" w:hAnsi="AvantGarde Bk BT"/>
          <w:lang w:eastAsia="es-MX"/>
        </w:rPr>
        <w:t xml:space="preserve">comprobatoria correspondiente a las operaciones del día, así como recabar la información general económica y contable necesaria, a fin de </w:t>
      </w:r>
      <w:r w:rsidR="00FA65B7" w:rsidRPr="002622AD">
        <w:rPr>
          <w:rFonts w:ascii="AvantGarde Bk BT" w:eastAsia="Times New Roman" w:hAnsi="AvantGarde Bk BT"/>
          <w:lang w:eastAsia="es-MX"/>
        </w:rPr>
        <w:t>formular los</w:t>
      </w:r>
      <w:r w:rsidRPr="002622AD">
        <w:rPr>
          <w:rFonts w:ascii="AvantGarde Bk BT" w:eastAsia="Times New Roman" w:hAnsi="AvantGarde Bk BT"/>
          <w:lang w:eastAsia="es-MX"/>
        </w:rPr>
        <w:t xml:space="preserve"> estados financieros en apoyo de la planeación sistemática y permanente del ejercicio presupuestal</w:t>
      </w:r>
      <w:r w:rsidR="00275582" w:rsidRPr="002622AD">
        <w:rPr>
          <w:rFonts w:ascii="AvantGarde Bk BT" w:eastAsia="Times New Roman" w:hAnsi="AvantGarde Bk BT"/>
          <w:lang w:eastAsia="es-MX"/>
        </w:rPr>
        <w:t>.</w:t>
      </w:r>
      <w:r w:rsidRPr="002622AD">
        <w:rPr>
          <w:rFonts w:ascii="AvantGarde Bk BT" w:eastAsia="Times New Roman" w:hAnsi="AvantGarde Bk BT"/>
          <w:lang w:eastAsia="es-MX"/>
        </w:rPr>
        <w:t xml:space="preserve"> </w:t>
      </w:r>
    </w:p>
    <w:p w:rsidR="00275582" w:rsidRPr="008D20C7" w:rsidRDefault="00275582" w:rsidP="008D20C7">
      <w:pPr>
        <w:spacing w:after="0" w:line="240" w:lineRule="auto"/>
        <w:contextualSpacing/>
        <w:jc w:val="both"/>
        <w:rPr>
          <w:rFonts w:ascii="AvantGarde Bk BT" w:eastAsia="Times New Roman" w:hAnsi="AvantGarde Bk BT"/>
          <w:lang w:eastAsia="es-MX"/>
        </w:rPr>
      </w:pPr>
    </w:p>
    <w:p w:rsidR="00640514" w:rsidRPr="002622AD" w:rsidRDefault="00640514" w:rsidP="00B518AB">
      <w:pPr>
        <w:pStyle w:val="Prrafodelista"/>
        <w:numPr>
          <w:ilvl w:val="0"/>
          <w:numId w:val="21"/>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a consecuencia de las constantes actualizaciones y/o modificaciones que el CONAC realiza a las normas contables y a los diversos lineamientos que generan la información financiera de los entes públicos, la Universidad de Guadalajara, </w:t>
      </w:r>
      <w:r w:rsidRPr="002622AD">
        <w:rPr>
          <w:rFonts w:ascii="AvantGarde Bk BT" w:eastAsia="Times New Roman" w:hAnsi="AvantGarde Bk BT"/>
          <w:lang w:eastAsia="es-MX"/>
        </w:rPr>
        <w:t xml:space="preserve">debe mantener armonizados todos y cada uno de los lineamientos que rigen el Sistema de Contabilidad Institucional, por ello, se propone facultar a la </w:t>
      </w:r>
      <w:proofErr w:type="spellStart"/>
      <w:r w:rsidR="00810E3F" w:rsidRPr="002622AD">
        <w:rPr>
          <w:rFonts w:ascii="AvantGarde Bk BT" w:eastAsia="Times New Roman" w:hAnsi="AvantGarde Bk BT"/>
          <w:lang w:eastAsia="es-MX"/>
        </w:rPr>
        <w:t>Vicerrectoria</w:t>
      </w:r>
      <w:proofErr w:type="spellEnd"/>
      <w:r w:rsidR="00810E3F" w:rsidRPr="002622AD">
        <w:rPr>
          <w:rFonts w:ascii="AvantGarde Bk BT" w:eastAsia="Times New Roman" w:hAnsi="AvantGarde Bk BT"/>
          <w:lang w:eastAsia="es-MX"/>
        </w:rPr>
        <w:t xml:space="preserve"> Ejecutiva, Secretaria General, </w:t>
      </w:r>
      <w:r w:rsidRPr="002622AD">
        <w:rPr>
          <w:rFonts w:ascii="AvantGarde Bk BT" w:eastAsia="Times New Roman" w:hAnsi="AvantGarde Bk BT"/>
          <w:lang w:eastAsia="es-MX"/>
        </w:rPr>
        <w:t>Dirección de Finanzas</w:t>
      </w:r>
      <w:r w:rsidR="00810E3F" w:rsidRPr="002622AD">
        <w:rPr>
          <w:rFonts w:ascii="AvantGarde Bk BT" w:eastAsia="Times New Roman" w:hAnsi="AvantGarde Bk BT"/>
          <w:lang w:eastAsia="es-MX"/>
        </w:rPr>
        <w:t xml:space="preserve"> y Coordinación General de Planeación y Desarrollo Institucional</w:t>
      </w:r>
      <w:r w:rsidR="00275582" w:rsidRPr="002622AD">
        <w:rPr>
          <w:rFonts w:ascii="AvantGarde Bk BT" w:eastAsia="Times New Roman" w:hAnsi="AvantGarde Bk BT"/>
          <w:lang w:eastAsia="es-MX"/>
        </w:rPr>
        <w:t>,</w:t>
      </w:r>
      <w:r w:rsidR="00810E3F" w:rsidRPr="002622AD">
        <w:rPr>
          <w:rFonts w:ascii="AvantGarde Bk BT" w:eastAsia="Times New Roman" w:hAnsi="AvantGarde Bk BT"/>
          <w:lang w:eastAsia="es-MX"/>
        </w:rPr>
        <w:t xml:space="preserve"> para que de forma coordinada</w:t>
      </w:r>
      <w:r w:rsidR="00275582" w:rsidRPr="002622AD">
        <w:rPr>
          <w:rFonts w:ascii="AvantGarde Bk BT" w:eastAsia="Times New Roman" w:hAnsi="AvantGarde Bk BT"/>
          <w:lang w:eastAsia="es-MX"/>
        </w:rPr>
        <w:t>,</w:t>
      </w:r>
      <w:r w:rsidR="00810E3F" w:rsidRPr="002622AD">
        <w:rPr>
          <w:rFonts w:ascii="AvantGarde Bk BT" w:eastAsia="Times New Roman" w:hAnsi="AvantGarde Bk BT"/>
          <w:lang w:eastAsia="es-MX"/>
        </w:rPr>
        <w:t xml:space="preserve"> realicen</w:t>
      </w:r>
      <w:r w:rsidRPr="002622AD">
        <w:rPr>
          <w:rFonts w:ascii="AvantGarde Bk BT" w:eastAsia="Times New Roman" w:hAnsi="AvantGarde Bk BT"/>
          <w:lang w:eastAsia="es-MX"/>
        </w:rPr>
        <w:t xml:space="preserve"> las actualizaciones y/o modificaciones del Manual de Contabilidad Gubernamental de la Universidad de Guadalajara</w:t>
      </w:r>
      <w:r w:rsidR="00275582" w:rsidRPr="002622AD">
        <w:rPr>
          <w:rFonts w:ascii="AvantGarde Bk BT" w:eastAsia="Times New Roman" w:hAnsi="AvantGarde Bk BT"/>
          <w:lang w:eastAsia="es-MX"/>
        </w:rPr>
        <w:t xml:space="preserve"> y de </w:t>
      </w:r>
      <w:r w:rsidR="00FA65B7" w:rsidRPr="002622AD">
        <w:rPr>
          <w:rFonts w:ascii="AvantGarde Bk BT" w:eastAsia="Times New Roman" w:hAnsi="AvantGarde Bk BT"/>
          <w:lang w:eastAsia="es-MX"/>
        </w:rPr>
        <w:t xml:space="preserve">los </w:t>
      </w:r>
      <w:r w:rsidRPr="002622AD">
        <w:rPr>
          <w:rFonts w:ascii="AvantGarde Bk BT" w:eastAsia="Times New Roman" w:hAnsi="AvantGarde Bk BT"/>
          <w:lang w:eastAsia="es-MX"/>
        </w:rPr>
        <w:t>Clasificador</w:t>
      </w:r>
      <w:r w:rsidR="00FA65B7" w:rsidRPr="002622AD">
        <w:rPr>
          <w:rFonts w:ascii="AvantGarde Bk BT" w:eastAsia="Times New Roman" w:hAnsi="AvantGarde Bk BT"/>
          <w:lang w:eastAsia="es-MX"/>
        </w:rPr>
        <w:t>es:</w:t>
      </w:r>
      <w:r w:rsidRPr="002622AD">
        <w:rPr>
          <w:rFonts w:ascii="AvantGarde Bk BT" w:eastAsia="Times New Roman" w:hAnsi="AvantGarde Bk BT"/>
          <w:lang w:eastAsia="es-MX"/>
        </w:rPr>
        <w:t xml:space="preserve"> </w:t>
      </w:r>
      <w:r w:rsidR="00275582" w:rsidRPr="002622AD">
        <w:rPr>
          <w:rFonts w:ascii="AvantGarde Bk BT" w:eastAsia="Times New Roman" w:hAnsi="AvantGarde Bk BT"/>
          <w:lang w:eastAsia="es-MX"/>
        </w:rPr>
        <w:t xml:space="preserve">por </w:t>
      </w:r>
      <w:r w:rsidRPr="002622AD">
        <w:rPr>
          <w:rFonts w:ascii="AvantGarde Bk BT" w:eastAsia="Times New Roman" w:hAnsi="AvantGarde Bk BT"/>
          <w:lang w:eastAsia="es-MX"/>
        </w:rPr>
        <w:t>Tipo de Gasto, por Objeto de Gasto, por Fuentes de Financiamiento</w:t>
      </w:r>
      <w:r w:rsidR="00A91C7D" w:rsidRPr="002622AD">
        <w:rPr>
          <w:rFonts w:ascii="AvantGarde Bk BT" w:eastAsia="Times New Roman" w:hAnsi="AvantGarde Bk BT"/>
          <w:lang w:eastAsia="es-MX"/>
        </w:rPr>
        <w:t>,</w:t>
      </w:r>
      <w:r w:rsidRPr="002622AD">
        <w:rPr>
          <w:rFonts w:ascii="AvantGarde Bk BT" w:eastAsia="Times New Roman" w:hAnsi="AvantGarde Bk BT"/>
          <w:lang w:eastAsia="es-MX"/>
        </w:rPr>
        <w:t xml:space="preserve"> por Rubros de Ingreso</w:t>
      </w:r>
      <w:r w:rsidR="00275582" w:rsidRPr="002622AD">
        <w:rPr>
          <w:rFonts w:ascii="AvantGarde Bk BT" w:eastAsia="Times New Roman" w:hAnsi="AvantGarde Bk BT"/>
          <w:lang w:eastAsia="es-MX"/>
        </w:rPr>
        <w:t xml:space="preserve">, </w:t>
      </w:r>
      <w:r w:rsidR="001A79AF" w:rsidRPr="002622AD">
        <w:rPr>
          <w:rFonts w:ascii="AvantGarde Bk BT" w:eastAsia="Times New Roman" w:hAnsi="AvantGarde Bk BT"/>
          <w:lang w:eastAsia="es-MX"/>
        </w:rPr>
        <w:t xml:space="preserve">el Funcional del Gasto, </w:t>
      </w:r>
      <w:r w:rsidR="00275582" w:rsidRPr="002622AD">
        <w:rPr>
          <w:rFonts w:ascii="AvantGarde Bk BT" w:eastAsia="Times New Roman" w:hAnsi="AvantGarde Bk BT"/>
          <w:lang w:eastAsia="es-MX"/>
        </w:rPr>
        <w:t xml:space="preserve">el </w:t>
      </w:r>
      <w:r w:rsidR="006C39DB" w:rsidRPr="002622AD">
        <w:rPr>
          <w:rFonts w:ascii="AvantGarde Bk BT" w:eastAsia="Times New Roman" w:hAnsi="AvantGarde Bk BT"/>
          <w:lang w:eastAsia="es-MX"/>
        </w:rPr>
        <w:t xml:space="preserve">Administrativo </w:t>
      </w:r>
      <w:r w:rsidR="00810E3F" w:rsidRPr="002622AD">
        <w:rPr>
          <w:rFonts w:ascii="AvantGarde Bk BT" w:eastAsia="Times New Roman" w:hAnsi="AvantGarde Bk BT"/>
          <w:lang w:eastAsia="es-MX"/>
        </w:rPr>
        <w:t xml:space="preserve">y el </w:t>
      </w:r>
      <w:r w:rsidR="006C39DB" w:rsidRPr="002622AD">
        <w:rPr>
          <w:rFonts w:ascii="AvantGarde Bk BT" w:eastAsia="Times New Roman" w:hAnsi="AvantGarde Bk BT"/>
          <w:lang w:eastAsia="es-MX"/>
        </w:rPr>
        <w:t>Programático</w:t>
      </w:r>
      <w:r w:rsidRPr="002622AD">
        <w:rPr>
          <w:rFonts w:ascii="AvantGarde Bk BT" w:eastAsia="Times New Roman" w:hAnsi="AvantGarde Bk BT"/>
          <w:lang w:eastAsia="es-MX"/>
        </w:rPr>
        <w:t>.</w:t>
      </w:r>
    </w:p>
    <w:p w:rsidR="00640514" w:rsidRPr="008D20C7" w:rsidRDefault="00640514" w:rsidP="008D20C7">
      <w:pPr>
        <w:spacing w:after="0" w:line="240" w:lineRule="auto"/>
        <w:jc w:val="both"/>
        <w:rPr>
          <w:rFonts w:ascii="AvantGarde Bk BT" w:eastAsia="Times New Roman" w:hAnsi="AvantGarde Bk BT"/>
          <w:lang w:eastAsia="es-MX"/>
        </w:rPr>
      </w:pPr>
    </w:p>
    <w:p w:rsidR="00640514" w:rsidRPr="002622AD" w:rsidRDefault="00640514" w:rsidP="00B518AB">
      <w:pPr>
        <w:pStyle w:val="Prrafodelista"/>
        <w:numPr>
          <w:ilvl w:val="0"/>
          <w:numId w:val="21"/>
        </w:numPr>
        <w:spacing w:after="0" w:line="240" w:lineRule="auto"/>
        <w:contextualSpacing/>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el Manual de </w:t>
      </w:r>
      <w:r w:rsidRPr="002622AD">
        <w:rPr>
          <w:rFonts w:ascii="AvantGarde Bk BT" w:eastAsia="Times New Roman" w:hAnsi="AvantGarde Bk BT"/>
          <w:lang w:eastAsia="es-MX"/>
        </w:rPr>
        <w:t>Contabilidad Gubernamental de la Universidad de Guadalajara</w:t>
      </w:r>
      <w:r w:rsidR="00275582" w:rsidRPr="002622AD">
        <w:rPr>
          <w:rFonts w:ascii="AvantGarde Bk BT" w:eastAsia="Times New Roman" w:hAnsi="AvantGarde Bk BT"/>
          <w:lang w:eastAsia="es-MX"/>
        </w:rPr>
        <w:t>,</w:t>
      </w:r>
      <w:r w:rsidR="00FA65B7" w:rsidRPr="002622AD">
        <w:rPr>
          <w:rFonts w:ascii="AvantGarde Bk BT" w:eastAsia="Times New Roman" w:hAnsi="AvantGarde Bk BT"/>
          <w:lang w:eastAsia="es-MX"/>
        </w:rPr>
        <w:t xml:space="preserve"> los </w:t>
      </w:r>
      <w:r w:rsidRPr="002622AD">
        <w:rPr>
          <w:rFonts w:ascii="AvantGarde Bk BT" w:eastAsia="Times New Roman" w:hAnsi="AvantGarde Bk BT"/>
          <w:lang w:eastAsia="es-MX"/>
        </w:rPr>
        <w:t>Clasificador</w:t>
      </w:r>
      <w:r w:rsidR="00FA65B7" w:rsidRPr="002622AD">
        <w:rPr>
          <w:rFonts w:ascii="AvantGarde Bk BT" w:eastAsia="Times New Roman" w:hAnsi="AvantGarde Bk BT"/>
          <w:lang w:eastAsia="es-MX"/>
        </w:rPr>
        <w:t>es:</w:t>
      </w:r>
      <w:r w:rsidRPr="002622AD">
        <w:rPr>
          <w:rFonts w:ascii="AvantGarde Bk BT" w:eastAsia="Times New Roman" w:hAnsi="AvantGarde Bk BT"/>
          <w:lang w:eastAsia="es-MX"/>
        </w:rPr>
        <w:t xml:space="preserve"> </w:t>
      </w:r>
      <w:r w:rsidR="00F354D5" w:rsidRPr="002622AD">
        <w:rPr>
          <w:rFonts w:ascii="AvantGarde Bk BT" w:eastAsia="Times New Roman" w:hAnsi="AvantGarde Bk BT"/>
          <w:lang w:eastAsia="es-MX"/>
        </w:rPr>
        <w:t xml:space="preserve">por Tipo de Gasto, por Objeto de Gasto, por Fuentes de Financiamiento, por Rubros de Ingreso, el Funcional del Gasto, </w:t>
      </w:r>
      <w:r w:rsidR="00275582" w:rsidRPr="002622AD">
        <w:rPr>
          <w:rFonts w:ascii="AvantGarde Bk BT" w:eastAsia="Times New Roman" w:hAnsi="AvantGarde Bk BT"/>
          <w:lang w:eastAsia="es-MX"/>
        </w:rPr>
        <w:t xml:space="preserve">el </w:t>
      </w:r>
      <w:r w:rsidR="007E5EF4" w:rsidRPr="002622AD">
        <w:rPr>
          <w:rFonts w:ascii="AvantGarde Bk BT" w:eastAsia="Times New Roman" w:hAnsi="AvantGarde Bk BT"/>
          <w:lang w:eastAsia="es-MX"/>
        </w:rPr>
        <w:t xml:space="preserve">Administrativo </w:t>
      </w:r>
      <w:r w:rsidR="00F354D5" w:rsidRPr="002622AD">
        <w:rPr>
          <w:rFonts w:ascii="AvantGarde Bk BT" w:eastAsia="Times New Roman" w:hAnsi="AvantGarde Bk BT"/>
          <w:lang w:eastAsia="es-MX"/>
        </w:rPr>
        <w:t xml:space="preserve">y el </w:t>
      </w:r>
      <w:r w:rsidR="007E5EF4" w:rsidRPr="002622AD">
        <w:rPr>
          <w:rFonts w:ascii="AvantGarde Bk BT" w:eastAsia="Times New Roman" w:hAnsi="AvantGarde Bk BT"/>
          <w:lang w:eastAsia="es-MX"/>
        </w:rPr>
        <w:t>Programático</w:t>
      </w:r>
      <w:r w:rsidR="001A79AF" w:rsidRPr="002622AD">
        <w:rPr>
          <w:rFonts w:ascii="AvantGarde Bk BT" w:eastAsia="Times New Roman" w:hAnsi="AvantGarde Bk BT"/>
          <w:lang w:eastAsia="es-MX"/>
        </w:rPr>
        <w:t xml:space="preserve">, </w:t>
      </w:r>
      <w:r w:rsidRPr="002622AD">
        <w:rPr>
          <w:rFonts w:ascii="AvantGarde Bk BT" w:eastAsia="Times New Roman" w:hAnsi="AvantGarde Bk BT"/>
          <w:lang w:eastAsia="es-MX"/>
        </w:rPr>
        <w:t>deberán ser publicados y estarán disponibles en todo momento para su consulta en la página electrónica institucional de la</w:t>
      </w:r>
      <w:r w:rsidR="00F354D5" w:rsidRPr="002622AD">
        <w:rPr>
          <w:rFonts w:ascii="AvantGarde Bk BT" w:eastAsia="Times New Roman" w:hAnsi="AvantGarde Bk BT"/>
          <w:lang w:eastAsia="es-MX"/>
        </w:rPr>
        <w:t xml:space="preserve"> Vicerrectoría Ejecutiva</w:t>
      </w:r>
      <w:r w:rsidRPr="002622AD">
        <w:rPr>
          <w:rFonts w:ascii="AvantGarde Bk BT" w:eastAsia="Times New Roman" w:hAnsi="AvantGarde Bk BT"/>
          <w:lang w:eastAsia="es-MX"/>
        </w:rPr>
        <w:t xml:space="preserve"> </w:t>
      </w:r>
      <w:hyperlink r:id="rId8" w:history="1">
        <w:r w:rsidR="00F354D5" w:rsidRPr="002622AD">
          <w:rPr>
            <w:rFonts w:ascii="AvantGarde Bk BT" w:eastAsia="Times New Roman" w:hAnsi="AvantGarde Bk BT"/>
            <w:lang w:eastAsia="es-MX"/>
          </w:rPr>
          <w:t>http://www.vicerrectoria.udg.mx/</w:t>
        </w:r>
      </w:hyperlink>
      <w:r w:rsidRPr="002622AD">
        <w:rPr>
          <w:rFonts w:ascii="AvantGarde Bk BT" w:eastAsia="Times New Roman" w:hAnsi="AvantGarde Bk BT"/>
          <w:lang w:eastAsia="es-MX"/>
        </w:rPr>
        <w:t>.</w:t>
      </w:r>
    </w:p>
    <w:p w:rsidR="002501FC" w:rsidRDefault="002501FC">
      <w:pPr>
        <w:rPr>
          <w:rFonts w:ascii="Arial Narrow" w:eastAsia="Times New Roman" w:hAnsi="Arial Narrow" w:cs="Arial"/>
          <w:sz w:val="24"/>
          <w:szCs w:val="24"/>
          <w:lang w:eastAsia="es-ES"/>
        </w:rPr>
      </w:pPr>
      <w:r>
        <w:rPr>
          <w:rFonts w:ascii="Arial Narrow" w:hAnsi="Arial Narrow" w:cs="Arial"/>
        </w:rPr>
        <w:br w:type="page"/>
      </w:r>
    </w:p>
    <w:p w:rsidR="00112368" w:rsidRPr="00CC2B2A" w:rsidRDefault="002F71A9" w:rsidP="00B518AB">
      <w:pPr>
        <w:spacing w:after="0" w:line="240" w:lineRule="auto"/>
        <w:rPr>
          <w:rFonts w:ascii="AvantGarde Bk BT" w:eastAsia="Times New Roman" w:hAnsi="AvantGarde Bk BT"/>
          <w:lang w:eastAsia="es-MX"/>
        </w:rPr>
      </w:pPr>
      <w:r w:rsidRPr="00CC2B2A">
        <w:rPr>
          <w:rFonts w:ascii="AvantGarde Bk BT" w:eastAsia="Times New Roman" w:hAnsi="AvantGarde Bk BT"/>
          <w:lang w:eastAsia="es-MX"/>
        </w:rPr>
        <w:t>Lo anterior, de acuerdo con los siguientes:</w:t>
      </w:r>
    </w:p>
    <w:p w:rsidR="00E459E5" w:rsidRPr="00CC2B2A" w:rsidRDefault="00E459E5" w:rsidP="00B518AB">
      <w:pPr>
        <w:spacing w:after="0" w:line="240" w:lineRule="auto"/>
        <w:jc w:val="both"/>
        <w:rPr>
          <w:rFonts w:ascii="AvantGarde Bk BT" w:eastAsia="Times New Roman" w:hAnsi="AvantGarde Bk BT"/>
          <w:b/>
        </w:rPr>
      </w:pPr>
    </w:p>
    <w:p w:rsidR="002F71A9" w:rsidRPr="00CC2B2A" w:rsidRDefault="00932A8D" w:rsidP="00B518AB">
      <w:pPr>
        <w:spacing w:after="0" w:line="240" w:lineRule="auto"/>
        <w:jc w:val="center"/>
        <w:rPr>
          <w:rFonts w:ascii="AvantGarde Bk BT" w:eastAsia="Times New Roman" w:hAnsi="AvantGarde Bk BT"/>
          <w:b/>
        </w:rPr>
      </w:pPr>
      <w:r w:rsidRPr="00CC2B2A">
        <w:rPr>
          <w:rFonts w:ascii="AvantGarde Bk BT" w:eastAsia="Times New Roman" w:hAnsi="AvantGarde Bk BT"/>
          <w:b/>
        </w:rPr>
        <w:t>F</w:t>
      </w:r>
      <w:r w:rsidR="002F71A9" w:rsidRPr="00CC2B2A">
        <w:rPr>
          <w:rFonts w:ascii="AvantGarde Bk BT" w:eastAsia="Times New Roman" w:hAnsi="AvantGarde Bk BT"/>
          <w:b/>
        </w:rPr>
        <w:t>UNDAMENTO</w:t>
      </w:r>
      <w:r w:rsidRPr="00CC2B2A">
        <w:rPr>
          <w:rFonts w:ascii="AvantGarde Bk BT" w:eastAsia="Times New Roman" w:hAnsi="AvantGarde Bk BT"/>
          <w:b/>
        </w:rPr>
        <w:t xml:space="preserve"> </w:t>
      </w:r>
      <w:r w:rsidR="002F71A9" w:rsidRPr="00CC2B2A">
        <w:rPr>
          <w:rFonts w:ascii="AvantGarde Bk BT" w:eastAsia="Times New Roman" w:hAnsi="AvantGarde Bk BT"/>
          <w:b/>
        </w:rPr>
        <w:t>JURÍDICOS:</w:t>
      </w:r>
    </w:p>
    <w:p w:rsidR="002F71A9" w:rsidRPr="00CC2B2A" w:rsidRDefault="002F71A9" w:rsidP="00B518AB">
      <w:pPr>
        <w:spacing w:after="0" w:line="240" w:lineRule="auto"/>
        <w:rPr>
          <w:rFonts w:ascii="AvantGarde Bk BT" w:eastAsia="Times New Roman" w:hAnsi="AvantGarde Bk BT"/>
          <w:b/>
        </w:rPr>
      </w:pPr>
    </w:p>
    <w:p w:rsidR="002F71A9" w:rsidRPr="00CC2B2A" w:rsidRDefault="002F71A9" w:rsidP="00B518AB">
      <w:pPr>
        <w:numPr>
          <w:ilvl w:val="0"/>
          <w:numId w:val="2"/>
        </w:numPr>
        <w:spacing w:after="0" w:line="240" w:lineRule="auto"/>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A114EF" w:rsidRPr="00CC2B2A" w:rsidRDefault="00A114EF" w:rsidP="008D20C7">
      <w:pPr>
        <w:spacing w:after="0" w:line="240" w:lineRule="auto"/>
        <w:jc w:val="both"/>
        <w:rPr>
          <w:rFonts w:ascii="AvantGarde Bk BT" w:eastAsia="Times New Roman" w:hAnsi="AvantGarde Bk BT"/>
          <w:lang w:eastAsia="es-MX"/>
        </w:rPr>
      </w:pPr>
    </w:p>
    <w:p w:rsidR="002F71A9" w:rsidRPr="00CC2B2A" w:rsidRDefault="002F71A9" w:rsidP="00B518AB">
      <w:pPr>
        <w:numPr>
          <w:ilvl w:val="0"/>
          <w:numId w:val="2"/>
        </w:numPr>
        <w:spacing w:after="0" w:line="240" w:lineRule="auto"/>
        <w:jc w:val="both"/>
        <w:rPr>
          <w:rFonts w:ascii="AvantGarde Bk BT" w:eastAsia="Times New Roman" w:hAnsi="AvantGarde Bk BT"/>
          <w:lang w:eastAsia="es-MX"/>
        </w:rPr>
      </w:pPr>
      <w:r w:rsidRPr="00CC2B2A">
        <w:rPr>
          <w:rFonts w:ascii="AvantGarde Bk BT" w:eastAsia="Times New Roman" w:hAnsi="AvantGarde Bk BT"/>
          <w:lang w:eastAsia="es-MX"/>
        </w:rPr>
        <w:t>Que es atribución de la Universidad de Guadalajara elaborar los estatutos y demás normas que regulen su funcionamiento interno, conforme las disposiciones de la Ley Orgánica y demás ordenamientos federales y estatales aplicables en materia de educación, de acuerdo a lo establecido en la fracción I del artículo 6 de la Ley Orgánica de la Universidad de Guadalajara.</w:t>
      </w:r>
    </w:p>
    <w:p w:rsidR="002F71A9" w:rsidRPr="00CC2B2A" w:rsidRDefault="002F71A9" w:rsidP="00B518AB">
      <w:pPr>
        <w:spacing w:after="0" w:line="240" w:lineRule="auto"/>
        <w:rPr>
          <w:rFonts w:ascii="AvantGarde Bk BT" w:eastAsia="Times New Roman" w:hAnsi="AvantGarde Bk BT"/>
          <w:lang w:eastAsia="es-MX"/>
        </w:rPr>
      </w:pPr>
    </w:p>
    <w:p w:rsidR="002F71A9" w:rsidRPr="00CC2B2A" w:rsidRDefault="002F71A9" w:rsidP="00B518AB">
      <w:pPr>
        <w:numPr>
          <w:ilvl w:val="0"/>
          <w:numId w:val="2"/>
        </w:numPr>
        <w:spacing w:after="0" w:line="240" w:lineRule="auto"/>
        <w:jc w:val="both"/>
        <w:rPr>
          <w:rFonts w:ascii="AvantGarde Bk BT" w:eastAsia="Times New Roman" w:hAnsi="AvantGarde Bk BT"/>
          <w:lang w:eastAsia="es-MX"/>
        </w:rPr>
      </w:pPr>
      <w:r w:rsidRPr="00CC2B2A">
        <w:rPr>
          <w:rFonts w:ascii="AvantGarde Bk BT" w:eastAsia="Times New Roman" w:hAnsi="AvantGarde Bk BT"/>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2F71A9" w:rsidRPr="00CC2B2A" w:rsidRDefault="002F71A9" w:rsidP="00B518AB">
      <w:pPr>
        <w:spacing w:after="0" w:line="240" w:lineRule="auto"/>
        <w:jc w:val="both"/>
        <w:rPr>
          <w:rFonts w:ascii="AvantGarde Bk BT" w:eastAsia="Times New Roman" w:hAnsi="AvantGarde Bk BT"/>
          <w:lang w:eastAsia="es-MX"/>
        </w:rPr>
      </w:pPr>
    </w:p>
    <w:p w:rsidR="002F71A9" w:rsidRPr="00CC2B2A" w:rsidRDefault="002F71A9" w:rsidP="00B518AB">
      <w:pPr>
        <w:numPr>
          <w:ilvl w:val="0"/>
          <w:numId w:val="2"/>
        </w:numPr>
        <w:spacing w:after="0" w:line="240" w:lineRule="auto"/>
        <w:jc w:val="both"/>
        <w:rPr>
          <w:rFonts w:ascii="AvantGarde Bk BT" w:eastAsia="Times New Roman" w:hAnsi="AvantGarde Bk BT"/>
          <w:lang w:eastAsia="es-MX"/>
        </w:rPr>
      </w:pPr>
      <w:r w:rsidRPr="00CC2B2A">
        <w:rPr>
          <w:rFonts w:ascii="AvantGarde Bk BT" w:eastAsia="Times New Roman" w:hAnsi="AvantGarde Bk BT"/>
          <w:lang w:eastAsia="es-MX"/>
        </w:rPr>
        <w:t>Que el Consejo General Universitario funciona en pleno o por comisiones, las que pueden ser permanentes o especiales, como lo señala el artículo 27 de la Ley Orgánica de la Universidad de Guadalajara.</w:t>
      </w:r>
    </w:p>
    <w:p w:rsidR="002F71A9" w:rsidRPr="00CC2B2A" w:rsidRDefault="002F71A9" w:rsidP="00B518AB">
      <w:pPr>
        <w:spacing w:after="0" w:line="240" w:lineRule="auto"/>
        <w:jc w:val="both"/>
        <w:rPr>
          <w:rFonts w:ascii="AvantGarde Bk BT" w:eastAsia="Times New Roman" w:hAnsi="AvantGarde Bk BT"/>
          <w:lang w:eastAsia="es-MX"/>
        </w:rPr>
      </w:pPr>
    </w:p>
    <w:p w:rsidR="002F71A9" w:rsidRPr="00CC2B2A" w:rsidRDefault="002F71A9" w:rsidP="00B518AB">
      <w:pPr>
        <w:numPr>
          <w:ilvl w:val="0"/>
          <w:numId w:val="2"/>
        </w:numPr>
        <w:spacing w:after="0" w:line="240" w:lineRule="auto"/>
        <w:jc w:val="both"/>
        <w:rPr>
          <w:rFonts w:ascii="AvantGarde Bk BT" w:eastAsia="Times New Roman" w:hAnsi="AvantGarde Bk BT"/>
          <w:lang w:eastAsia="es-MX"/>
        </w:rPr>
      </w:pPr>
      <w:r w:rsidRPr="00CC2B2A">
        <w:rPr>
          <w:rFonts w:ascii="AvantGarde Bk BT" w:eastAsia="Times New Roman" w:hAnsi="AvantGarde Bk BT"/>
          <w:lang w:eastAsia="es-MX"/>
        </w:rPr>
        <w:t>Que 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006B3B" w:rsidRPr="008D20C7" w:rsidRDefault="00006B3B" w:rsidP="008D20C7">
      <w:pPr>
        <w:spacing w:after="0" w:line="240" w:lineRule="auto"/>
        <w:rPr>
          <w:rFonts w:ascii="AvantGarde Bk BT" w:eastAsia="Times New Roman" w:hAnsi="AvantGarde Bk BT"/>
          <w:lang w:eastAsia="es-MX"/>
        </w:rPr>
      </w:pPr>
    </w:p>
    <w:p w:rsidR="00CC61B8" w:rsidRPr="00CC2B2A" w:rsidRDefault="00A71588" w:rsidP="00B518AB">
      <w:pPr>
        <w:numPr>
          <w:ilvl w:val="0"/>
          <w:numId w:val="2"/>
        </w:numPr>
        <w:spacing w:after="0" w:line="240" w:lineRule="auto"/>
        <w:jc w:val="both"/>
        <w:rPr>
          <w:rFonts w:ascii="AvantGarde Bk BT" w:eastAsia="Times New Roman" w:hAnsi="AvantGarde Bk BT"/>
          <w:lang w:eastAsia="es-MX"/>
        </w:rPr>
      </w:pPr>
      <w:r w:rsidRPr="00CC2B2A">
        <w:rPr>
          <w:rFonts w:ascii="AvantGarde Bk BT" w:eastAsia="Times New Roman" w:hAnsi="AvantGarde Bk BT"/>
          <w:lang w:eastAsia="es-MX"/>
        </w:rPr>
        <w:t xml:space="preserve">Que es atribución de la Comisión Permanente de Hacienda calificar el funcionamiento financiero, fiscalizar el manejo, la contabilidad y el movimiento de recursos de todas las dependencias de la Universidad en general </w:t>
      </w:r>
      <w:r w:rsidR="00CC61B8" w:rsidRPr="00CC2B2A">
        <w:rPr>
          <w:rFonts w:ascii="AvantGarde Bk BT" w:eastAsia="Times New Roman" w:hAnsi="AvantGarde Bk BT"/>
          <w:lang w:eastAsia="es-MX"/>
        </w:rPr>
        <w:t>y en lo particular de la Coordinación General Administrativa, de la Dirección de Finanzas y de los Comités de Compras y Adjudicaciones, según se señala en la fracción III del artículo 86 del Estatuto General de la Universidad de Guadalajara.</w:t>
      </w:r>
    </w:p>
    <w:p w:rsidR="008D20C7" w:rsidRDefault="008D20C7">
      <w:pPr>
        <w:rPr>
          <w:rFonts w:ascii="AvantGarde Bk BT" w:eastAsia="Times New Roman" w:hAnsi="AvantGarde Bk BT"/>
          <w:lang w:eastAsia="es-MX"/>
        </w:rPr>
      </w:pPr>
      <w:r>
        <w:rPr>
          <w:rFonts w:ascii="AvantGarde Bk BT" w:eastAsia="Times New Roman" w:hAnsi="AvantGarde Bk BT"/>
          <w:lang w:eastAsia="es-MX"/>
        </w:rPr>
        <w:br w:type="page"/>
      </w:r>
    </w:p>
    <w:p w:rsidR="002F71A9" w:rsidRPr="00CC2B2A" w:rsidRDefault="002F71A9" w:rsidP="00B518AB">
      <w:pPr>
        <w:numPr>
          <w:ilvl w:val="0"/>
          <w:numId w:val="2"/>
        </w:numPr>
        <w:spacing w:after="0" w:line="240" w:lineRule="auto"/>
        <w:jc w:val="both"/>
        <w:rPr>
          <w:rFonts w:ascii="AvantGarde Bk BT" w:eastAsia="Times New Roman" w:hAnsi="AvantGarde Bk BT"/>
          <w:lang w:eastAsia="es-MX"/>
        </w:rPr>
      </w:pPr>
      <w:r w:rsidRPr="00CC2B2A">
        <w:rPr>
          <w:rFonts w:ascii="AvantGarde Bk BT" w:eastAsia="Times New Roman" w:hAnsi="AvantGarde Bk BT"/>
          <w:lang w:eastAsia="es-MX"/>
        </w:rPr>
        <w:t>Que es atribución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de la Universidad de Guadalajara.</w:t>
      </w:r>
    </w:p>
    <w:p w:rsidR="00932A8D" w:rsidRPr="00CC2B2A" w:rsidRDefault="00932A8D" w:rsidP="00B518AB">
      <w:pPr>
        <w:autoSpaceDE w:val="0"/>
        <w:autoSpaceDN w:val="0"/>
        <w:adjustRightInd w:val="0"/>
        <w:spacing w:after="0" w:line="240" w:lineRule="auto"/>
        <w:ind w:right="18"/>
        <w:jc w:val="both"/>
        <w:rPr>
          <w:rFonts w:ascii="AvantGarde Bk BT" w:hAnsi="AvantGarde Bk BT" w:cs="Arial"/>
        </w:rPr>
      </w:pPr>
    </w:p>
    <w:p w:rsidR="00932A8D" w:rsidRPr="00CC2B2A" w:rsidRDefault="00932A8D" w:rsidP="00B518AB">
      <w:pPr>
        <w:autoSpaceDE w:val="0"/>
        <w:autoSpaceDN w:val="0"/>
        <w:adjustRightInd w:val="0"/>
        <w:spacing w:after="0" w:line="240" w:lineRule="auto"/>
        <w:ind w:right="18"/>
        <w:jc w:val="both"/>
        <w:rPr>
          <w:rFonts w:ascii="AvantGarde Bk BT" w:hAnsi="AvantGarde Bk BT" w:cs="Arial"/>
        </w:rPr>
      </w:pPr>
      <w:r w:rsidRPr="00CC2B2A">
        <w:rPr>
          <w:rFonts w:ascii="AvantGarde Bk BT" w:hAnsi="AvantGarde Bk BT" w:cs="Arial"/>
        </w:rPr>
        <w:t xml:space="preserve">Por lo antes expuesto y fundado, esta Comisión Permanente de </w:t>
      </w:r>
      <w:r w:rsidR="000B21E9" w:rsidRPr="00CC2B2A">
        <w:rPr>
          <w:rFonts w:ascii="AvantGarde Bk BT" w:hAnsi="AvantGarde Bk BT" w:cs="Arial"/>
        </w:rPr>
        <w:t xml:space="preserve">Hacienda </w:t>
      </w:r>
      <w:r w:rsidRPr="00CC2B2A">
        <w:rPr>
          <w:rFonts w:ascii="AvantGarde Bk BT" w:hAnsi="AvantGarde Bk BT" w:cs="Arial"/>
        </w:rPr>
        <w:t>propone al pleno del H. Consejo General Universitario, los siguientes</w:t>
      </w:r>
    </w:p>
    <w:p w:rsidR="00CC2B2A" w:rsidRPr="00CC2B2A" w:rsidRDefault="00CC2B2A" w:rsidP="00B518AB">
      <w:pPr>
        <w:spacing w:after="0" w:line="240" w:lineRule="auto"/>
        <w:jc w:val="both"/>
        <w:rPr>
          <w:rFonts w:ascii="AvantGarde Bk BT" w:eastAsia="Times New Roman" w:hAnsi="AvantGarde Bk BT"/>
          <w:b/>
        </w:rPr>
      </w:pPr>
    </w:p>
    <w:p w:rsidR="002F71A9" w:rsidRPr="00CC2B2A" w:rsidRDefault="002F71A9" w:rsidP="00B518AB">
      <w:pPr>
        <w:spacing w:after="0" w:line="240" w:lineRule="auto"/>
        <w:jc w:val="center"/>
        <w:rPr>
          <w:rFonts w:ascii="AvantGarde Bk BT" w:eastAsia="Times New Roman" w:hAnsi="AvantGarde Bk BT"/>
          <w:b/>
        </w:rPr>
      </w:pPr>
      <w:r w:rsidRPr="00CC2B2A">
        <w:rPr>
          <w:rFonts w:ascii="AvantGarde Bk BT" w:eastAsia="Times New Roman" w:hAnsi="AvantGarde Bk BT"/>
          <w:b/>
        </w:rPr>
        <w:t>RESOLUTIVOS:</w:t>
      </w:r>
    </w:p>
    <w:p w:rsidR="002F71A9" w:rsidRPr="00CC2B2A" w:rsidRDefault="002F71A9" w:rsidP="00B518AB">
      <w:pPr>
        <w:spacing w:after="0" w:line="240" w:lineRule="auto"/>
        <w:rPr>
          <w:rFonts w:ascii="AvantGarde Bk BT" w:eastAsia="Times New Roman" w:hAnsi="AvantGarde Bk BT"/>
          <w:b/>
          <w:lang w:eastAsia="es-MX"/>
        </w:rPr>
      </w:pPr>
    </w:p>
    <w:p w:rsidR="00EB6855" w:rsidRPr="00CC2B2A" w:rsidRDefault="00EB6855" w:rsidP="00B518AB">
      <w:pPr>
        <w:spacing w:after="0" w:line="240" w:lineRule="auto"/>
        <w:jc w:val="both"/>
        <w:rPr>
          <w:rFonts w:ascii="AvantGarde Bk BT" w:hAnsi="AvantGarde Bk BT" w:cs="Arial"/>
        </w:rPr>
      </w:pPr>
      <w:r w:rsidRPr="00CC2B2A">
        <w:rPr>
          <w:rFonts w:ascii="AvantGarde Bk BT" w:hAnsi="AvantGarde Bk BT" w:cs="Arial"/>
          <w:b/>
        </w:rPr>
        <w:t>P</w:t>
      </w:r>
      <w:r w:rsidR="00587C33" w:rsidRPr="00CC2B2A">
        <w:rPr>
          <w:rFonts w:ascii="AvantGarde Bk BT" w:hAnsi="AvantGarde Bk BT" w:cs="Arial"/>
          <w:b/>
        </w:rPr>
        <w:t>RIMERO</w:t>
      </w:r>
      <w:r w:rsidRPr="00CC2B2A">
        <w:rPr>
          <w:rFonts w:ascii="AvantGarde Bk BT" w:hAnsi="AvantGarde Bk BT" w:cs="Arial"/>
          <w:b/>
        </w:rPr>
        <w:t>.</w:t>
      </w:r>
      <w:r w:rsidRPr="00CC2B2A">
        <w:rPr>
          <w:rFonts w:ascii="AvantGarde Bk BT" w:hAnsi="AvantGarde Bk BT" w:cs="Arial"/>
        </w:rPr>
        <w:t xml:space="preserve"> Se aprueban los documentos en materia de contabilidad gubernamental, armonizados y adaptados con los distintos instrumentos emitidos por el Consejo Nacional de Armonización Contable (CONAC), al margen de la Ley General de Contabilidad Gubernamental (LGCG), los cuales son de aplicación y observancia general en la Red Universitaria de la Universidad de Guadalajara</w:t>
      </w:r>
      <w:r w:rsidR="000B21E9" w:rsidRPr="00CC2B2A">
        <w:rPr>
          <w:rFonts w:ascii="AvantGarde Bk BT" w:hAnsi="AvantGarde Bk BT" w:cs="Arial"/>
        </w:rPr>
        <w:t xml:space="preserve">, </w:t>
      </w:r>
      <w:r w:rsidR="008D20C7">
        <w:rPr>
          <w:rFonts w:ascii="AvantGarde Bk BT" w:hAnsi="AvantGarde Bk BT" w:cs="Arial"/>
        </w:rPr>
        <w:t>a saber</w:t>
      </w:r>
      <w:r w:rsidRPr="00CC2B2A">
        <w:rPr>
          <w:rFonts w:ascii="AvantGarde Bk BT" w:hAnsi="AvantGarde Bk BT" w:cs="Arial"/>
        </w:rPr>
        <w:t>:</w:t>
      </w:r>
    </w:p>
    <w:p w:rsidR="00EB6855" w:rsidRPr="00CC2B2A" w:rsidRDefault="00EB6855" w:rsidP="00B518AB">
      <w:pPr>
        <w:spacing w:after="0" w:line="240" w:lineRule="auto"/>
        <w:jc w:val="both"/>
        <w:rPr>
          <w:rFonts w:ascii="AvantGarde Bk BT" w:hAnsi="AvantGarde Bk BT" w:cs="Arial"/>
        </w:rPr>
      </w:pPr>
    </w:p>
    <w:p w:rsidR="00EB6855" w:rsidRPr="008D20C7" w:rsidRDefault="00EB6855" w:rsidP="008D20C7">
      <w:pPr>
        <w:pStyle w:val="Prrafodelista"/>
        <w:numPr>
          <w:ilvl w:val="0"/>
          <w:numId w:val="20"/>
        </w:numPr>
        <w:spacing w:after="0" w:line="240" w:lineRule="auto"/>
        <w:contextualSpacing/>
        <w:jc w:val="both"/>
        <w:rPr>
          <w:rFonts w:ascii="AvantGarde Bk BT" w:hAnsi="AvantGarde Bk BT" w:cs="Arial"/>
        </w:rPr>
      </w:pPr>
      <w:r w:rsidRPr="008D20C7">
        <w:rPr>
          <w:rFonts w:ascii="AvantGarde Bk BT" w:hAnsi="AvantGarde Bk BT" w:cs="Arial"/>
        </w:rPr>
        <w:t>Manual de Contabilidad Gubernamental;</w:t>
      </w:r>
    </w:p>
    <w:p w:rsidR="00EB6855" w:rsidRPr="00CC2B2A" w:rsidRDefault="00EB6855" w:rsidP="008D20C7">
      <w:pPr>
        <w:pStyle w:val="Prrafodelista"/>
        <w:numPr>
          <w:ilvl w:val="0"/>
          <w:numId w:val="20"/>
        </w:numPr>
        <w:spacing w:after="0" w:line="240" w:lineRule="auto"/>
        <w:contextualSpacing/>
        <w:jc w:val="both"/>
        <w:rPr>
          <w:rFonts w:ascii="AvantGarde Bk BT" w:hAnsi="AvantGarde Bk BT" w:cs="Arial"/>
        </w:rPr>
      </w:pPr>
      <w:r w:rsidRPr="00CC2B2A">
        <w:rPr>
          <w:rFonts w:ascii="AvantGarde Bk BT" w:hAnsi="AvantGarde Bk BT" w:cs="Arial"/>
        </w:rPr>
        <w:t xml:space="preserve">Clasificador por Tipo de Gasto; </w:t>
      </w:r>
    </w:p>
    <w:p w:rsidR="00EB6855" w:rsidRPr="00CC2B2A" w:rsidRDefault="00EB6855" w:rsidP="008D20C7">
      <w:pPr>
        <w:pStyle w:val="Prrafodelista"/>
        <w:numPr>
          <w:ilvl w:val="0"/>
          <w:numId w:val="20"/>
        </w:numPr>
        <w:spacing w:after="0" w:line="240" w:lineRule="auto"/>
        <w:contextualSpacing/>
        <w:jc w:val="both"/>
        <w:rPr>
          <w:rFonts w:ascii="AvantGarde Bk BT" w:hAnsi="AvantGarde Bk BT" w:cs="Arial"/>
        </w:rPr>
      </w:pPr>
      <w:r w:rsidRPr="00CC2B2A">
        <w:rPr>
          <w:rFonts w:ascii="AvantGarde Bk BT" w:hAnsi="AvantGarde Bk BT" w:cs="Arial"/>
        </w:rPr>
        <w:t>Clasificador por Objeto de Gasto;</w:t>
      </w:r>
    </w:p>
    <w:p w:rsidR="00EB6855" w:rsidRPr="00CC2B2A" w:rsidRDefault="00EB6855" w:rsidP="008D20C7">
      <w:pPr>
        <w:pStyle w:val="Prrafodelista"/>
        <w:numPr>
          <w:ilvl w:val="0"/>
          <w:numId w:val="20"/>
        </w:numPr>
        <w:spacing w:after="0" w:line="240" w:lineRule="auto"/>
        <w:contextualSpacing/>
        <w:jc w:val="both"/>
        <w:rPr>
          <w:rFonts w:ascii="AvantGarde Bk BT" w:hAnsi="AvantGarde Bk BT" w:cs="Arial"/>
        </w:rPr>
      </w:pPr>
      <w:r w:rsidRPr="00CC2B2A">
        <w:rPr>
          <w:rFonts w:ascii="AvantGarde Bk BT" w:hAnsi="AvantGarde Bk BT" w:cs="Arial"/>
        </w:rPr>
        <w:t>Clasificador por Fuentes de Financiamiento</w:t>
      </w:r>
      <w:r w:rsidR="00587C33" w:rsidRPr="00CC2B2A">
        <w:rPr>
          <w:rFonts w:ascii="AvantGarde Bk BT" w:hAnsi="AvantGarde Bk BT" w:cs="Arial"/>
        </w:rPr>
        <w:t>;</w:t>
      </w:r>
      <w:r w:rsidRPr="00CC2B2A">
        <w:rPr>
          <w:rFonts w:ascii="AvantGarde Bk BT" w:hAnsi="AvantGarde Bk BT" w:cs="Arial"/>
        </w:rPr>
        <w:t xml:space="preserve"> </w:t>
      </w:r>
    </w:p>
    <w:p w:rsidR="00EB6855" w:rsidRPr="00CC2B2A" w:rsidRDefault="00EB6855" w:rsidP="008D20C7">
      <w:pPr>
        <w:pStyle w:val="Prrafodelista"/>
        <w:numPr>
          <w:ilvl w:val="0"/>
          <w:numId w:val="20"/>
        </w:numPr>
        <w:spacing w:after="0" w:line="240" w:lineRule="auto"/>
        <w:contextualSpacing/>
        <w:jc w:val="both"/>
        <w:rPr>
          <w:rFonts w:ascii="AvantGarde Bk BT" w:hAnsi="AvantGarde Bk BT" w:cs="Arial"/>
        </w:rPr>
      </w:pPr>
      <w:r w:rsidRPr="00CC2B2A">
        <w:rPr>
          <w:rFonts w:ascii="AvantGarde Bk BT" w:hAnsi="AvantGarde Bk BT" w:cs="Arial"/>
        </w:rPr>
        <w:t>Clasi</w:t>
      </w:r>
      <w:r w:rsidR="00587C33" w:rsidRPr="00CC2B2A">
        <w:rPr>
          <w:rFonts w:ascii="AvantGarde Bk BT" w:hAnsi="AvantGarde Bk BT" w:cs="Arial"/>
        </w:rPr>
        <w:t>ficador por Rubros de Ingresos;</w:t>
      </w:r>
    </w:p>
    <w:p w:rsidR="006C39DB" w:rsidRDefault="00943F0F" w:rsidP="008D20C7">
      <w:pPr>
        <w:pStyle w:val="Prrafodelista"/>
        <w:numPr>
          <w:ilvl w:val="0"/>
          <w:numId w:val="20"/>
        </w:numPr>
        <w:spacing w:after="0" w:line="240" w:lineRule="auto"/>
        <w:contextualSpacing/>
        <w:jc w:val="both"/>
        <w:rPr>
          <w:rFonts w:ascii="AvantGarde Bk BT" w:hAnsi="AvantGarde Bk BT" w:cs="Arial"/>
        </w:rPr>
      </w:pPr>
      <w:r w:rsidRPr="008D20C7">
        <w:rPr>
          <w:rFonts w:ascii="AvantGarde Bk BT" w:hAnsi="AvantGarde Bk BT" w:cs="Arial"/>
        </w:rPr>
        <w:t xml:space="preserve">Clasificador </w:t>
      </w:r>
      <w:r w:rsidR="00F354D5" w:rsidRPr="008D20C7">
        <w:rPr>
          <w:rFonts w:ascii="AvantGarde Bk BT" w:hAnsi="AvantGarde Bk BT" w:cs="Arial"/>
        </w:rPr>
        <w:t>Funcional del Gasto</w:t>
      </w:r>
      <w:r w:rsidR="006C39DB" w:rsidRPr="008D20C7">
        <w:rPr>
          <w:rFonts w:ascii="AvantGarde Bk BT" w:hAnsi="AvantGarde Bk BT" w:cs="Arial"/>
        </w:rPr>
        <w:t>;</w:t>
      </w:r>
      <w:r w:rsidR="006C39DB" w:rsidRPr="006C39DB">
        <w:rPr>
          <w:rFonts w:ascii="AvantGarde Bk BT" w:hAnsi="AvantGarde Bk BT" w:cs="Arial"/>
        </w:rPr>
        <w:t xml:space="preserve"> </w:t>
      </w:r>
    </w:p>
    <w:p w:rsidR="006C39DB" w:rsidRPr="00CC2B2A" w:rsidRDefault="006C39DB" w:rsidP="008D20C7">
      <w:pPr>
        <w:pStyle w:val="Prrafodelista"/>
        <w:numPr>
          <w:ilvl w:val="0"/>
          <w:numId w:val="20"/>
        </w:numPr>
        <w:spacing w:after="0" w:line="240" w:lineRule="auto"/>
        <w:contextualSpacing/>
        <w:jc w:val="both"/>
        <w:rPr>
          <w:rFonts w:ascii="AvantGarde Bk BT" w:hAnsi="AvantGarde Bk BT" w:cs="Arial"/>
        </w:rPr>
      </w:pPr>
      <w:r w:rsidRPr="00CC2B2A">
        <w:rPr>
          <w:rFonts w:ascii="AvantGarde Bk BT" w:hAnsi="AvantGarde Bk BT" w:cs="Arial"/>
        </w:rPr>
        <w:t>Clasificador</w:t>
      </w:r>
      <w:r>
        <w:rPr>
          <w:rFonts w:ascii="AvantGarde Bk BT" w:hAnsi="AvantGarde Bk BT" w:cs="Arial"/>
        </w:rPr>
        <w:t xml:space="preserve"> </w:t>
      </w:r>
      <w:r w:rsidRPr="008D20C7">
        <w:rPr>
          <w:rFonts w:ascii="AvantGarde Bk BT" w:hAnsi="AvantGarde Bk BT" w:cs="Arial"/>
        </w:rPr>
        <w:t>Administrativo</w:t>
      </w:r>
      <w:r w:rsidRPr="00CC2B2A">
        <w:rPr>
          <w:rFonts w:ascii="AvantGarde Bk BT" w:hAnsi="AvantGarde Bk BT" w:cs="Arial"/>
        </w:rPr>
        <w:t xml:space="preserve">, </w:t>
      </w:r>
      <w:r w:rsidRPr="006C39DB">
        <w:rPr>
          <w:rFonts w:ascii="AvantGarde Bk BT" w:hAnsi="AvantGarde Bk BT" w:cs="Arial"/>
        </w:rPr>
        <w:t>y</w:t>
      </w:r>
    </w:p>
    <w:p w:rsidR="00943F0F" w:rsidRPr="00CC2B2A" w:rsidRDefault="00943F0F" w:rsidP="008D20C7">
      <w:pPr>
        <w:pStyle w:val="Prrafodelista"/>
        <w:numPr>
          <w:ilvl w:val="0"/>
          <w:numId w:val="20"/>
        </w:numPr>
        <w:spacing w:after="0" w:line="240" w:lineRule="auto"/>
        <w:contextualSpacing/>
        <w:jc w:val="both"/>
        <w:rPr>
          <w:rFonts w:ascii="AvantGarde Bk BT" w:hAnsi="AvantGarde Bk BT" w:cs="Arial"/>
        </w:rPr>
      </w:pPr>
      <w:r w:rsidRPr="008D20C7">
        <w:rPr>
          <w:rFonts w:ascii="AvantGarde Bk BT" w:hAnsi="AvantGarde Bk BT" w:cs="Arial"/>
        </w:rPr>
        <w:t>Clasificador Programático.</w:t>
      </w:r>
    </w:p>
    <w:p w:rsidR="00FD02C4" w:rsidRPr="00CC2B2A" w:rsidRDefault="00FD02C4" w:rsidP="00B518AB">
      <w:pPr>
        <w:spacing w:after="0" w:line="240" w:lineRule="auto"/>
        <w:jc w:val="both"/>
        <w:rPr>
          <w:rFonts w:ascii="AvantGarde Bk BT" w:hAnsi="AvantGarde Bk BT" w:cs="Arial"/>
        </w:rPr>
      </w:pPr>
    </w:p>
    <w:p w:rsidR="00F354D5" w:rsidRPr="00F354D5" w:rsidRDefault="009E2856" w:rsidP="00B518AB">
      <w:pPr>
        <w:spacing w:after="0" w:line="240" w:lineRule="auto"/>
        <w:contextualSpacing/>
        <w:jc w:val="both"/>
        <w:rPr>
          <w:rFonts w:ascii="AvantGarde Bk BT" w:eastAsia="Times New Roman" w:hAnsi="AvantGarde Bk BT"/>
          <w:color w:val="548DD4" w:themeColor="text2" w:themeTint="99"/>
          <w:lang w:eastAsia="es-MX"/>
        </w:rPr>
      </w:pPr>
      <w:r w:rsidRPr="00CC2B2A">
        <w:rPr>
          <w:rFonts w:ascii="AvantGarde Bk BT" w:hAnsi="AvantGarde Bk BT" w:cs="Arial"/>
          <w:b/>
        </w:rPr>
        <w:t>SEGUNDO</w:t>
      </w:r>
      <w:r w:rsidR="00EB6855" w:rsidRPr="00CC2B2A">
        <w:rPr>
          <w:rFonts w:ascii="AvantGarde Bk BT" w:hAnsi="AvantGarde Bk BT" w:cs="Arial"/>
        </w:rPr>
        <w:t xml:space="preserve">. Los documentos señalados en el punto que antecede, estarán </w:t>
      </w:r>
      <w:r w:rsidR="00EB6855" w:rsidRPr="002622AD">
        <w:rPr>
          <w:rFonts w:ascii="AvantGarde Bk BT" w:hAnsi="AvantGarde Bk BT" w:cs="Arial"/>
        </w:rPr>
        <w:t xml:space="preserve">disponibles en todo momento para su consulta en la página electrónica institucional de la </w:t>
      </w:r>
      <w:r w:rsidR="00F354D5" w:rsidRPr="002622AD">
        <w:rPr>
          <w:rFonts w:ascii="AvantGarde Bk BT" w:eastAsia="Times New Roman" w:hAnsi="AvantGarde Bk BT"/>
          <w:lang w:eastAsia="es-MX"/>
        </w:rPr>
        <w:t>Vicerrectoría Ejecutiva</w:t>
      </w:r>
      <w:r w:rsidR="007E5EF4" w:rsidRPr="002622AD">
        <w:rPr>
          <w:rFonts w:ascii="AvantGarde Bk BT" w:eastAsia="Times New Roman" w:hAnsi="AvantGarde Bk BT"/>
          <w:lang w:eastAsia="es-MX"/>
        </w:rPr>
        <w:t>:</w:t>
      </w:r>
      <w:r w:rsidR="00F354D5" w:rsidRPr="002622AD">
        <w:rPr>
          <w:rFonts w:ascii="AvantGarde Bk BT" w:eastAsia="Times New Roman" w:hAnsi="AvantGarde Bk BT"/>
          <w:lang w:eastAsia="es-MX"/>
        </w:rPr>
        <w:t xml:space="preserve"> </w:t>
      </w:r>
      <w:hyperlink r:id="rId9" w:history="1">
        <w:r w:rsidR="00F354D5" w:rsidRPr="002622AD">
          <w:rPr>
            <w:rFonts w:ascii="AvantGarde Bk BT" w:eastAsia="Times New Roman" w:hAnsi="AvantGarde Bk BT"/>
            <w:lang w:eastAsia="es-MX"/>
          </w:rPr>
          <w:t>http://www.vicerrectoria.udg.mx/</w:t>
        </w:r>
      </w:hyperlink>
      <w:r w:rsidR="00F354D5" w:rsidRPr="002622AD">
        <w:rPr>
          <w:rFonts w:ascii="AvantGarde Bk BT" w:eastAsia="Times New Roman" w:hAnsi="AvantGarde Bk BT"/>
          <w:lang w:eastAsia="es-MX"/>
        </w:rPr>
        <w:t>.</w:t>
      </w:r>
    </w:p>
    <w:p w:rsidR="00EB6855" w:rsidRPr="00CC2B2A" w:rsidRDefault="00EB6855" w:rsidP="00B518AB">
      <w:pPr>
        <w:spacing w:after="0" w:line="240" w:lineRule="auto"/>
        <w:jc w:val="both"/>
        <w:rPr>
          <w:rFonts w:ascii="AvantGarde Bk BT" w:hAnsi="AvantGarde Bk BT" w:cs="Arial"/>
        </w:rPr>
      </w:pPr>
    </w:p>
    <w:p w:rsidR="00F354D5" w:rsidRPr="00F354D5" w:rsidRDefault="009E2856" w:rsidP="00B518AB">
      <w:pPr>
        <w:spacing w:after="0" w:line="240" w:lineRule="auto"/>
        <w:contextualSpacing/>
        <w:jc w:val="both"/>
        <w:rPr>
          <w:rFonts w:ascii="AvantGarde Bk BT" w:eastAsia="Times New Roman" w:hAnsi="AvantGarde Bk BT"/>
          <w:color w:val="548DD4" w:themeColor="text2" w:themeTint="99"/>
          <w:lang w:eastAsia="es-MX"/>
        </w:rPr>
      </w:pPr>
      <w:r w:rsidRPr="00CC2B2A">
        <w:rPr>
          <w:rFonts w:ascii="AvantGarde Bk BT" w:hAnsi="AvantGarde Bk BT" w:cs="Arial"/>
          <w:b/>
        </w:rPr>
        <w:t>TERCERO</w:t>
      </w:r>
      <w:r w:rsidR="00EB6855" w:rsidRPr="00CC2B2A">
        <w:rPr>
          <w:rFonts w:ascii="AvantGarde Bk BT" w:hAnsi="AvantGarde Bk BT" w:cs="Arial"/>
          <w:b/>
        </w:rPr>
        <w:t>.</w:t>
      </w:r>
      <w:r w:rsidR="00EB6855" w:rsidRPr="00CC2B2A">
        <w:rPr>
          <w:rFonts w:ascii="AvantGarde Bk BT" w:hAnsi="AvantGarde Bk BT" w:cs="Arial"/>
        </w:rPr>
        <w:t xml:space="preserve"> Todas las operaciones en materia de contabilidad gubernamental de la Universidad de Guadalajara deberán realizarse con base </w:t>
      </w:r>
      <w:r w:rsidR="000B21E9" w:rsidRPr="00CC2B2A">
        <w:rPr>
          <w:rFonts w:ascii="AvantGarde Bk BT" w:hAnsi="AvantGarde Bk BT" w:cs="Arial"/>
        </w:rPr>
        <w:t>en</w:t>
      </w:r>
      <w:r w:rsidR="00EB6855" w:rsidRPr="00CC2B2A">
        <w:rPr>
          <w:rFonts w:ascii="AvantGarde Bk BT" w:hAnsi="AvantGarde Bk BT" w:cs="Arial"/>
        </w:rPr>
        <w:t xml:space="preserve"> los documentos que se integran en los anexos y en la</w:t>
      </w:r>
      <w:r w:rsidR="00FD02C4" w:rsidRPr="00CC2B2A">
        <w:rPr>
          <w:rFonts w:ascii="AvantGarde Bk BT" w:hAnsi="AvantGarde Bk BT" w:cs="Arial"/>
        </w:rPr>
        <w:t xml:space="preserve"> </w:t>
      </w:r>
      <w:r w:rsidR="00FD02C4" w:rsidRPr="00CC2B2A">
        <w:rPr>
          <w:rFonts w:ascii="AvantGarde Bk BT" w:eastAsia="Times New Roman" w:hAnsi="AvantGarde Bk BT"/>
          <w:lang w:eastAsia="es-MX"/>
        </w:rPr>
        <w:t xml:space="preserve">página electrónica institucional de la </w:t>
      </w:r>
      <w:r w:rsidR="00F354D5" w:rsidRPr="002622AD">
        <w:rPr>
          <w:rFonts w:ascii="AvantGarde Bk BT" w:eastAsia="Times New Roman" w:hAnsi="AvantGarde Bk BT"/>
          <w:lang w:eastAsia="es-MX"/>
        </w:rPr>
        <w:t>Vicerrectoría Ejecutiva</w:t>
      </w:r>
      <w:r w:rsidR="007E5EF4" w:rsidRPr="002622AD">
        <w:rPr>
          <w:rFonts w:ascii="AvantGarde Bk BT" w:eastAsia="Times New Roman" w:hAnsi="AvantGarde Bk BT"/>
          <w:lang w:eastAsia="es-MX"/>
        </w:rPr>
        <w:t>:</w:t>
      </w:r>
      <w:r w:rsidR="00F354D5" w:rsidRPr="002622AD">
        <w:rPr>
          <w:rFonts w:ascii="AvantGarde Bk BT" w:eastAsia="Times New Roman" w:hAnsi="AvantGarde Bk BT"/>
          <w:lang w:eastAsia="es-MX"/>
        </w:rPr>
        <w:t xml:space="preserve"> </w:t>
      </w:r>
      <w:hyperlink r:id="rId10" w:history="1">
        <w:r w:rsidR="00F354D5" w:rsidRPr="002622AD">
          <w:rPr>
            <w:rFonts w:ascii="AvantGarde Bk BT" w:eastAsia="Times New Roman" w:hAnsi="AvantGarde Bk BT"/>
            <w:lang w:eastAsia="es-MX"/>
          </w:rPr>
          <w:t>http://www.vicerrectoria.udg.mx/</w:t>
        </w:r>
      </w:hyperlink>
      <w:r w:rsidR="00F354D5" w:rsidRPr="002622AD">
        <w:rPr>
          <w:rFonts w:ascii="AvantGarde Bk BT" w:eastAsia="Times New Roman" w:hAnsi="AvantGarde Bk BT"/>
          <w:lang w:eastAsia="es-MX"/>
        </w:rPr>
        <w:t>.</w:t>
      </w:r>
      <w:r w:rsidR="00F354D5">
        <w:rPr>
          <w:rFonts w:ascii="AvantGarde Bk BT" w:eastAsia="Times New Roman" w:hAnsi="AvantGarde Bk BT"/>
          <w:color w:val="548DD4" w:themeColor="text2" w:themeTint="99"/>
          <w:lang w:eastAsia="es-MX"/>
        </w:rPr>
        <w:t xml:space="preserve"> </w:t>
      </w:r>
    </w:p>
    <w:p w:rsidR="008D20C7" w:rsidRDefault="008D20C7">
      <w:pPr>
        <w:rPr>
          <w:rFonts w:ascii="Arial Narrow" w:hAnsi="Arial Narrow" w:cs="Arial"/>
          <w:sz w:val="24"/>
          <w:szCs w:val="24"/>
        </w:rPr>
      </w:pPr>
      <w:r>
        <w:rPr>
          <w:rFonts w:ascii="Arial Narrow" w:hAnsi="Arial Narrow" w:cs="Arial"/>
          <w:sz w:val="24"/>
          <w:szCs w:val="24"/>
        </w:rPr>
        <w:br w:type="page"/>
      </w:r>
    </w:p>
    <w:p w:rsidR="00EB6855" w:rsidRPr="00CC2B2A" w:rsidRDefault="009E2856" w:rsidP="00B518AB">
      <w:pPr>
        <w:pStyle w:val="Cuerpodeltexto20"/>
        <w:shd w:val="clear" w:color="auto" w:fill="auto"/>
        <w:spacing w:before="0" w:after="0" w:line="240" w:lineRule="auto"/>
        <w:ind w:firstLine="0"/>
        <w:jc w:val="both"/>
        <w:rPr>
          <w:rFonts w:ascii="AvantGarde Bk BT" w:eastAsia="Calibri" w:hAnsi="AvantGarde Bk BT" w:cs="Arial"/>
        </w:rPr>
      </w:pPr>
      <w:r w:rsidRPr="00CC2B2A">
        <w:rPr>
          <w:rFonts w:ascii="AvantGarde Bk BT" w:eastAsia="Calibri" w:hAnsi="AvantGarde Bk BT" w:cs="Arial"/>
          <w:b/>
        </w:rPr>
        <w:t>CUARTO</w:t>
      </w:r>
      <w:r w:rsidR="00EB6855" w:rsidRPr="00CC2B2A">
        <w:rPr>
          <w:rFonts w:ascii="AvantGarde Bk BT" w:eastAsia="Calibri" w:hAnsi="AvantGarde Bk BT" w:cs="Arial"/>
          <w:b/>
        </w:rPr>
        <w:t>.</w:t>
      </w:r>
      <w:r w:rsidR="00EB6855" w:rsidRPr="00CC2B2A">
        <w:rPr>
          <w:rFonts w:ascii="AvantGarde Bk BT" w:eastAsia="Calibri" w:hAnsi="AvantGarde Bk BT" w:cs="Arial"/>
        </w:rPr>
        <w:t xml:space="preserve"> Las modificaciones y/o actualizaciones</w:t>
      </w:r>
      <w:r w:rsidR="00EB6855" w:rsidRPr="00CC2B2A">
        <w:rPr>
          <w:rFonts w:ascii="Arial Narrow" w:hAnsi="Arial Narrow" w:cs="Arial"/>
          <w:sz w:val="24"/>
          <w:szCs w:val="24"/>
        </w:rPr>
        <w:t xml:space="preserve"> </w:t>
      </w:r>
      <w:r w:rsidR="00EB6855" w:rsidRPr="00CC2B2A">
        <w:rPr>
          <w:rFonts w:ascii="AvantGarde Bk BT" w:eastAsia="Calibri" w:hAnsi="AvantGarde Bk BT" w:cs="Arial"/>
        </w:rPr>
        <w:t xml:space="preserve">de los documentos aquí </w:t>
      </w:r>
      <w:r w:rsidR="00EB6855" w:rsidRPr="002622AD">
        <w:rPr>
          <w:rFonts w:ascii="AvantGarde Bk BT" w:eastAsia="Calibri" w:hAnsi="AvantGarde Bk BT" w:cs="Arial"/>
        </w:rPr>
        <w:t>aprobados</w:t>
      </w:r>
      <w:r w:rsidR="000B21E9" w:rsidRPr="002622AD">
        <w:rPr>
          <w:rFonts w:ascii="AvantGarde Bk BT" w:eastAsia="Calibri" w:hAnsi="AvantGarde Bk BT" w:cs="Arial"/>
        </w:rPr>
        <w:t>,</w:t>
      </w:r>
      <w:r w:rsidR="00EB6855" w:rsidRPr="002622AD">
        <w:rPr>
          <w:rFonts w:ascii="Arial Narrow" w:hAnsi="Arial Narrow" w:cs="Arial"/>
          <w:sz w:val="24"/>
          <w:szCs w:val="24"/>
        </w:rPr>
        <w:t xml:space="preserve"> </w:t>
      </w:r>
      <w:r w:rsidR="00EB6855" w:rsidRPr="002622AD">
        <w:rPr>
          <w:rFonts w:ascii="AvantGarde Bk BT" w:eastAsia="Calibri" w:hAnsi="AvantGarde Bk BT" w:cs="Arial"/>
        </w:rPr>
        <w:t xml:space="preserve">serán </w:t>
      </w:r>
      <w:r w:rsidR="00F354D5" w:rsidRPr="002622AD">
        <w:rPr>
          <w:rFonts w:ascii="AvantGarde Bk BT" w:eastAsia="Times New Roman" w:hAnsi="AvantGarde Bk BT" w:cs="Times New Roman"/>
          <w:lang w:eastAsia="es-MX"/>
        </w:rPr>
        <w:t xml:space="preserve">coordinadas por la </w:t>
      </w:r>
      <w:r w:rsidR="008D20C7" w:rsidRPr="002622AD">
        <w:rPr>
          <w:rFonts w:ascii="AvantGarde Bk BT" w:eastAsia="Times New Roman" w:hAnsi="AvantGarde Bk BT" w:cs="Times New Roman"/>
          <w:lang w:eastAsia="es-MX"/>
        </w:rPr>
        <w:t>Vicerrectoría</w:t>
      </w:r>
      <w:r w:rsidR="00F354D5" w:rsidRPr="002622AD">
        <w:rPr>
          <w:rFonts w:ascii="AvantGarde Bk BT" w:eastAsia="Times New Roman" w:hAnsi="AvantGarde Bk BT" w:cs="Times New Roman"/>
          <w:lang w:eastAsia="es-MX"/>
        </w:rPr>
        <w:t xml:space="preserve"> Ejecutiva</w:t>
      </w:r>
      <w:r w:rsidR="008F7478" w:rsidRPr="002622AD">
        <w:rPr>
          <w:rFonts w:ascii="AvantGarde Bk BT" w:eastAsia="Times New Roman" w:hAnsi="AvantGarde Bk BT" w:cs="Times New Roman"/>
          <w:lang w:eastAsia="es-MX"/>
        </w:rPr>
        <w:t>,</w:t>
      </w:r>
      <w:r w:rsidR="00F354D5" w:rsidRPr="002622AD">
        <w:rPr>
          <w:rFonts w:ascii="AvantGarde Bk BT" w:eastAsia="Times New Roman" w:hAnsi="AvantGarde Bk BT" w:cs="Times New Roman"/>
          <w:lang w:eastAsia="es-MX"/>
        </w:rPr>
        <w:t xml:space="preserve"> con</w:t>
      </w:r>
      <w:r w:rsidR="008F7478" w:rsidRPr="002622AD">
        <w:rPr>
          <w:rFonts w:ascii="AvantGarde Bk BT" w:eastAsia="Times New Roman" w:hAnsi="AvantGarde Bk BT" w:cs="Times New Roman"/>
          <w:lang w:eastAsia="es-MX"/>
        </w:rPr>
        <w:t xml:space="preserve"> apoyo de las d</w:t>
      </w:r>
      <w:r w:rsidR="00F354D5" w:rsidRPr="002622AD">
        <w:rPr>
          <w:rFonts w:ascii="AvantGarde Bk BT" w:eastAsia="Times New Roman" w:hAnsi="AvantGarde Bk BT" w:cs="Times New Roman"/>
          <w:lang w:eastAsia="es-MX"/>
        </w:rPr>
        <w:t>ependencias involucradas en los procesos</w:t>
      </w:r>
      <w:r w:rsidR="00EB6855" w:rsidRPr="002622AD">
        <w:rPr>
          <w:rFonts w:ascii="AvantGarde Bk BT" w:eastAsia="Calibri" w:hAnsi="AvantGarde Bk BT" w:cs="Arial"/>
        </w:rPr>
        <w:t>, conforme a las disposiciones</w:t>
      </w:r>
      <w:r w:rsidR="00EB6855" w:rsidRPr="00CC2B2A">
        <w:rPr>
          <w:rFonts w:ascii="AvantGarde Bk BT" w:eastAsia="Calibri" w:hAnsi="AvantGarde Bk BT" w:cs="Arial"/>
        </w:rPr>
        <w:t xml:space="preserve"> emitidas por el CONAC</w:t>
      </w:r>
      <w:r w:rsidR="000B21E9" w:rsidRPr="00CC2B2A">
        <w:rPr>
          <w:rFonts w:ascii="AvantGarde Bk BT" w:eastAsia="Calibri" w:hAnsi="AvantGarde Bk BT" w:cs="Arial"/>
        </w:rPr>
        <w:t xml:space="preserve"> y </w:t>
      </w:r>
      <w:r w:rsidR="00EB6855" w:rsidRPr="00CC2B2A">
        <w:rPr>
          <w:rFonts w:ascii="AvantGarde Bk BT" w:eastAsia="Calibri" w:hAnsi="AvantGarde Bk BT" w:cs="Arial"/>
        </w:rPr>
        <w:t>publicadas en el Diario Oficial de la Federación, mismas que se harán del conocimiento a las dependencias de la Red Universitaria.</w:t>
      </w:r>
    </w:p>
    <w:p w:rsidR="00EB6855" w:rsidRPr="00CC2B2A" w:rsidRDefault="00EB6855" w:rsidP="00B518AB">
      <w:pPr>
        <w:pStyle w:val="Default"/>
        <w:jc w:val="both"/>
        <w:outlineLvl w:val="0"/>
        <w:rPr>
          <w:rFonts w:ascii="AvantGarde Bk BT" w:eastAsia="Calibri" w:hAnsi="AvantGarde Bk BT" w:cs="Arial"/>
          <w:color w:val="auto"/>
          <w:sz w:val="22"/>
          <w:szCs w:val="22"/>
          <w:lang w:val="es-MX" w:eastAsia="en-US"/>
        </w:rPr>
      </w:pPr>
    </w:p>
    <w:p w:rsidR="00EB6855" w:rsidRPr="00CC2B2A" w:rsidRDefault="009E2856" w:rsidP="00B518AB">
      <w:pPr>
        <w:spacing w:after="0" w:line="240" w:lineRule="auto"/>
        <w:jc w:val="both"/>
        <w:rPr>
          <w:rFonts w:ascii="AvantGarde Bk BT" w:eastAsia="Times New Roman" w:hAnsi="AvantGarde Bk BT"/>
          <w:lang w:eastAsia="es-MX"/>
        </w:rPr>
      </w:pPr>
      <w:r w:rsidRPr="00CC2B2A">
        <w:rPr>
          <w:rFonts w:ascii="AvantGarde Bk BT" w:eastAsia="Times New Roman" w:hAnsi="AvantGarde Bk BT"/>
          <w:b/>
          <w:lang w:eastAsia="es-MX"/>
        </w:rPr>
        <w:t>QUINTO</w:t>
      </w:r>
      <w:r w:rsidR="00EB6855" w:rsidRPr="00CC2B2A">
        <w:rPr>
          <w:rFonts w:ascii="AvantGarde Bk BT" w:eastAsia="Times New Roman" w:hAnsi="AvantGarde Bk BT"/>
          <w:b/>
          <w:lang w:eastAsia="es-MX"/>
        </w:rPr>
        <w:t>.</w:t>
      </w:r>
      <w:r w:rsidR="00EB6855" w:rsidRPr="00CC2B2A">
        <w:rPr>
          <w:rFonts w:ascii="AvantGarde Bk BT" w:eastAsia="Times New Roman" w:hAnsi="AvantGarde Bk BT"/>
          <w:lang w:eastAsia="es-MX"/>
        </w:rPr>
        <w:t xml:space="preserve"> </w:t>
      </w:r>
      <w:r w:rsidR="008F7478" w:rsidRPr="00CC2B2A">
        <w:rPr>
          <w:rFonts w:ascii="AvantGarde Bk BT" w:eastAsia="Times New Roman" w:hAnsi="AvantGarde Bk BT"/>
          <w:lang w:eastAsia="es-MX"/>
        </w:rPr>
        <w:t xml:space="preserve">En cualquier momento, y conforme a las necesidades de la Universidad de Guadalajara, </w:t>
      </w:r>
      <w:r w:rsidR="008F7478" w:rsidRPr="002622AD">
        <w:rPr>
          <w:rFonts w:ascii="AvantGarde Bk BT" w:eastAsia="Times New Roman" w:hAnsi="AvantGarde Bk BT"/>
          <w:lang w:eastAsia="es-MX"/>
        </w:rPr>
        <w:t>l</w:t>
      </w:r>
      <w:r w:rsidR="00EB6855" w:rsidRPr="002622AD">
        <w:rPr>
          <w:rFonts w:ascii="AvantGarde Bk BT" w:eastAsia="Times New Roman" w:hAnsi="AvantGarde Bk BT"/>
          <w:lang w:eastAsia="es-MX"/>
        </w:rPr>
        <w:t xml:space="preserve">a </w:t>
      </w:r>
      <w:r w:rsidR="008F7478" w:rsidRPr="002622AD">
        <w:rPr>
          <w:rFonts w:ascii="AvantGarde Bk BT" w:eastAsia="Times New Roman" w:hAnsi="AvantGarde Bk BT"/>
          <w:lang w:eastAsia="es-MX"/>
        </w:rPr>
        <w:t>Vicerrectoría</w:t>
      </w:r>
      <w:r w:rsidR="00F354D5" w:rsidRPr="002622AD">
        <w:rPr>
          <w:rFonts w:ascii="AvantGarde Bk BT" w:eastAsia="Times New Roman" w:hAnsi="AvantGarde Bk BT"/>
          <w:lang w:eastAsia="es-MX"/>
        </w:rPr>
        <w:t xml:space="preserve"> Ejecutiva</w:t>
      </w:r>
      <w:r w:rsidR="008F7478" w:rsidRPr="002622AD">
        <w:rPr>
          <w:rFonts w:ascii="AvantGarde Bk BT" w:eastAsia="Times New Roman" w:hAnsi="AvantGarde Bk BT"/>
          <w:lang w:eastAsia="es-MX"/>
        </w:rPr>
        <w:t>, con apoyo de las d</w:t>
      </w:r>
      <w:r w:rsidR="00F354D5" w:rsidRPr="002622AD">
        <w:rPr>
          <w:rFonts w:ascii="AvantGarde Bk BT" w:eastAsia="Times New Roman" w:hAnsi="AvantGarde Bk BT"/>
          <w:lang w:eastAsia="es-MX"/>
        </w:rPr>
        <w:t>ependencias involucradas en los procesos</w:t>
      </w:r>
      <w:r w:rsidR="0037751D" w:rsidRPr="002622AD">
        <w:rPr>
          <w:rFonts w:ascii="AvantGarde Bk BT" w:eastAsia="Times New Roman" w:hAnsi="AvantGarde Bk BT"/>
          <w:lang w:eastAsia="es-MX"/>
        </w:rPr>
        <w:t>,</w:t>
      </w:r>
      <w:r w:rsidR="00F354D5" w:rsidRPr="002622AD">
        <w:rPr>
          <w:rFonts w:ascii="AvantGarde Bk BT" w:hAnsi="AvantGarde Bk BT" w:cs="Arial"/>
        </w:rPr>
        <w:t xml:space="preserve"> </w:t>
      </w:r>
      <w:r w:rsidR="00EB6855" w:rsidRPr="002622AD">
        <w:rPr>
          <w:rFonts w:ascii="AvantGarde Bk BT" w:eastAsia="Times New Roman" w:hAnsi="AvantGarde Bk BT"/>
          <w:lang w:eastAsia="es-MX"/>
        </w:rPr>
        <w:t>podrá determinar la</w:t>
      </w:r>
      <w:r w:rsidR="00EB6855" w:rsidRPr="00CC2B2A">
        <w:rPr>
          <w:rFonts w:ascii="AvantGarde Bk BT" w:eastAsia="Times New Roman" w:hAnsi="AvantGarde Bk BT"/>
          <w:lang w:eastAsia="es-MX"/>
        </w:rPr>
        <w:t xml:space="preserve"> activación o inactivación de los conceptos contenidos en los documentos que así lo señalen.</w:t>
      </w:r>
    </w:p>
    <w:p w:rsidR="00611FDE" w:rsidRPr="00CC2B2A" w:rsidRDefault="00611FDE" w:rsidP="00B518AB">
      <w:pPr>
        <w:spacing w:after="0" w:line="240" w:lineRule="auto"/>
        <w:jc w:val="both"/>
        <w:rPr>
          <w:rFonts w:ascii="AvantGarde Bk BT" w:eastAsia="Times New Roman" w:hAnsi="AvantGarde Bk BT"/>
          <w:b/>
          <w:lang w:eastAsia="es-MX"/>
        </w:rPr>
      </w:pPr>
    </w:p>
    <w:p w:rsidR="002F0B23" w:rsidRPr="00CC2B2A" w:rsidRDefault="009E2856" w:rsidP="00B518AB">
      <w:pPr>
        <w:spacing w:after="0" w:line="240" w:lineRule="auto"/>
        <w:jc w:val="both"/>
        <w:rPr>
          <w:rFonts w:ascii="AvantGarde Bk BT" w:eastAsia="Times New Roman" w:hAnsi="AvantGarde Bk BT"/>
          <w:bCs/>
          <w:lang w:eastAsia="es-MX"/>
        </w:rPr>
      </w:pPr>
      <w:r w:rsidRPr="00CC2B2A">
        <w:rPr>
          <w:rFonts w:ascii="AvantGarde Bk BT" w:eastAsia="Times New Roman" w:hAnsi="AvantGarde Bk BT"/>
          <w:b/>
          <w:lang w:eastAsia="es-MX"/>
        </w:rPr>
        <w:t>SEXTO</w:t>
      </w:r>
      <w:r w:rsidR="00FA5A3D" w:rsidRPr="00CC2B2A">
        <w:rPr>
          <w:rFonts w:ascii="AvantGarde Bk BT" w:eastAsia="Times New Roman" w:hAnsi="AvantGarde Bk BT"/>
          <w:b/>
          <w:lang w:eastAsia="es-MX"/>
        </w:rPr>
        <w:t xml:space="preserve">. </w:t>
      </w:r>
      <w:r w:rsidR="006E0164" w:rsidRPr="00CC2B2A">
        <w:rPr>
          <w:rFonts w:ascii="AvantGarde Bk BT" w:eastAsia="Times New Roman" w:hAnsi="AvantGarde Bk BT"/>
          <w:bCs/>
          <w:lang w:eastAsia="es-MX"/>
        </w:rPr>
        <w:t>A partir de</w:t>
      </w:r>
      <w:r w:rsidR="00E908AA" w:rsidRPr="00CC2B2A">
        <w:rPr>
          <w:rFonts w:ascii="AvantGarde Bk BT" w:eastAsia="Times New Roman" w:hAnsi="AvantGarde Bk BT"/>
          <w:bCs/>
          <w:lang w:eastAsia="es-MX"/>
        </w:rPr>
        <w:t xml:space="preserve"> la entrada en vigor del presente dictamen</w:t>
      </w:r>
      <w:r w:rsidR="006E0164" w:rsidRPr="00CC2B2A">
        <w:rPr>
          <w:rFonts w:ascii="AvantGarde Bk BT" w:eastAsia="Times New Roman" w:hAnsi="AvantGarde Bk BT"/>
          <w:bCs/>
          <w:lang w:eastAsia="es-MX"/>
        </w:rPr>
        <w:t xml:space="preserve">, todas las operaciones en materia de contabilidad gubernamental deberán realizarse </w:t>
      </w:r>
      <w:r w:rsidR="001425B9" w:rsidRPr="00CC2B2A">
        <w:rPr>
          <w:rFonts w:ascii="AvantGarde Bk BT" w:eastAsia="Times New Roman" w:hAnsi="AvantGarde Bk BT"/>
          <w:bCs/>
          <w:lang w:eastAsia="es-MX"/>
        </w:rPr>
        <w:t>con</w:t>
      </w:r>
      <w:r w:rsidR="006E0164" w:rsidRPr="00CC2B2A">
        <w:rPr>
          <w:rFonts w:ascii="AvantGarde Bk BT" w:eastAsia="Times New Roman" w:hAnsi="AvantGarde Bk BT"/>
          <w:bCs/>
          <w:lang w:eastAsia="es-MX"/>
        </w:rPr>
        <w:t xml:space="preserve"> base a los documentos </w:t>
      </w:r>
      <w:r w:rsidR="00E908AA" w:rsidRPr="00CC2B2A">
        <w:rPr>
          <w:rFonts w:ascii="AvantGarde Bk BT" w:eastAsia="Times New Roman" w:hAnsi="AvantGarde Bk BT"/>
          <w:bCs/>
          <w:lang w:eastAsia="es-MX"/>
        </w:rPr>
        <w:t>que se integran en los anexos</w:t>
      </w:r>
      <w:r w:rsidR="006E0164" w:rsidRPr="00CC2B2A">
        <w:rPr>
          <w:rFonts w:ascii="AvantGarde Bk BT" w:eastAsia="Times New Roman" w:hAnsi="AvantGarde Bk BT"/>
          <w:bCs/>
          <w:lang w:eastAsia="es-MX"/>
        </w:rPr>
        <w:t>.</w:t>
      </w:r>
    </w:p>
    <w:p w:rsidR="00006B3B" w:rsidRPr="00CC2B2A" w:rsidRDefault="00006B3B" w:rsidP="00B518AB">
      <w:pPr>
        <w:spacing w:after="0" w:line="240" w:lineRule="auto"/>
        <w:jc w:val="both"/>
        <w:rPr>
          <w:rFonts w:ascii="AvantGarde Bk BT" w:eastAsia="Times New Roman" w:hAnsi="AvantGarde Bk BT"/>
          <w:bCs/>
          <w:lang w:eastAsia="es-MX"/>
        </w:rPr>
      </w:pPr>
    </w:p>
    <w:p w:rsidR="009E2856" w:rsidRPr="00CC2B2A" w:rsidRDefault="009E2856" w:rsidP="00B518AB">
      <w:pPr>
        <w:spacing w:after="0" w:line="240" w:lineRule="auto"/>
        <w:jc w:val="both"/>
        <w:rPr>
          <w:rFonts w:ascii="AvantGarde Bk BT" w:eastAsia="Times New Roman" w:hAnsi="AvantGarde Bk BT"/>
          <w:b/>
          <w:lang w:eastAsia="es-MX"/>
        </w:rPr>
      </w:pPr>
      <w:r w:rsidRPr="00CC2B2A">
        <w:rPr>
          <w:rFonts w:ascii="AvantGarde Bk BT" w:eastAsia="Times New Roman" w:hAnsi="AvantGarde Bk BT"/>
          <w:b/>
          <w:lang w:eastAsia="es-MX"/>
        </w:rPr>
        <w:t>S</w:t>
      </w:r>
      <w:r w:rsidRPr="00CC2B2A">
        <w:rPr>
          <w:rFonts w:ascii="AvantGarde Bk BT" w:eastAsia="Times New Roman" w:hAnsi="AvantGarde Bk BT" w:hint="eastAsia"/>
          <w:b/>
          <w:lang w:eastAsia="es-MX"/>
        </w:rPr>
        <w:t>É</w:t>
      </w:r>
      <w:r w:rsidRPr="00CC2B2A">
        <w:rPr>
          <w:rFonts w:ascii="AvantGarde Bk BT" w:eastAsia="Times New Roman" w:hAnsi="AvantGarde Bk BT"/>
          <w:b/>
          <w:lang w:eastAsia="es-MX"/>
        </w:rPr>
        <w:t>PTIMO</w:t>
      </w:r>
      <w:r w:rsidR="00006B3B" w:rsidRPr="00CC2B2A">
        <w:rPr>
          <w:rFonts w:ascii="AvantGarde Bk BT" w:eastAsia="Times New Roman" w:hAnsi="AvantGarde Bk BT"/>
          <w:b/>
          <w:lang w:eastAsia="es-MX"/>
        </w:rPr>
        <w:t xml:space="preserve">. </w:t>
      </w:r>
      <w:r w:rsidR="000B21E9" w:rsidRPr="00CC2B2A">
        <w:rPr>
          <w:rFonts w:ascii="AvantGarde Bk BT" w:eastAsia="Times New Roman" w:hAnsi="AvantGarde Bk BT"/>
          <w:lang w:eastAsia="es-MX"/>
        </w:rPr>
        <w:t>Se derogan tod</w:t>
      </w:r>
      <w:r w:rsidRPr="00CC2B2A">
        <w:rPr>
          <w:rFonts w:ascii="AvantGarde Bk BT" w:eastAsia="Times New Roman" w:hAnsi="AvantGarde Bk BT"/>
          <w:lang w:eastAsia="es-MX"/>
        </w:rPr>
        <w:t>a</w:t>
      </w:r>
      <w:r w:rsidR="000B21E9" w:rsidRPr="00CC2B2A">
        <w:rPr>
          <w:rFonts w:ascii="AvantGarde Bk BT" w:eastAsia="Times New Roman" w:hAnsi="AvantGarde Bk BT"/>
          <w:lang w:eastAsia="es-MX"/>
        </w:rPr>
        <w:t>s las disposiciones que se opongan a lo aprobado en el presente dictamen.</w:t>
      </w:r>
      <w:r w:rsidR="00E211AB" w:rsidRPr="00CC2B2A">
        <w:rPr>
          <w:rFonts w:ascii="Arial" w:hAnsi="Arial" w:cs="Arial"/>
          <w:spacing w:val="-3"/>
          <w:sz w:val="20"/>
        </w:rPr>
        <w:t xml:space="preserve"> </w:t>
      </w:r>
    </w:p>
    <w:p w:rsidR="00E211AB" w:rsidRPr="00CC2B2A" w:rsidRDefault="00E211AB" w:rsidP="00B518AB">
      <w:pPr>
        <w:spacing w:after="0" w:line="240" w:lineRule="auto"/>
        <w:jc w:val="both"/>
        <w:rPr>
          <w:rFonts w:ascii="AvantGarde Bk BT" w:eastAsia="Times New Roman" w:hAnsi="AvantGarde Bk BT"/>
          <w:b/>
          <w:lang w:eastAsia="es-MX"/>
        </w:rPr>
      </w:pPr>
    </w:p>
    <w:p w:rsidR="002F71A9" w:rsidRDefault="009E2856" w:rsidP="00B518AB">
      <w:pPr>
        <w:spacing w:after="0" w:line="240" w:lineRule="auto"/>
        <w:jc w:val="both"/>
        <w:rPr>
          <w:rFonts w:ascii="AvantGarde Bk BT" w:eastAsia="Times New Roman" w:hAnsi="AvantGarde Bk BT"/>
          <w:lang w:eastAsia="es-MX"/>
        </w:rPr>
      </w:pPr>
      <w:r w:rsidRPr="00CC2B2A">
        <w:rPr>
          <w:rFonts w:ascii="AvantGarde Bk BT" w:eastAsia="Times New Roman" w:hAnsi="AvantGarde Bk BT"/>
          <w:b/>
          <w:lang w:eastAsia="es-MX"/>
        </w:rPr>
        <w:t xml:space="preserve">OCTAVO. </w:t>
      </w:r>
      <w:r w:rsidR="00C0452F" w:rsidRPr="00CC2B2A">
        <w:rPr>
          <w:rFonts w:ascii="AvantGarde Bk BT" w:eastAsia="Times New Roman" w:hAnsi="AvantGarde Bk BT"/>
          <w:lang w:eastAsia="es-MX"/>
        </w:rPr>
        <w:t xml:space="preserve">El </w:t>
      </w:r>
      <w:r w:rsidR="002F71A9" w:rsidRPr="00CC2B2A">
        <w:rPr>
          <w:rFonts w:ascii="AvantGarde Bk BT" w:eastAsia="Times New Roman" w:hAnsi="AvantGarde Bk BT"/>
          <w:lang w:eastAsia="es-MX"/>
        </w:rPr>
        <w:t xml:space="preserve">presente </w:t>
      </w:r>
      <w:r w:rsidR="00C0452F" w:rsidRPr="00CC2B2A">
        <w:rPr>
          <w:rFonts w:ascii="AvantGarde Bk BT" w:eastAsia="Times New Roman" w:hAnsi="AvantGarde Bk BT"/>
          <w:lang w:eastAsia="es-MX"/>
        </w:rPr>
        <w:t>dictamen</w:t>
      </w:r>
      <w:r w:rsidR="002F71A9" w:rsidRPr="00CC2B2A">
        <w:rPr>
          <w:rFonts w:ascii="AvantGarde Bk BT" w:eastAsia="Times New Roman" w:hAnsi="AvantGarde Bk BT"/>
          <w:lang w:eastAsia="es-MX"/>
        </w:rPr>
        <w:t xml:space="preserve"> entrará en vigor al día siguiente de su publicación en </w:t>
      </w:r>
      <w:r w:rsidR="002F71A9" w:rsidRPr="00CC2B2A">
        <w:rPr>
          <w:rFonts w:ascii="AvantGarde Bk BT" w:eastAsia="Times New Roman" w:hAnsi="AvantGarde Bk BT" w:hint="eastAsia"/>
          <w:lang w:eastAsia="es-MX"/>
        </w:rPr>
        <w:t>“</w:t>
      </w:r>
      <w:r w:rsidR="002F71A9" w:rsidRPr="00CC2B2A">
        <w:rPr>
          <w:rFonts w:ascii="AvantGarde Bk BT" w:eastAsia="Times New Roman" w:hAnsi="AvantGarde Bk BT"/>
          <w:lang w:eastAsia="es-MX"/>
        </w:rPr>
        <w:t>La Gaceta de la Universidad de Guadalajara</w:t>
      </w:r>
      <w:r w:rsidR="002F71A9" w:rsidRPr="00CC2B2A">
        <w:rPr>
          <w:rFonts w:ascii="AvantGarde Bk BT" w:eastAsia="Times New Roman" w:hAnsi="AvantGarde Bk BT" w:hint="eastAsia"/>
          <w:lang w:eastAsia="es-MX"/>
        </w:rPr>
        <w:t>”</w:t>
      </w:r>
      <w:r w:rsidR="002F71A9" w:rsidRPr="00CC2B2A">
        <w:rPr>
          <w:rFonts w:ascii="AvantGarde Bk BT" w:eastAsia="Times New Roman" w:hAnsi="AvantGarde Bk BT"/>
          <w:lang w:eastAsia="es-MX"/>
        </w:rPr>
        <w:t>, previa aprobación por el Consejo General Universitario.</w:t>
      </w:r>
    </w:p>
    <w:p w:rsidR="002501FC" w:rsidRDefault="002501FC" w:rsidP="00B518AB">
      <w:pPr>
        <w:spacing w:after="0" w:line="240" w:lineRule="auto"/>
        <w:jc w:val="both"/>
        <w:rPr>
          <w:rFonts w:ascii="AvantGarde Bk BT" w:eastAsia="Times New Roman" w:hAnsi="AvantGarde Bk BT"/>
          <w:lang w:eastAsia="es-MX"/>
        </w:rPr>
      </w:pPr>
    </w:p>
    <w:p w:rsidR="002501FC" w:rsidRDefault="002501FC">
      <w:pPr>
        <w:rPr>
          <w:rFonts w:ascii="AvantGarde Bk BT" w:eastAsia="Times New Roman" w:hAnsi="AvantGarde Bk BT"/>
          <w:lang w:eastAsia="es-MX"/>
        </w:rPr>
      </w:pPr>
      <w:r>
        <w:rPr>
          <w:rFonts w:ascii="AvantGarde Bk BT" w:eastAsia="Times New Roman" w:hAnsi="AvantGarde Bk BT"/>
          <w:lang w:eastAsia="es-MX"/>
        </w:rPr>
        <w:br w:type="page"/>
      </w:r>
    </w:p>
    <w:p w:rsidR="002501FC" w:rsidRPr="008D20C7" w:rsidRDefault="002501FC" w:rsidP="002501FC">
      <w:pPr>
        <w:spacing w:after="0" w:line="240" w:lineRule="auto"/>
        <w:jc w:val="both"/>
        <w:rPr>
          <w:rFonts w:ascii="AvantGarde Bk BT" w:eastAsia="Times New Roman" w:hAnsi="AvantGarde Bk BT"/>
          <w:lang w:eastAsia="es-MX"/>
        </w:rPr>
      </w:pPr>
      <w:bookmarkStart w:id="0" w:name="_GoBack"/>
    </w:p>
    <w:p w:rsidR="002F71A9" w:rsidRPr="00CC2B2A" w:rsidRDefault="000B21E9" w:rsidP="002501FC">
      <w:pPr>
        <w:spacing w:after="0" w:line="240" w:lineRule="auto"/>
        <w:jc w:val="both"/>
        <w:rPr>
          <w:rFonts w:ascii="AvantGarde Bk BT" w:eastAsia="Times New Roman" w:hAnsi="AvantGarde Bk BT"/>
          <w:lang w:eastAsia="es-MX"/>
        </w:rPr>
      </w:pPr>
      <w:r w:rsidRPr="00CC2B2A">
        <w:rPr>
          <w:rFonts w:ascii="AvantGarde Bk BT" w:eastAsia="Times New Roman" w:hAnsi="AvantGarde Bk BT"/>
          <w:b/>
          <w:lang w:eastAsia="es-MX"/>
        </w:rPr>
        <w:t>NOVENO.</w:t>
      </w:r>
      <w:r w:rsidR="009E2856" w:rsidRPr="00CC2B2A">
        <w:rPr>
          <w:rFonts w:ascii="AvantGarde Bk BT" w:eastAsia="Times New Roman" w:hAnsi="AvantGarde Bk BT"/>
          <w:lang w:eastAsia="es-MX"/>
        </w:rPr>
        <w:t xml:space="preserve"> </w:t>
      </w:r>
      <w:r w:rsidR="00A95305" w:rsidRPr="00CC2B2A">
        <w:rPr>
          <w:rFonts w:ascii="AvantGarde Bk BT" w:eastAsia="Times New Roman" w:hAnsi="AvantGarde Bk BT"/>
          <w:lang w:eastAsia="es-MX"/>
        </w:rPr>
        <w:t>Ejecútese</w:t>
      </w:r>
      <w:r w:rsidR="002F71A9" w:rsidRPr="00CC2B2A">
        <w:rPr>
          <w:rFonts w:ascii="AvantGarde Bk BT" w:eastAsia="Times New Roman" w:hAnsi="AvantGarde Bk BT"/>
          <w:lang w:eastAsia="es-MX"/>
        </w:rPr>
        <w:t xml:space="preserve"> el presente dictamen en los términos de la fracción II del artículo 35 de la Ley Orgánica de la Universidad de Guadalajara.</w:t>
      </w:r>
    </w:p>
    <w:bookmarkEnd w:id="0"/>
    <w:p w:rsidR="00EB6855" w:rsidRDefault="00EB6855" w:rsidP="00B518AB">
      <w:pPr>
        <w:spacing w:after="0" w:line="240" w:lineRule="auto"/>
        <w:rPr>
          <w:rFonts w:ascii="AvantGarde Bk BT" w:eastAsia="Times New Roman" w:hAnsi="AvantGarde Bk BT"/>
          <w:b/>
          <w:lang w:eastAsia="es-MX"/>
        </w:rPr>
      </w:pPr>
    </w:p>
    <w:p w:rsidR="002501FC" w:rsidRDefault="002501FC" w:rsidP="00B518AB">
      <w:pPr>
        <w:spacing w:after="0" w:line="240" w:lineRule="auto"/>
        <w:rPr>
          <w:rFonts w:ascii="AvantGarde Bk BT" w:eastAsia="Times New Roman" w:hAnsi="AvantGarde Bk BT"/>
          <w:b/>
          <w:lang w:eastAsia="es-MX"/>
        </w:rPr>
      </w:pPr>
    </w:p>
    <w:p w:rsidR="00BF3D87" w:rsidRPr="00CC2B2A" w:rsidRDefault="00CA786A" w:rsidP="00B518AB">
      <w:pPr>
        <w:spacing w:after="0" w:line="240" w:lineRule="auto"/>
        <w:jc w:val="center"/>
        <w:rPr>
          <w:rFonts w:ascii="AvantGarde Bk BT" w:eastAsia="Times New Roman" w:hAnsi="AvantGarde Bk BT" w:cs="Arial"/>
          <w:b/>
          <w:lang w:val="pt-BR" w:eastAsia="es-ES"/>
        </w:rPr>
      </w:pPr>
      <w:r w:rsidRPr="00CC2B2A">
        <w:rPr>
          <w:rFonts w:ascii="AvantGarde Bk BT" w:eastAsia="Times New Roman" w:hAnsi="AvantGarde Bk BT" w:cs="Arial"/>
          <w:b/>
          <w:lang w:val="pt-BR" w:eastAsia="es-ES"/>
        </w:rPr>
        <w:t xml:space="preserve">A t e </w:t>
      </w:r>
      <w:proofErr w:type="gramStart"/>
      <w:r w:rsidRPr="00CC2B2A">
        <w:rPr>
          <w:rFonts w:ascii="AvantGarde Bk BT" w:eastAsia="Times New Roman" w:hAnsi="AvantGarde Bk BT" w:cs="Arial"/>
          <w:b/>
          <w:lang w:val="pt-BR" w:eastAsia="es-ES"/>
        </w:rPr>
        <w:t>n</w:t>
      </w:r>
      <w:proofErr w:type="gramEnd"/>
      <w:r w:rsidRPr="00CC2B2A">
        <w:rPr>
          <w:rFonts w:ascii="AvantGarde Bk BT" w:eastAsia="Times New Roman" w:hAnsi="AvantGarde Bk BT" w:cs="Arial"/>
          <w:b/>
          <w:lang w:val="pt-BR" w:eastAsia="es-ES"/>
        </w:rPr>
        <w:t xml:space="preserve"> t a m e n t e</w:t>
      </w:r>
    </w:p>
    <w:p w:rsidR="00CA786A" w:rsidRPr="00CC2B2A" w:rsidRDefault="00CA786A" w:rsidP="00B518AB">
      <w:pPr>
        <w:spacing w:after="0" w:line="240" w:lineRule="auto"/>
        <w:jc w:val="center"/>
        <w:rPr>
          <w:rFonts w:ascii="AvantGarde Bk BT" w:eastAsia="Times New Roman" w:hAnsi="AvantGarde Bk BT" w:cs="Arial"/>
          <w:b/>
          <w:lang w:val="pt-BR" w:eastAsia="es-ES"/>
        </w:rPr>
      </w:pPr>
      <w:r w:rsidRPr="00CC2B2A">
        <w:rPr>
          <w:rFonts w:ascii="AvantGarde Bk BT" w:eastAsia="Times New Roman" w:hAnsi="AvantGarde Bk BT" w:cs="Arial"/>
          <w:b/>
          <w:lang w:eastAsia="es-ES"/>
        </w:rPr>
        <w:t>"PIENSA Y TRABAJA"</w:t>
      </w:r>
    </w:p>
    <w:p w:rsidR="00CA786A" w:rsidRPr="00CC2B2A" w:rsidRDefault="00EA3A4F" w:rsidP="00B518AB">
      <w:pPr>
        <w:spacing w:after="0" w:line="240" w:lineRule="auto"/>
        <w:ind w:left="142" w:hanging="142"/>
        <w:jc w:val="center"/>
        <w:rPr>
          <w:rFonts w:ascii="AvantGarde Bk BT" w:eastAsia="Times New Roman" w:hAnsi="AvantGarde Bk BT" w:cs="Arial"/>
          <w:lang w:eastAsia="es-ES"/>
        </w:rPr>
      </w:pPr>
      <w:r w:rsidRPr="00CC2B2A">
        <w:rPr>
          <w:rFonts w:ascii="AvantGarde Bk BT" w:eastAsia="Times New Roman" w:hAnsi="AvantGarde Bk BT" w:cs="Arial"/>
          <w:lang w:eastAsia="es-ES"/>
        </w:rPr>
        <w:t>Guadalajara, Jal.</w:t>
      </w:r>
      <w:r w:rsidR="00CA786A" w:rsidRPr="00CC2B2A">
        <w:rPr>
          <w:rFonts w:ascii="AvantGarde Bk BT" w:eastAsia="Times New Roman" w:hAnsi="AvantGarde Bk BT" w:cs="Arial"/>
          <w:lang w:eastAsia="es-ES"/>
        </w:rPr>
        <w:t xml:space="preserve"> </w:t>
      </w:r>
      <w:proofErr w:type="gramStart"/>
      <w:r w:rsidR="00FD02C4" w:rsidRPr="00CC2B2A">
        <w:rPr>
          <w:rFonts w:ascii="AvantGarde Bk BT" w:eastAsia="Times New Roman" w:hAnsi="AvantGarde Bk BT" w:cs="Arial"/>
          <w:lang w:eastAsia="es-ES"/>
        </w:rPr>
        <w:t>a</w:t>
      </w:r>
      <w:proofErr w:type="gramEnd"/>
      <w:r w:rsidR="00FD02C4" w:rsidRPr="00CC2B2A">
        <w:rPr>
          <w:rFonts w:ascii="AvantGarde Bk BT" w:eastAsia="Times New Roman" w:hAnsi="AvantGarde Bk BT" w:cs="Arial"/>
          <w:lang w:eastAsia="es-ES"/>
        </w:rPr>
        <w:t xml:space="preserve"> </w:t>
      </w:r>
      <w:r w:rsidR="002501FC">
        <w:rPr>
          <w:rFonts w:ascii="AvantGarde Bk BT" w:eastAsia="Times New Roman" w:hAnsi="AvantGarde Bk BT" w:cs="Arial"/>
          <w:lang w:eastAsia="es-ES"/>
        </w:rPr>
        <w:t>09</w:t>
      </w:r>
      <w:r w:rsidR="00623454">
        <w:rPr>
          <w:rFonts w:ascii="AvantGarde Bk BT" w:eastAsia="Times New Roman" w:hAnsi="AvantGarde Bk BT" w:cs="Arial"/>
          <w:lang w:eastAsia="es-ES"/>
        </w:rPr>
        <w:t xml:space="preserve"> </w:t>
      </w:r>
      <w:r w:rsidR="00CA786A" w:rsidRPr="00CC2B2A">
        <w:rPr>
          <w:rFonts w:ascii="AvantGarde Bk BT" w:eastAsia="Times New Roman" w:hAnsi="AvantGarde Bk BT" w:cs="Arial"/>
          <w:lang w:eastAsia="es-ES"/>
        </w:rPr>
        <w:t xml:space="preserve">de </w:t>
      </w:r>
      <w:r w:rsidR="002501FC">
        <w:rPr>
          <w:rFonts w:ascii="AvantGarde Bk BT" w:eastAsia="Times New Roman" w:hAnsi="AvantGarde Bk BT" w:cs="Arial"/>
          <w:lang w:eastAsia="es-ES"/>
        </w:rPr>
        <w:t>abril</w:t>
      </w:r>
      <w:r w:rsidRPr="00CC2B2A">
        <w:rPr>
          <w:rFonts w:ascii="AvantGarde Bk BT" w:eastAsia="Times New Roman" w:hAnsi="AvantGarde Bk BT" w:cs="Arial"/>
          <w:lang w:eastAsia="es-ES"/>
        </w:rPr>
        <w:t xml:space="preserve"> </w:t>
      </w:r>
      <w:r w:rsidR="00CA786A" w:rsidRPr="00CC2B2A">
        <w:rPr>
          <w:rFonts w:ascii="AvantGarde Bk BT" w:eastAsia="Times New Roman" w:hAnsi="AvantGarde Bk BT" w:cs="Arial"/>
          <w:lang w:eastAsia="es-ES"/>
        </w:rPr>
        <w:t>de 201</w:t>
      </w:r>
      <w:r w:rsidR="00932A8D" w:rsidRPr="00CC2B2A">
        <w:rPr>
          <w:rFonts w:ascii="AvantGarde Bk BT" w:eastAsia="Times New Roman" w:hAnsi="AvantGarde Bk BT" w:cs="Arial"/>
          <w:lang w:eastAsia="es-ES"/>
        </w:rPr>
        <w:t>9</w:t>
      </w:r>
    </w:p>
    <w:p w:rsidR="00CA786A" w:rsidRPr="00CC2B2A" w:rsidRDefault="00932A8D" w:rsidP="00B518AB">
      <w:pPr>
        <w:spacing w:after="0" w:line="240" w:lineRule="auto"/>
        <w:jc w:val="center"/>
        <w:rPr>
          <w:rFonts w:ascii="AvantGarde Bk BT" w:eastAsia="Times New Roman" w:hAnsi="AvantGarde Bk BT" w:cs="Arial"/>
          <w:lang w:eastAsia="es-ES"/>
        </w:rPr>
      </w:pPr>
      <w:r w:rsidRPr="00CC2B2A">
        <w:rPr>
          <w:rFonts w:ascii="AvantGarde Bk BT" w:eastAsia="Times New Roman" w:hAnsi="AvantGarde Bk BT" w:cs="Arial"/>
          <w:lang w:eastAsia="es-ES"/>
        </w:rPr>
        <w:t>Comisió</w:t>
      </w:r>
      <w:r w:rsidR="00EA3A4F" w:rsidRPr="00CC2B2A">
        <w:rPr>
          <w:rFonts w:ascii="AvantGarde Bk BT" w:eastAsia="Times New Roman" w:hAnsi="AvantGarde Bk BT" w:cs="Arial"/>
          <w:lang w:eastAsia="es-ES"/>
        </w:rPr>
        <w:t>n</w:t>
      </w:r>
      <w:r w:rsidR="00CA786A" w:rsidRPr="00CC2B2A">
        <w:rPr>
          <w:rFonts w:ascii="AvantGarde Bk BT" w:eastAsia="Times New Roman" w:hAnsi="AvantGarde Bk BT" w:cs="Arial"/>
          <w:lang w:eastAsia="es-ES"/>
        </w:rPr>
        <w:t xml:space="preserve"> Permanente de </w:t>
      </w:r>
      <w:r w:rsidR="00EA3A4F" w:rsidRPr="00CC2B2A">
        <w:rPr>
          <w:rFonts w:ascii="AvantGarde Bk BT" w:eastAsia="Times New Roman" w:hAnsi="AvantGarde Bk BT" w:cs="Arial"/>
          <w:lang w:eastAsia="es-ES"/>
        </w:rPr>
        <w:t xml:space="preserve">Hacienda </w:t>
      </w:r>
      <w:r w:rsidR="00CA786A" w:rsidRPr="00CC2B2A">
        <w:rPr>
          <w:rFonts w:ascii="AvantGarde Bk BT" w:eastAsia="Times New Roman" w:hAnsi="AvantGarde Bk BT" w:cs="Arial"/>
          <w:lang w:eastAsia="es-ES"/>
        </w:rPr>
        <w:t>del Consejo General Universitario</w:t>
      </w:r>
    </w:p>
    <w:p w:rsidR="00CA786A" w:rsidRPr="00CC2B2A" w:rsidRDefault="00CA786A" w:rsidP="008D20C7">
      <w:pPr>
        <w:spacing w:after="0" w:line="240" w:lineRule="auto"/>
        <w:rPr>
          <w:rFonts w:ascii="AvantGarde Bk BT" w:eastAsia="Times New Roman" w:hAnsi="AvantGarde Bk BT"/>
          <w:b/>
          <w:bCs/>
          <w:lang w:eastAsia="es-ES"/>
        </w:rPr>
      </w:pPr>
    </w:p>
    <w:p w:rsidR="00C0452F" w:rsidRDefault="00C0452F" w:rsidP="00B518AB">
      <w:pPr>
        <w:spacing w:after="0" w:line="240" w:lineRule="auto"/>
        <w:rPr>
          <w:rFonts w:ascii="AvantGarde Bk BT" w:eastAsia="Times New Roman" w:hAnsi="AvantGarde Bk BT"/>
          <w:b/>
          <w:bCs/>
          <w:lang w:eastAsia="es-ES"/>
        </w:rPr>
      </w:pPr>
    </w:p>
    <w:p w:rsidR="002501FC" w:rsidRPr="00CC2B2A" w:rsidRDefault="002501FC" w:rsidP="00B518AB">
      <w:pPr>
        <w:spacing w:after="0" w:line="240" w:lineRule="auto"/>
        <w:rPr>
          <w:rFonts w:ascii="AvantGarde Bk BT" w:eastAsia="Times New Roman" w:hAnsi="AvantGarde Bk BT"/>
          <w:b/>
          <w:bCs/>
          <w:lang w:eastAsia="es-ES"/>
        </w:rPr>
      </w:pPr>
    </w:p>
    <w:p w:rsidR="00CA786A" w:rsidRPr="00CC2B2A" w:rsidRDefault="00587C33" w:rsidP="00B518AB">
      <w:pPr>
        <w:spacing w:after="0" w:line="240" w:lineRule="auto"/>
        <w:jc w:val="center"/>
        <w:rPr>
          <w:rFonts w:ascii="AvantGarde Bk BT" w:eastAsia="Times New Roman" w:hAnsi="AvantGarde Bk BT"/>
          <w:b/>
          <w:bCs/>
          <w:lang w:eastAsia="es-ES"/>
        </w:rPr>
      </w:pPr>
      <w:r w:rsidRPr="00CC2B2A">
        <w:rPr>
          <w:rFonts w:ascii="AvantGarde Bk BT" w:eastAsia="Times New Roman" w:hAnsi="AvantGarde Bk BT"/>
          <w:b/>
          <w:bCs/>
          <w:lang w:eastAsia="es-ES"/>
        </w:rPr>
        <w:t xml:space="preserve">Dr. </w:t>
      </w:r>
      <w:r w:rsidR="002501FC">
        <w:rPr>
          <w:rFonts w:ascii="AvantGarde Bk BT" w:eastAsia="Times New Roman" w:hAnsi="AvantGarde Bk BT"/>
          <w:b/>
          <w:bCs/>
          <w:lang w:eastAsia="es-ES"/>
        </w:rPr>
        <w:t>Ricardo Villanueva Lomelí</w:t>
      </w:r>
    </w:p>
    <w:p w:rsidR="00CA786A" w:rsidRDefault="00CA786A" w:rsidP="00B518AB">
      <w:pPr>
        <w:spacing w:after="0" w:line="240" w:lineRule="auto"/>
        <w:jc w:val="center"/>
        <w:rPr>
          <w:rFonts w:ascii="AvantGarde Bk BT" w:eastAsia="Times New Roman" w:hAnsi="AvantGarde Bk BT"/>
          <w:bCs/>
          <w:lang w:eastAsia="es-ES"/>
        </w:rPr>
      </w:pPr>
      <w:r w:rsidRPr="00CC2B2A">
        <w:rPr>
          <w:rFonts w:ascii="AvantGarde Bk BT" w:eastAsia="Times New Roman" w:hAnsi="AvantGarde Bk BT"/>
          <w:bCs/>
          <w:lang w:eastAsia="es-ES"/>
        </w:rPr>
        <w:t>Presidente</w:t>
      </w:r>
    </w:p>
    <w:p w:rsidR="008D20C7" w:rsidRDefault="008D20C7" w:rsidP="008D20C7">
      <w:pPr>
        <w:spacing w:after="0" w:line="240" w:lineRule="auto"/>
        <w:rPr>
          <w:rFonts w:ascii="AvantGarde Bk BT" w:eastAsia="Times New Roman" w:hAnsi="AvantGarde Bk BT"/>
          <w:bCs/>
          <w:lang w:eastAsia="es-ES"/>
        </w:rPr>
      </w:pPr>
    </w:p>
    <w:p w:rsidR="002501FC" w:rsidRDefault="002501FC" w:rsidP="008D20C7">
      <w:pPr>
        <w:spacing w:after="0" w:line="240" w:lineRule="auto"/>
        <w:rPr>
          <w:rFonts w:ascii="AvantGarde Bk BT" w:eastAsia="Times New Roman" w:hAnsi="AvantGarde Bk BT"/>
          <w:bCs/>
          <w:lang w:eastAsia="es-ES"/>
        </w:rPr>
      </w:pPr>
    </w:p>
    <w:tbl>
      <w:tblPr>
        <w:tblW w:w="9406" w:type="dxa"/>
        <w:tblLook w:val="04A0" w:firstRow="1" w:lastRow="0" w:firstColumn="1" w:lastColumn="0" w:noHBand="0" w:noVBand="1"/>
      </w:tblPr>
      <w:tblGrid>
        <w:gridCol w:w="4775"/>
        <w:gridCol w:w="4631"/>
      </w:tblGrid>
      <w:tr w:rsidR="00CC2B2A" w:rsidRPr="00CC2B2A" w:rsidTr="00B518AB">
        <w:trPr>
          <w:trHeight w:val="361"/>
        </w:trPr>
        <w:tc>
          <w:tcPr>
            <w:tcW w:w="4775" w:type="dxa"/>
            <w:vAlign w:val="bottom"/>
          </w:tcPr>
          <w:p w:rsidR="00CA786A" w:rsidRPr="00CC2B2A" w:rsidRDefault="00932A8D" w:rsidP="00B518AB">
            <w:pPr>
              <w:spacing w:after="0" w:line="240" w:lineRule="auto"/>
              <w:ind w:left="485" w:hanging="485"/>
              <w:jc w:val="center"/>
              <w:rPr>
                <w:rFonts w:ascii="AvantGarde Bk BT" w:hAnsi="AvantGarde Bk BT"/>
                <w:lang w:val="es-ES"/>
              </w:rPr>
            </w:pPr>
            <w:r w:rsidRPr="00CC2B2A">
              <w:rPr>
                <w:rFonts w:ascii="AvantGarde Bk BT" w:hAnsi="AvantGarde Bk BT"/>
                <w:lang w:val="es-ES"/>
              </w:rPr>
              <w:t>Dra. Ruth Padilla Muñoz</w:t>
            </w:r>
          </w:p>
        </w:tc>
        <w:tc>
          <w:tcPr>
            <w:tcW w:w="4631" w:type="dxa"/>
            <w:vAlign w:val="bottom"/>
          </w:tcPr>
          <w:p w:rsidR="00CA786A" w:rsidRPr="00CC2B2A" w:rsidRDefault="00CA786A" w:rsidP="00623454">
            <w:pPr>
              <w:spacing w:after="0" w:line="240" w:lineRule="auto"/>
              <w:jc w:val="center"/>
              <w:rPr>
                <w:rFonts w:ascii="AvantGarde Bk BT" w:eastAsia="Times New Roman" w:hAnsi="AvantGarde Bk BT"/>
                <w:lang w:eastAsia="es-ES"/>
              </w:rPr>
            </w:pPr>
          </w:p>
        </w:tc>
      </w:tr>
      <w:tr w:rsidR="00CC2B2A" w:rsidRPr="00CC2B2A" w:rsidTr="00EB6855">
        <w:trPr>
          <w:trHeight w:val="133"/>
        </w:trPr>
        <w:tc>
          <w:tcPr>
            <w:tcW w:w="4775" w:type="dxa"/>
            <w:vAlign w:val="bottom"/>
          </w:tcPr>
          <w:p w:rsidR="00CA786A" w:rsidRPr="00CC2B2A" w:rsidRDefault="00CA786A" w:rsidP="00B518AB">
            <w:pPr>
              <w:tabs>
                <w:tab w:val="left" w:pos="668"/>
              </w:tabs>
              <w:spacing w:after="0" w:line="240" w:lineRule="auto"/>
              <w:rPr>
                <w:rFonts w:ascii="AvantGarde Bk BT" w:eastAsia="Times New Roman" w:hAnsi="AvantGarde Bk BT"/>
                <w:lang w:val="es-ES"/>
              </w:rPr>
            </w:pPr>
          </w:p>
        </w:tc>
        <w:tc>
          <w:tcPr>
            <w:tcW w:w="4631" w:type="dxa"/>
            <w:vAlign w:val="bottom"/>
          </w:tcPr>
          <w:p w:rsidR="00CA786A" w:rsidRPr="00CC2B2A" w:rsidRDefault="00CA786A" w:rsidP="00B518AB">
            <w:pPr>
              <w:spacing w:after="0" w:line="240" w:lineRule="auto"/>
              <w:rPr>
                <w:rFonts w:ascii="AvantGarde Bk BT" w:eastAsia="Times New Roman" w:hAnsi="AvantGarde Bk BT"/>
                <w:lang w:val="es-ES"/>
              </w:rPr>
            </w:pPr>
          </w:p>
        </w:tc>
      </w:tr>
      <w:tr w:rsidR="000B21E9" w:rsidRPr="00CC2B2A" w:rsidTr="00EB6855">
        <w:trPr>
          <w:trHeight w:val="695"/>
        </w:trPr>
        <w:tc>
          <w:tcPr>
            <w:tcW w:w="4775" w:type="dxa"/>
            <w:vAlign w:val="bottom"/>
          </w:tcPr>
          <w:p w:rsidR="00EA3A4F" w:rsidRPr="00CC2B2A" w:rsidRDefault="00EB6855" w:rsidP="00B518AB">
            <w:pPr>
              <w:tabs>
                <w:tab w:val="left" w:pos="660"/>
              </w:tabs>
              <w:spacing w:after="0" w:line="240" w:lineRule="auto"/>
              <w:ind w:left="45"/>
              <w:jc w:val="center"/>
              <w:rPr>
                <w:rFonts w:ascii="AvantGarde Bk BT" w:eastAsia="Times New Roman" w:hAnsi="AvantGarde Bk BT"/>
                <w:lang w:val="es-ES"/>
              </w:rPr>
            </w:pPr>
            <w:r w:rsidRPr="00CC2B2A">
              <w:rPr>
                <w:rFonts w:ascii="AvantGarde Bk BT" w:eastAsia="Times New Roman" w:hAnsi="AvantGarde Bk BT"/>
                <w:lang w:val="es-ES"/>
              </w:rPr>
              <w:t>Lic. Jesús Palafox Yáñez</w:t>
            </w:r>
          </w:p>
        </w:tc>
        <w:tc>
          <w:tcPr>
            <w:tcW w:w="4631" w:type="dxa"/>
            <w:vAlign w:val="bottom"/>
          </w:tcPr>
          <w:p w:rsidR="00EA3A4F" w:rsidRPr="00CC2B2A" w:rsidRDefault="00EB6855" w:rsidP="00B518AB">
            <w:pPr>
              <w:spacing w:after="0" w:line="240" w:lineRule="auto"/>
              <w:jc w:val="center"/>
              <w:rPr>
                <w:rFonts w:ascii="AvantGarde Bk BT" w:eastAsia="Times New Roman" w:hAnsi="AvantGarde Bk BT"/>
              </w:rPr>
            </w:pPr>
            <w:r w:rsidRPr="00CC2B2A">
              <w:rPr>
                <w:rFonts w:ascii="AvantGarde Bk BT" w:eastAsia="Times New Roman" w:hAnsi="AvantGarde Bk BT"/>
              </w:rPr>
              <w:t>C. Jesús Arturo Medina Varela</w:t>
            </w:r>
          </w:p>
        </w:tc>
      </w:tr>
    </w:tbl>
    <w:p w:rsidR="00623454" w:rsidRDefault="00623454" w:rsidP="00B518AB">
      <w:pPr>
        <w:spacing w:after="0" w:line="240" w:lineRule="auto"/>
        <w:rPr>
          <w:rFonts w:ascii="AvantGarde Bk BT" w:eastAsia="Times New Roman" w:hAnsi="AvantGarde Bk BT"/>
          <w:b/>
          <w:lang w:val="es-ES"/>
        </w:rPr>
      </w:pPr>
    </w:p>
    <w:p w:rsidR="002501FC" w:rsidRDefault="002501FC" w:rsidP="00B518AB">
      <w:pPr>
        <w:spacing w:after="0" w:line="240" w:lineRule="auto"/>
        <w:rPr>
          <w:rFonts w:ascii="AvantGarde Bk BT" w:eastAsia="Times New Roman" w:hAnsi="AvantGarde Bk BT"/>
          <w:b/>
          <w:lang w:val="es-ES"/>
        </w:rPr>
      </w:pPr>
    </w:p>
    <w:p w:rsidR="002501FC" w:rsidRPr="00CC2B2A" w:rsidRDefault="002501FC" w:rsidP="00B518AB">
      <w:pPr>
        <w:spacing w:after="0" w:line="240" w:lineRule="auto"/>
        <w:rPr>
          <w:rFonts w:ascii="AvantGarde Bk BT" w:eastAsia="Times New Roman" w:hAnsi="AvantGarde Bk BT"/>
          <w:b/>
          <w:lang w:val="es-ES"/>
        </w:rPr>
      </w:pPr>
    </w:p>
    <w:p w:rsidR="00CA786A" w:rsidRPr="00CC2B2A" w:rsidRDefault="00CA786A" w:rsidP="00B518AB">
      <w:pPr>
        <w:spacing w:after="0" w:line="240" w:lineRule="auto"/>
        <w:jc w:val="center"/>
        <w:rPr>
          <w:rFonts w:ascii="AvantGarde Bk BT" w:eastAsia="Times New Roman" w:hAnsi="AvantGarde Bk BT"/>
          <w:b/>
          <w:lang w:val="es-ES"/>
        </w:rPr>
      </w:pPr>
      <w:r w:rsidRPr="00CC2B2A">
        <w:rPr>
          <w:rFonts w:ascii="AvantGarde Bk BT" w:eastAsia="Times New Roman" w:hAnsi="AvantGarde Bk BT"/>
          <w:b/>
          <w:lang w:val="es-ES"/>
        </w:rPr>
        <w:t xml:space="preserve">Mtro. </w:t>
      </w:r>
      <w:r w:rsidR="002501FC">
        <w:rPr>
          <w:rFonts w:ascii="AvantGarde Bk BT" w:eastAsia="Times New Roman" w:hAnsi="AvantGarde Bk BT"/>
          <w:b/>
          <w:lang w:val="es-ES"/>
        </w:rPr>
        <w:t>Guillermo Arturo Gómez Mata</w:t>
      </w:r>
    </w:p>
    <w:p w:rsidR="009410AD" w:rsidRPr="00CC2B2A" w:rsidRDefault="00CA786A" w:rsidP="00B518AB">
      <w:pPr>
        <w:spacing w:after="0" w:line="240" w:lineRule="auto"/>
        <w:jc w:val="center"/>
        <w:rPr>
          <w:rFonts w:ascii="AvantGarde Bk BT" w:eastAsia="Times New Roman" w:hAnsi="AvantGarde Bk BT"/>
          <w:lang w:val="es-ES"/>
        </w:rPr>
      </w:pPr>
      <w:r w:rsidRPr="00CC2B2A">
        <w:rPr>
          <w:rFonts w:ascii="AvantGarde Bk BT" w:eastAsia="Times New Roman" w:hAnsi="AvantGarde Bk BT"/>
          <w:lang w:val="es-ES"/>
        </w:rPr>
        <w:t>Secretario de Actas y Acuerdos</w:t>
      </w:r>
    </w:p>
    <w:sectPr w:rsidR="009410AD" w:rsidRPr="00CC2B2A" w:rsidSect="00BD5FF6">
      <w:headerReference w:type="default" r:id="rId11"/>
      <w:footerReference w:type="default" r:id="rId12"/>
      <w:endnotePr>
        <w:numFmt w:val="decimal"/>
      </w:endnotePr>
      <w:pgSz w:w="12240" w:h="15840" w:code="1"/>
      <w:pgMar w:top="2410" w:right="1750"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DD" w:rsidRDefault="002419DD">
      <w:pPr>
        <w:spacing w:after="0" w:line="240" w:lineRule="auto"/>
      </w:pPr>
      <w:r>
        <w:separator/>
      </w:r>
    </w:p>
  </w:endnote>
  <w:endnote w:type="continuationSeparator" w:id="0">
    <w:p w:rsidR="002419DD" w:rsidRDefault="0024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vantGarde Bk BT">
    <w:panose1 w:val="020B0402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067" w:rsidRPr="00DC51E6" w:rsidRDefault="002F71A9" w:rsidP="00210067">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483DEF" w:rsidRPr="00DC51E6">
      <w:rPr>
        <w:rFonts w:ascii="AvantGarde Bk BT" w:hAnsi="AvantGarde Bk BT"/>
        <w:b/>
        <w:sz w:val="14"/>
        <w:szCs w:val="14"/>
      </w:rPr>
      <w:fldChar w:fldCharType="begin"/>
    </w:r>
    <w:r>
      <w:rPr>
        <w:rFonts w:ascii="AvantGarde Bk BT" w:hAnsi="AvantGarde Bk BT"/>
        <w:b/>
        <w:sz w:val="14"/>
        <w:szCs w:val="14"/>
      </w:rPr>
      <w:instrText>PAGE</w:instrText>
    </w:r>
    <w:r w:rsidR="00483DEF" w:rsidRPr="00DC51E6">
      <w:rPr>
        <w:rFonts w:ascii="AvantGarde Bk BT" w:hAnsi="AvantGarde Bk BT"/>
        <w:b/>
        <w:sz w:val="14"/>
        <w:szCs w:val="14"/>
      </w:rPr>
      <w:fldChar w:fldCharType="separate"/>
    </w:r>
    <w:r w:rsidR="002501FC">
      <w:rPr>
        <w:rFonts w:ascii="AvantGarde Bk BT" w:hAnsi="AvantGarde Bk BT"/>
        <w:b/>
        <w:noProof/>
        <w:sz w:val="14"/>
        <w:szCs w:val="14"/>
      </w:rPr>
      <w:t>10</w:t>
    </w:r>
    <w:r w:rsidR="00483DEF"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483DEF" w:rsidRPr="00DC51E6">
      <w:rPr>
        <w:rFonts w:ascii="AvantGarde Bk BT" w:hAnsi="AvantGarde Bk BT"/>
        <w:b/>
        <w:sz w:val="14"/>
        <w:szCs w:val="14"/>
      </w:rPr>
      <w:fldChar w:fldCharType="begin"/>
    </w:r>
    <w:r>
      <w:rPr>
        <w:rFonts w:ascii="AvantGarde Bk BT" w:hAnsi="AvantGarde Bk BT"/>
        <w:b/>
        <w:sz w:val="14"/>
        <w:szCs w:val="14"/>
      </w:rPr>
      <w:instrText>NUMPAGES</w:instrText>
    </w:r>
    <w:r w:rsidR="00483DEF" w:rsidRPr="00DC51E6">
      <w:rPr>
        <w:rFonts w:ascii="AvantGarde Bk BT" w:hAnsi="AvantGarde Bk BT"/>
        <w:b/>
        <w:sz w:val="14"/>
        <w:szCs w:val="14"/>
      </w:rPr>
      <w:fldChar w:fldCharType="separate"/>
    </w:r>
    <w:r w:rsidR="002501FC">
      <w:rPr>
        <w:rFonts w:ascii="AvantGarde Bk BT" w:hAnsi="AvantGarde Bk BT"/>
        <w:b/>
        <w:noProof/>
        <w:sz w:val="14"/>
        <w:szCs w:val="14"/>
      </w:rPr>
      <w:t>12</w:t>
    </w:r>
    <w:r w:rsidR="00483DEF" w:rsidRPr="00DC51E6">
      <w:rPr>
        <w:rFonts w:ascii="AvantGarde Bk BT" w:hAnsi="AvantGarde Bk BT"/>
        <w:b/>
        <w:sz w:val="14"/>
        <w:szCs w:val="14"/>
      </w:rPr>
      <w:fldChar w:fldCharType="end"/>
    </w:r>
  </w:p>
  <w:p w:rsidR="00210067" w:rsidRDefault="002501FC" w:rsidP="00210067">
    <w:pPr>
      <w:pStyle w:val="Piedepgina"/>
      <w:spacing w:line="276" w:lineRule="auto"/>
      <w:jc w:val="center"/>
      <w:rPr>
        <w:sz w:val="17"/>
        <w:szCs w:val="17"/>
      </w:rPr>
    </w:pPr>
  </w:p>
  <w:p w:rsidR="00210067" w:rsidRPr="00C85DA2" w:rsidRDefault="002F71A9" w:rsidP="00210067">
    <w:pPr>
      <w:pStyle w:val="Piedepgina"/>
      <w:spacing w:line="276" w:lineRule="auto"/>
      <w:jc w:val="center"/>
      <w:rPr>
        <w:sz w:val="17"/>
        <w:szCs w:val="17"/>
      </w:rPr>
    </w:pPr>
    <w:r w:rsidRPr="00C85DA2">
      <w:rPr>
        <w:sz w:val="17"/>
        <w:szCs w:val="17"/>
      </w:rPr>
      <w:t>Av. Juárez No. 976, Edificio de la Rectoría General, Piso 5, Colonia Centro C.P. 44100.</w:t>
    </w:r>
  </w:p>
  <w:p w:rsidR="00210067" w:rsidRPr="00C85DA2" w:rsidRDefault="002F71A9" w:rsidP="00210067">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210067" w:rsidRPr="00C85DA2" w:rsidRDefault="002F71A9" w:rsidP="00210067">
    <w:pPr>
      <w:pStyle w:val="Piedepgina"/>
      <w:spacing w:line="276" w:lineRule="auto"/>
      <w:jc w:val="center"/>
      <w:rPr>
        <w:b/>
        <w:sz w:val="17"/>
        <w:szCs w:val="17"/>
      </w:rPr>
    </w:pPr>
    <w:r>
      <w:rPr>
        <w:b/>
        <w:sz w:val="17"/>
        <w:szCs w:val="17"/>
      </w:rPr>
      <w:t>www.hcgu</w:t>
    </w:r>
    <w:r w:rsidRPr="00C85DA2">
      <w:rPr>
        <w:b/>
        <w:sz w:val="17"/>
        <w:szCs w:val="17"/>
      </w:rPr>
      <w:t>.udg.mx</w:t>
    </w:r>
  </w:p>
  <w:p w:rsidR="00210067" w:rsidRPr="00DC51E6" w:rsidRDefault="002501FC" w:rsidP="00210067">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DD" w:rsidRDefault="002419DD">
      <w:pPr>
        <w:spacing w:after="0" w:line="240" w:lineRule="auto"/>
      </w:pPr>
      <w:r>
        <w:separator/>
      </w:r>
    </w:p>
  </w:footnote>
  <w:footnote w:type="continuationSeparator" w:id="0">
    <w:p w:rsidR="002419DD" w:rsidRDefault="00241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067" w:rsidRDefault="002F71A9" w:rsidP="00545A4F">
    <w:pPr>
      <w:pStyle w:val="Encabezado"/>
      <w:ind w:right="-850"/>
      <w:jc w:val="right"/>
      <w:rPr>
        <w:noProof/>
        <w:lang w:val="es-ES" w:eastAsia="es-MX"/>
      </w:rPr>
    </w:pPr>
    <w:r>
      <w:rPr>
        <w:noProof/>
        <w:lang w:eastAsia="es-MX"/>
      </w:rPr>
      <w:drawing>
        <wp:anchor distT="0" distB="0" distL="114300" distR="114300" simplePos="0" relativeHeight="251659264" behindDoc="1" locked="0" layoutInCell="1" allowOverlap="1">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rsidR="00210067" w:rsidRDefault="002501FC" w:rsidP="00545A4F">
    <w:pPr>
      <w:pStyle w:val="Encabezado"/>
      <w:ind w:right="-850"/>
      <w:jc w:val="right"/>
      <w:rPr>
        <w:noProof/>
        <w:lang w:val="es-ES" w:eastAsia="es-MX"/>
      </w:rPr>
    </w:pPr>
  </w:p>
  <w:p w:rsidR="00210067" w:rsidRDefault="002501FC" w:rsidP="00545A4F">
    <w:pPr>
      <w:pStyle w:val="Encabezado"/>
      <w:ind w:right="-850"/>
      <w:jc w:val="right"/>
      <w:rPr>
        <w:noProof/>
        <w:lang w:val="es-ES" w:eastAsia="es-MX"/>
      </w:rPr>
    </w:pPr>
  </w:p>
  <w:p w:rsidR="00210067" w:rsidRDefault="002501FC" w:rsidP="00545A4F">
    <w:pPr>
      <w:pStyle w:val="Encabezado"/>
      <w:ind w:right="-850"/>
      <w:jc w:val="right"/>
      <w:rPr>
        <w:rFonts w:ascii="AvantGarde Bk BT" w:hAnsi="AvantGarde Bk BT"/>
        <w:noProof/>
        <w:lang w:val="es-ES" w:eastAsia="es-MX"/>
      </w:rPr>
    </w:pPr>
  </w:p>
  <w:p w:rsidR="00210067" w:rsidRPr="000A50D2" w:rsidRDefault="002F71A9" w:rsidP="00545A4F">
    <w:pPr>
      <w:pStyle w:val="Encabezado"/>
      <w:ind w:right="-850"/>
      <w:jc w:val="right"/>
      <w:rPr>
        <w:rFonts w:ascii="AvantGarde Bk BT" w:hAnsi="AvantGarde Bk BT"/>
        <w:noProof/>
        <w:sz w:val="22"/>
        <w:lang w:val="es-ES" w:eastAsia="es-MX"/>
      </w:rPr>
    </w:pPr>
    <w:r w:rsidRPr="000A50D2">
      <w:rPr>
        <w:rFonts w:ascii="AvantGarde Bk BT" w:hAnsi="AvantGarde Bk BT"/>
        <w:noProof/>
        <w:sz w:val="22"/>
        <w:lang w:val="es-ES" w:eastAsia="es-MX"/>
      </w:rPr>
      <w:t xml:space="preserve">Exp. </w:t>
    </w:r>
    <w:r w:rsidR="00DD6B17">
      <w:rPr>
        <w:rFonts w:ascii="AvantGarde Bk BT" w:hAnsi="AvantGarde Bk BT"/>
        <w:noProof/>
        <w:sz w:val="22"/>
        <w:lang w:val="es-ES" w:eastAsia="es-MX"/>
      </w:rPr>
      <w:t>021</w:t>
    </w:r>
  </w:p>
  <w:p w:rsidR="00210067" w:rsidRPr="000A50D2" w:rsidRDefault="002F71A9" w:rsidP="00545A4F">
    <w:pPr>
      <w:pStyle w:val="Encabezado"/>
      <w:ind w:right="-850"/>
      <w:jc w:val="right"/>
      <w:rPr>
        <w:rFonts w:ascii="AvantGarde Bk BT" w:hAnsi="AvantGarde Bk BT"/>
        <w:sz w:val="22"/>
        <w:lang w:val="es-ES"/>
      </w:rPr>
    </w:pPr>
    <w:r w:rsidRPr="000A50D2">
      <w:rPr>
        <w:rFonts w:ascii="AvantGarde Bk BT" w:hAnsi="AvantGarde Bk BT"/>
        <w:noProof/>
        <w:sz w:val="22"/>
        <w:lang w:val="es-ES" w:eastAsia="es-MX"/>
      </w:rPr>
      <w:t>Dictamen Núm</w:t>
    </w:r>
    <w:r w:rsidRPr="00E459E5">
      <w:rPr>
        <w:rFonts w:ascii="AvantGarde Bk BT" w:hAnsi="AvantGarde Bk BT"/>
        <w:noProof/>
        <w:sz w:val="22"/>
        <w:lang w:val="es-ES" w:eastAsia="es-MX"/>
      </w:rPr>
      <w:t xml:space="preserve">. </w:t>
    </w:r>
    <w:r w:rsidR="002501FC">
      <w:rPr>
        <w:rFonts w:ascii="AvantGarde Bk BT" w:hAnsi="AvantGarde Bk BT"/>
        <w:noProof/>
        <w:sz w:val="22"/>
        <w:lang w:val="es-ES" w:eastAsia="es-MX"/>
      </w:rPr>
      <w:t>II</w:t>
    </w:r>
    <w:r w:rsidR="00DD6B17" w:rsidRPr="00E459E5">
      <w:rPr>
        <w:rFonts w:ascii="AvantGarde Bk BT" w:hAnsi="AvantGarde Bk BT"/>
        <w:noProof/>
        <w:sz w:val="22"/>
        <w:lang w:val="es-ES" w:eastAsia="es-MX"/>
      </w:rPr>
      <w:t>/201</w:t>
    </w:r>
    <w:r w:rsidR="00932A8D">
      <w:rPr>
        <w:rFonts w:ascii="AvantGarde Bk BT" w:hAnsi="AvantGarde Bk BT"/>
        <w:noProof/>
        <w:sz w:val="22"/>
        <w:lang w:val="es-ES" w:eastAsia="es-MX"/>
      </w:rPr>
      <w:t>9</w:t>
    </w:r>
    <w:r w:rsidR="00DD6B17" w:rsidRPr="00E459E5">
      <w:rPr>
        <w:rFonts w:ascii="AvantGarde Bk BT" w:hAnsi="AvantGarde Bk BT"/>
        <w:noProof/>
        <w:sz w:val="22"/>
        <w:lang w:val="es-ES" w:eastAsia="es-MX"/>
      </w:rPr>
      <w:t>/</w:t>
    </w:r>
    <w:r w:rsidR="002501FC">
      <w:rPr>
        <w:rFonts w:ascii="AvantGarde Bk BT" w:hAnsi="AvantGarde Bk BT"/>
        <w:noProof/>
        <w:sz w:val="22"/>
        <w:lang w:val="es-ES" w:eastAsia="es-MX"/>
      </w:rPr>
      <w:t>258</w:t>
    </w:r>
  </w:p>
  <w:p w:rsidR="00210067" w:rsidRPr="00C9273B" w:rsidRDefault="002501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82D"/>
    <w:multiLevelType w:val="hybridMultilevel"/>
    <w:tmpl w:val="C780199A"/>
    <w:lvl w:ilvl="0" w:tplc="6AA01840">
      <w:start w:val="3"/>
      <w:numFmt w:val="bullet"/>
      <w:lvlText w:val="-"/>
      <w:lvlJc w:val="left"/>
      <w:pPr>
        <w:ind w:left="1080" w:hanging="360"/>
      </w:pPr>
      <w:rPr>
        <w:rFonts w:ascii="Arial Narrow" w:eastAsiaTheme="minorHAns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3D5EC7"/>
    <w:multiLevelType w:val="hybridMultilevel"/>
    <w:tmpl w:val="66F2EBE4"/>
    <w:lvl w:ilvl="0" w:tplc="6AA01840">
      <w:start w:val="3"/>
      <w:numFmt w:val="bullet"/>
      <w:lvlText w:val="-"/>
      <w:lvlJc w:val="left"/>
      <w:pPr>
        <w:ind w:left="1256"/>
      </w:pPr>
      <w:rPr>
        <w:rFonts w:ascii="Arial Narrow" w:eastAsiaTheme="minorHAnsi" w:hAnsi="Arial Narrow" w:cs="Arial" w:hint="default"/>
        <w:b/>
        <w:i w:val="0"/>
        <w:strike w:val="0"/>
        <w:dstrike w:val="0"/>
        <w:color w:val="000000"/>
        <w:sz w:val="18"/>
        <w:szCs w:val="18"/>
        <w:u w:val="none" w:color="000000"/>
        <w:bdr w:val="none" w:sz="0" w:space="0" w:color="auto"/>
        <w:shd w:val="clear" w:color="auto" w:fill="auto"/>
        <w:vertAlign w:val="baseline"/>
      </w:rPr>
    </w:lvl>
    <w:lvl w:ilvl="1" w:tplc="656A2570">
      <w:start w:val="1"/>
      <w:numFmt w:val="bullet"/>
      <w:lvlText w:val="o"/>
      <w:lvlJc w:val="left"/>
      <w:pPr>
        <w:ind w:left="20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0C68A02">
      <w:start w:val="1"/>
      <w:numFmt w:val="bullet"/>
      <w:lvlText w:val="▪"/>
      <w:lvlJc w:val="left"/>
      <w:pPr>
        <w:ind w:left="27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4E1E5E">
      <w:start w:val="1"/>
      <w:numFmt w:val="bullet"/>
      <w:lvlText w:val="•"/>
      <w:lvlJc w:val="left"/>
      <w:pPr>
        <w:ind w:left="3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1C545A">
      <w:start w:val="1"/>
      <w:numFmt w:val="bullet"/>
      <w:lvlText w:val="o"/>
      <w:lvlJc w:val="left"/>
      <w:pPr>
        <w:ind w:left="4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044E6D2">
      <w:start w:val="1"/>
      <w:numFmt w:val="bullet"/>
      <w:lvlText w:val="▪"/>
      <w:lvlJc w:val="left"/>
      <w:pPr>
        <w:ind w:left="4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DA8C7AA">
      <w:start w:val="1"/>
      <w:numFmt w:val="bullet"/>
      <w:lvlText w:val="•"/>
      <w:lvlJc w:val="left"/>
      <w:pPr>
        <w:ind w:left="5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525742">
      <w:start w:val="1"/>
      <w:numFmt w:val="bullet"/>
      <w:lvlText w:val="o"/>
      <w:lvlJc w:val="left"/>
      <w:pPr>
        <w:ind w:left="6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121B06">
      <w:start w:val="1"/>
      <w:numFmt w:val="bullet"/>
      <w:lvlText w:val="▪"/>
      <w:lvlJc w:val="left"/>
      <w:pPr>
        <w:ind w:left="7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BD0A6D"/>
    <w:multiLevelType w:val="hybridMultilevel"/>
    <w:tmpl w:val="9F0C1AC2"/>
    <w:lvl w:ilvl="0" w:tplc="61440A8E">
      <w:start w:val="1"/>
      <w:numFmt w:val="decimal"/>
      <w:lvlText w:val="%1."/>
      <w:lvlJc w:val="left"/>
      <w:pPr>
        <w:ind w:left="786" w:hanging="360"/>
      </w:pPr>
      <w:rPr>
        <w:rFonts w:ascii="AvantGarde Bk BT" w:hAnsi="AvantGarde Bk BT" w:cs="Calibri"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215FC2"/>
    <w:multiLevelType w:val="hybridMultilevel"/>
    <w:tmpl w:val="A3D6EB64"/>
    <w:lvl w:ilvl="0" w:tplc="080A000F">
      <w:start w:val="1"/>
      <w:numFmt w:val="decimal"/>
      <w:lvlText w:val="%1."/>
      <w:lvlJc w:val="left"/>
      <w:pPr>
        <w:ind w:left="786" w:hanging="360"/>
      </w:pPr>
      <w:rPr>
        <w:rFonts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752096"/>
    <w:multiLevelType w:val="hybridMultilevel"/>
    <w:tmpl w:val="BF885F0C"/>
    <w:lvl w:ilvl="0" w:tplc="D03AE81A">
      <w:start w:val="1"/>
      <w:numFmt w:val="lowerLetter"/>
      <w:lvlText w:val="%1)"/>
      <w:lvlJc w:val="left"/>
      <w:pPr>
        <w:ind w:left="1716" w:hanging="360"/>
      </w:pPr>
      <w:rPr>
        <w:b/>
      </w:rPr>
    </w:lvl>
    <w:lvl w:ilvl="1" w:tplc="080A0019" w:tentative="1">
      <w:start w:val="1"/>
      <w:numFmt w:val="lowerLetter"/>
      <w:lvlText w:val="%2."/>
      <w:lvlJc w:val="left"/>
      <w:pPr>
        <w:ind w:left="2436" w:hanging="360"/>
      </w:pPr>
    </w:lvl>
    <w:lvl w:ilvl="2" w:tplc="080A001B" w:tentative="1">
      <w:start w:val="1"/>
      <w:numFmt w:val="lowerRoman"/>
      <w:lvlText w:val="%3."/>
      <w:lvlJc w:val="right"/>
      <w:pPr>
        <w:ind w:left="3156" w:hanging="180"/>
      </w:pPr>
    </w:lvl>
    <w:lvl w:ilvl="3" w:tplc="080A000F" w:tentative="1">
      <w:start w:val="1"/>
      <w:numFmt w:val="decimal"/>
      <w:lvlText w:val="%4."/>
      <w:lvlJc w:val="left"/>
      <w:pPr>
        <w:ind w:left="3876" w:hanging="360"/>
      </w:pPr>
    </w:lvl>
    <w:lvl w:ilvl="4" w:tplc="080A0019" w:tentative="1">
      <w:start w:val="1"/>
      <w:numFmt w:val="lowerLetter"/>
      <w:lvlText w:val="%5."/>
      <w:lvlJc w:val="left"/>
      <w:pPr>
        <w:ind w:left="4596" w:hanging="360"/>
      </w:pPr>
    </w:lvl>
    <w:lvl w:ilvl="5" w:tplc="080A001B" w:tentative="1">
      <w:start w:val="1"/>
      <w:numFmt w:val="lowerRoman"/>
      <w:lvlText w:val="%6."/>
      <w:lvlJc w:val="right"/>
      <w:pPr>
        <w:ind w:left="5316" w:hanging="180"/>
      </w:pPr>
    </w:lvl>
    <w:lvl w:ilvl="6" w:tplc="080A000F" w:tentative="1">
      <w:start w:val="1"/>
      <w:numFmt w:val="decimal"/>
      <w:lvlText w:val="%7."/>
      <w:lvlJc w:val="left"/>
      <w:pPr>
        <w:ind w:left="6036" w:hanging="360"/>
      </w:pPr>
    </w:lvl>
    <w:lvl w:ilvl="7" w:tplc="080A0019" w:tentative="1">
      <w:start w:val="1"/>
      <w:numFmt w:val="lowerLetter"/>
      <w:lvlText w:val="%8."/>
      <w:lvlJc w:val="left"/>
      <w:pPr>
        <w:ind w:left="6756" w:hanging="360"/>
      </w:pPr>
    </w:lvl>
    <w:lvl w:ilvl="8" w:tplc="080A001B" w:tentative="1">
      <w:start w:val="1"/>
      <w:numFmt w:val="lowerRoman"/>
      <w:lvlText w:val="%9."/>
      <w:lvlJc w:val="right"/>
      <w:pPr>
        <w:ind w:left="7476" w:hanging="180"/>
      </w:pPr>
    </w:lvl>
  </w:abstractNum>
  <w:abstractNum w:abstractNumId="5" w15:restartNumberingAfterBreak="0">
    <w:nsid w:val="0DC0387A"/>
    <w:multiLevelType w:val="hybridMultilevel"/>
    <w:tmpl w:val="C0DE8D88"/>
    <w:lvl w:ilvl="0" w:tplc="58449F8E">
      <w:start w:val="1"/>
      <w:numFmt w:val="lowerLetter"/>
      <w:lvlText w:val="%1)"/>
      <w:lvlJc w:val="left"/>
      <w:pPr>
        <w:ind w:left="1440" w:hanging="360"/>
      </w:pPr>
      <w:rPr>
        <w:rFonts w:ascii="AvantGarde Bk BT" w:hAnsi="AvantGarde Bk BT"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D0B81"/>
    <w:multiLevelType w:val="hybridMultilevel"/>
    <w:tmpl w:val="01CA06DC"/>
    <w:lvl w:ilvl="0" w:tplc="6AA01840">
      <w:start w:val="3"/>
      <w:numFmt w:val="bullet"/>
      <w:lvlText w:val="-"/>
      <w:lvlJc w:val="left"/>
      <w:pPr>
        <w:ind w:left="720" w:hanging="360"/>
      </w:pPr>
      <w:rPr>
        <w:rFonts w:ascii="Arial Narrow" w:eastAsiaTheme="minorHAnsi" w:hAnsi="Arial Narrow"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10E77"/>
    <w:multiLevelType w:val="hybridMultilevel"/>
    <w:tmpl w:val="357C3E84"/>
    <w:lvl w:ilvl="0" w:tplc="6AA01840">
      <w:start w:val="3"/>
      <w:numFmt w:val="bullet"/>
      <w:lvlText w:val="-"/>
      <w:lvlJc w:val="left"/>
      <w:pPr>
        <w:ind w:left="2574" w:hanging="360"/>
      </w:pPr>
      <w:rPr>
        <w:rFonts w:ascii="Arial Narrow" w:eastAsiaTheme="minorHAnsi" w:hAnsi="Arial Narrow" w:cs="Arial" w:hint="default"/>
        <w:b/>
        <w:i w:val="0"/>
      </w:rPr>
    </w:lvl>
    <w:lvl w:ilvl="1" w:tplc="0C0A0003" w:tentative="1">
      <w:start w:val="1"/>
      <w:numFmt w:val="bullet"/>
      <w:lvlText w:val="o"/>
      <w:lvlJc w:val="left"/>
      <w:pPr>
        <w:ind w:left="3294" w:hanging="360"/>
      </w:pPr>
      <w:rPr>
        <w:rFonts w:ascii="Courier New" w:hAnsi="Courier New" w:cs="Courier New" w:hint="default"/>
      </w:rPr>
    </w:lvl>
    <w:lvl w:ilvl="2" w:tplc="0C0A0005" w:tentative="1">
      <w:start w:val="1"/>
      <w:numFmt w:val="bullet"/>
      <w:lvlText w:val=""/>
      <w:lvlJc w:val="left"/>
      <w:pPr>
        <w:ind w:left="4014" w:hanging="360"/>
      </w:pPr>
      <w:rPr>
        <w:rFonts w:ascii="Wingdings" w:hAnsi="Wingdings" w:hint="default"/>
      </w:rPr>
    </w:lvl>
    <w:lvl w:ilvl="3" w:tplc="0C0A0001" w:tentative="1">
      <w:start w:val="1"/>
      <w:numFmt w:val="bullet"/>
      <w:lvlText w:val=""/>
      <w:lvlJc w:val="left"/>
      <w:pPr>
        <w:ind w:left="4734" w:hanging="360"/>
      </w:pPr>
      <w:rPr>
        <w:rFonts w:ascii="Symbol" w:hAnsi="Symbol" w:hint="default"/>
      </w:rPr>
    </w:lvl>
    <w:lvl w:ilvl="4" w:tplc="0C0A0003" w:tentative="1">
      <w:start w:val="1"/>
      <w:numFmt w:val="bullet"/>
      <w:lvlText w:val="o"/>
      <w:lvlJc w:val="left"/>
      <w:pPr>
        <w:ind w:left="5454" w:hanging="360"/>
      </w:pPr>
      <w:rPr>
        <w:rFonts w:ascii="Courier New" w:hAnsi="Courier New" w:cs="Courier New" w:hint="default"/>
      </w:rPr>
    </w:lvl>
    <w:lvl w:ilvl="5" w:tplc="0C0A0005" w:tentative="1">
      <w:start w:val="1"/>
      <w:numFmt w:val="bullet"/>
      <w:lvlText w:val=""/>
      <w:lvlJc w:val="left"/>
      <w:pPr>
        <w:ind w:left="6174" w:hanging="360"/>
      </w:pPr>
      <w:rPr>
        <w:rFonts w:ascii="Wingdings" w:hAnsi="Wingdings" w:hint="default"/>
      </w:rPr>
    </w:lvl>
    <w:lvl w:ilvl="6" w:tplc="0C0A0001" w:tentative="1">
      <w:start w:val="1"/>
      <w:numFmt w:val="bullet"/>
      <w:lvlText w:val=""/>
      <w:lvlJc w:val="left"/>
      <w:pPr>
        <w:ind w:left="6894" w:hanging="360"/>
      </w:pPr>
      <w:rPr>
        <w:rFonts w:ascii="Symbol" w:hAnsi="Symbol" w:hint="default"/>
      </w:rPr>
    </w:lvl>
    <w:lvl w:ilvl="7" w:tplc="0C0A0003" w:tentative="1">
      <w:start w:val="1"/>
      <w:numFmt w:val="bullet"/>
      <w:lvlText w:val="o"/>
      <w:lvlJc w:val="left"/>
      <w:pPr>
        <w:ind w:left="7614" w:hanging="360"/>
      </w:pPr>
      <w:rPr>
        <w:rFonts w:ascii="Courier New" w:hAnsi="Courier New" w:cs="Courier New" w:hint="default"/>
      </w:rPr>
    </w:lvl>
    <w:lvl w:ilvl="8" w:tplc="0C0A0005" w:tentative="1">
      <w:start w:val="1"/>
      <w:numFmt w:val="bullet"/>
      <w:lvlText w:val=""/>
      <w:lvlJc w:val="left"/>
      <w:pPr>
        <w:ind w:left="8334" w:hanging="360"/>
      </w:pPr>
      <w:rPr>
        <w:rFonts w:ascii="Wingdings" w:hAnsi="Wingdings" w:hint="default"/>
      </w:rPr>
    </w:lvl>
  </w:abstractNum>
  <w:abstractNum w:abstractNumId="8" w15:restartNumberingAfterBreak="0">
    <w:nsid w:val="1B4C5764"/>
    <w:multiLevelType w:val="hybridMultilevel"/>
    <w:tmpl w:val="636800E6"/>
    <w:lvl w:ilvl="0" w:tplc="F47A912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773C7"/>
    <w:multiLevelType w:val="hybridMultilevel"/>
    <w:tmpl w:val="636800E6"/>
    <w:lvl w:ilvl="0" w:tplc="F47A912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F2D3C"/>
    <w:multiLevelType w:val="hybridMultilevel"/>
    <w:tmpl w:val="44EEAF7E"/>
    <w:lvl w:ilvl="0" w:tplc="0C0A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2244E5"/>
    <w:multiLevelType w:val="hybridMultilevel"/>
    <w:tmpl w:val="6B5035E0"/>
    <w:lvl w:ilvl="0" w:tplc="6AA01840">
      <w:start w:val="3"/>
      <w:numFmt w:val="bullet"/>
      <w:lvlText w:val="-"/>
      <w:lvlJc w:val="left"/>
      <w:pPr>
        <w:ind w:left="720" w:hanging="360"/>
      </w:pPr>
      <w:rPr>
        <w:rFonts w:ascii="Arial Narrow" w:eastAsiaTheme="minorHAnsi" w:hAnsi="Arial Narrow"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904C8"/>
    <w:multiLevelType w:val="hybridMultilevel"/>
    <w:tmpl w:val="CABACFF2"/>
    <w:lvl w:ilvl="0" w:tplc="080A0015">
      <w:start w:val="1"/>
      <w:numFmt w:val="upperLetter"/>
      <w:lvlText w:val="%1."/>
      <w:lvlJc w:val="left"/>
      <w:pPr>
        <w:ind w:left="1068" w:hanging="360"/>
      </w:pPr>
      <w:rPr>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380276DB"/>
    <w:multiLevelType w:val="hybridMultilevel"/>
    <w:tmpl w:val="BC98B6F0"/>
    <w:lvl w:ilvl="0" w:tplc="984403C2">
      <w:start w:val="1"/>
      <w:numFmt w:val="upperRoman"/>
      <w:lvlText w:val="%1."/>
      <w:lvlJc w:val="left"/>
      <w:pPr>
        <w:ind w:left="3135" w:hanging="720"/>
      </w:pPr>
      <w:rPr>
        <w:rFonts w:hint="default"/>
        <w:b/>
      </w:rPr>
    </w:lvl>
    <w:lvl w:ilvl="1" w:tplc="080A0019" w:tentative="1">
      <w:start w:val="1"/>
      <w:numFmt w:val="lowerLetter"/>
      <w:lvlText w:val="%2."/>
      <w:lvlJc w:val="left"/>
      <w:pPr>
        <w:ind w:left="3495" w:hanging="360"/>
      </w:pPr>
    </w:lvl>
    <w:lvl w:ilvl="2" w:tplc="080A001B" w:tentative="1">
      <w:start w:val="1"/>
      <w:numFmt w:val="lowerRoman"/>
      <w:lvlText w:val="%3."/>
      <w:lvlJc w:val="right"/>
      <w:pPr>
        <w:ind w:left="4215" w:hanging="180"/>
      </w:pPr>
    </w:lvl>
    <w:lvl w:ilvl="3" w:tplc="080A000F" w:tentative="1">
      <w:start w:val="1"/>
      <w:numFmt w:val="decimal"/>
      <w:lvlText w:val="%4."/>
      <w:lvlJc w:val="left"/>
      <w:pPr>
        <w:ind w:left="4935" w:hanging="360"/>
      </w:pPr>
    </w:lvl>
    <w:lvl w:ilvl="4" w:tplc="080A0019" w:tentative="1">
      <w:start w:val="1"/>
      <w:numFmt w:val="lowerLetter"/>
      <w:lvlText w:val="%5."/>
      <w:lvlJc w:val="left"/>
      <w:pPr>
        <w:ind w:left="5655" w:hanging="360"/>
      </w:pPr>
    </w:lvl>
    <w:lvl w:ilvl="5" w:tplc="080A001B" w:tentative="1">
      <w:start w:val="1"/>
      <w:numFmt w:val="lowerRoman"/>
      <w:lvlText w:val="%6."/>
      <w:lvlJc w:val="right"/>
      <w:pPr>
        <w:ind w:left="6375" w:hanging="180"/>
      </w:pPr>
    </w:lvl>
    <w:lvl w:ilvl="6" w:tplc="080A000F" w:tentative="1">
      <w:start w:val="1"/>
      <w:numFmt w:val="decimal"/>
      <w:lvlText w:val="%7."/>
      <w:lvlJc w:val="left"/>
      <w:pPr>
        <w:ind w:left="7095" w:hanging="360"/>
      </w:pPr>
    </w:lvl>
    <w:lvl w:ilvl="7" w:tplc="080A0019" w:tentative="1">
      <w:start w:val="1"/>
      <w:numFmt w:val="lowerLetter"/>
      <w:lvlText w:val="%8."/>
      <w:lvlJc w:val="left"/>
      <w:pPr>
        <w:ind w:left="7815" w:hanging="360"/>
      </w:pPr>
    </w:lvl>
    <w:lvl w:ilvl="8" w:tplc="080A001B" w:tentative="1">
      <w:start w:val="1"/>
      <w:numFmt w:val="lowerRoman"/>
      <w:lvlText w:val="%9."/>
      <w:lvlJc w:val="right"/>
      <w:pPr>
        <w:ind w:left="8535" w:hanging="180"/>
      </w:pPr>
    </w:lvl>
  </w:abstractNum>
  <w:abstractNum w:abstractNumId="15" w15:restartNumberingAfterBreak="0">
    <w:nsid w:val="3A4530A8"/>
    <w:multiLevelType w:val="hybridMultilevel"/>
    <w:tmpl w:val="900243D2"/>
    <w:lvl w:ilvl="0" w:tplc="080A0019">
      <w:start w:val="1"/>
      <w:numFmt w:val="lowerLetter"/>
      <w:lvlText w:val="%1."/>
      <w:lvlJc w:val="left"/>
      <w:pPr>
        <w:ind w:left="720" w:hanging="360"/>
      </w:pPr>
      <w:rPr>
        <w:rFonts w:hint="default"/>
        <w:b/>
        <w:i w:val="0"/>
        <w:color w:val="auto"/>
        <w:sz w:val="22"/>
      </w:rPr>
    </w:lvl>
    <w:lvl w:ilvl="1" w:tplc="F15A89BE">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F468CE"/>
    <w:multiLevelType w:val="hybridMultilevel"/>
    <w:tmpl w:val="D4DCB424"/>
    <w:lvl w:ilvl="0" w:tplc="57C0ECF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0AC3A59"/>
    <w:multiLevelType w:val="hybridMultilevel"/>
    <w:tmpl w:val="0FBC066A"/>
    <w:lvl w:ilvl="0" w:tplc="6C30C5A4">
      <w:start w:val="1"/>
      <w:numFmt w:val="upperLetter"/>
      <w:lvlText w:val="%1."/>
      <w:lvlJc w:val="left"/>
      <w:pPr>
        <w:ind w:left="1211" w:hanging="360"/>
      </w:pPr>
      <w:rPr>
        <w:rFonts w:hint="default"/>
        <w:b/>
      </w:rPr>
    </w:lvl>
    <w:lvl w:ilvl="1" w:tplc="7CB47EB8">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16655A"/>
    <w:multiLevelType w:val="hybridMultilevel"/>
    <w:tmpl w:val="D1C40C42"/>
    <w:lvl w:ilvl="0" w:tplc="E2C416B0">
      <w:start w:val="1"/>
      <w:numFmt w:val="upperRoman"/>
      <w:lvlText w:val="%1."/>
      <w:lvlJc w:val="left"/>
      <w:pPr>
        <w:ind w:left="1516" w:hanging="720"/>
      </w:pPr>
      <w:rPr>
        <w:rFonts w:hint="default"/>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19" w15:restartNumberingAfterBreak="0">
    <w:nsid w:val="43AD08A4"/>
    <w:multiLevelType w:val="hybridMultilevel"/>
    <w:tmpl w:val="18CE0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E14828"/>
    <w:multiLevelType w:val="hybridMultilevel"/>
    <w:tmpl w:val="E422A27A"/>
    <w:lvl w:ilvl="0" w:tplc="0C0A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33D66"/>
    <w:multiLevelType w:val="hybridMultilevel"/>
    <w:tmpl w:val="5AA25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AC4EE4"/>
    <w:multiLevelType w:val="hybridMultilevel"/>
    <w:tmpl w:val="CFDA5618"/>
    <w:lvl w:ilvl="0" w:tplc="849E295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502D1028"/>
    <w:multiLevelType w:val="hybridMultilevel"/>
    <w:tmpl w:val="1E0E59D4"/>
    <w:lvl w:ilvl="0" w:tplc="FEC43864">
      <w:start w:val="5"/>
      <w:numFmt w:val="upperRoman"/>
      <w:lvlText w:val="%1."/>
      <w:lvlJc w:val="left"/>
      <w:pPr>
        <w:ind w:left="1516" w:hanging="720"/>
      </w:pPr>
      <w:rPr>
        <w:rFonts w:ascii="Arial Narrow" w:eastAsia="Calibri" w:hAnsi="Arial Narrow" w:cs="Arial Narrow"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AB6F9C"/>
    <w:multiLevelType w:val="hybridMultilevel"/>
    <w:tmpl w:val="F6C6C726"/>
    <w:lvl w:ilvl="0" w:tplc="7CBEE7A8">
      <w:start w:val="4"/>
      <w:numFmt w:val="upperRoman"/>
      <w:lvlText w:val="%1."/>
      <w:lvlJc w:val="left"/>
      <w:pPr>
        <w:ind w:left="3135" w:hanging="720"/>
      </w:pPr>
      <w:rPr>
        <w:rFonts w:hint="default"/>
        <w:b/>
      </w:rPr>
    </w:lvl>
    <w:lvl w:ilvl="1" w:tplc="080A0019" w:tentative="1">
      <w:start w:val="1"/>
      <w:numFmt w:val="lowerLetter"/>
      <w:lvlText w:val="%2."/>
      <w:lvlJc w:val="left"/>
      <w:pPr>
        <w:ind w:left="3495" w:hanging="360"/>
      </w:pPr>
    </w:lvl>
    <w:lvl w:ilvl="2" w:tplc="080A001B" w:tentative="1">
      <w:start w:val="1"/>
      <w:numFmt w:val="lowerRoman"/>
      <w:lvlText w:val="%3."/>
      <w:lvlJc w:val="right"/>
      <w:pPr>
        <w:ind w:left="4215" w:hanging="180"/>
      </w:pPr>
    </w:lvl>
    <w:lvl w:ilvl="3" w:tplc="080A000F" w:tentative="1">
      <w:start w:val="1"/>
      <w:numFmt w:val="decimal"/>
      <w:lvlText w:val="%4."/>
      <w:lvlJc w:val="left"/>
      <w:pPr>
        <w:ind w:left="4935" w:hanging="360"/>
      </w:pPr>
    </w:lvl>
    <w:lvl w:ilvl="4" w:tplc="080A0019" w:tentative="1">
      <w:start w:val="1"/>
      <w:numFmt w:val="lowerLetter"/>
      <w:lvlText w:val="%5."/>
      <w:lvlJc w:val="left"/>
      <w:pPr>
        <w:ind w:left="5655" w:hanging="360"/>
      </w:pPr>
    </w:lvl>
    <w:lvl w:ilvl="5" w:tplc="080A001B" w:tentative="1">
      <w:start w:val="1"/>
      <w:numFmt w:val="lowerRoman"/>
      <w:lvlText w:val="%6."/>
      <w:lvlJc w:val="right"/>
      <w:pPr>
        <w:ind w:left="6375" w:hanging="180"/>
      </w:pPr>
    </w:lvl>
    <w:lvl w:ilvl="6" w:tplc="080A000F" w:tentative="1">
      <w:start w:val="1"/>
      <w:numFmt w:val="decimal"/>
      <w:lvlText w:val="%7."/>
      <w:lvlJc w:val="left"/>
      <w:pPr>
        <w:ind w:left="7095" w:hanging="360"/>
      </w:pPr>
    </w:lvl>
    <w:lvl w:ilvl="7" w:tplc="080A0019" w:tentative="1">
      <w:start w:val="1"/>
      <w:numFmt w:val="lowerLetter"/>
      <w:lvlText w:val="%8."/>
      <w:lvlJc w:val="left"/>
      <w:pPr>
        <w:ind w:left="7815" w:hanging="360"/>
      </w:pPr>
    </w:lvl>
    <w:lvl w:ilvl="8" w:tplc="080A001B" w:tentative="1">
      <w:start w:val="1"/>
      <w:numFmt w:val="lowerRoman"/>
      <w:lvlText w:val="%9."/>
      <w:lvlJc w:val="right"/>
      <w:pPr>
        <w:ind w:left="8535" w:hanging="180"/>
      </w:pPr>
    </w:lvl>
  </w:abstractNum>
  <w:abstractNum w:abstractNumId="25" w15:restartNumberingAfterBreak="0">
    <w:nsid w:val="5AF77C6F"/>
    <w:multiLevelType w:val="hybridMultilevel"/>
    <w:tmpl w:val="1098DCDA"/>
    <w:lvl w:ilvl="0" w:tplc="11B4698E">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09267B"/>
    <w:multiLevelType w:val="hybridMultilevel"/>
    <w:tmpl w:val="E2F0D0AE"/>
    <w:lvl w:ilvl="0" w:tplc="54E2F688">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6534EF9"/>
    <w:multiLevelType w:val="hybridMultilevel"/>
    <w:tmpl w:val="8A7AEC14"/>
    <w:lvl w:ilvl="0" w:tplc="7A92AB5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67FE4"/>
    <w:multiLevelType w:val="hybridMultilevel"/>
    <w:tmpl w:val="9F0C1AC2"/>
    <w:lvl w:ilvl="0" w:tplc="61440A8E">
      <w:start w:val="1"/>
      <w:numFmt w:val="decimal"/>
      <w:lvlText w:val="%1."/>
      <w:lvlJc w:val="left"/>
      <w:pPr>
        <w:ind w:left="786" w:hanging="360"/>
      </w:pPr>
      <w:rPr>
        <w:rFonts w:ascii="AvantGarde Bk BT" w:hAnsi="AvantGarde Bk BT" w:cs="Calibri"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8679DA"/>
    <w:multiLevelType w:val="hybridMultilevel"/>
    <w:tmpl w:val="B61251A4"/>
    <w:lvl w:ilvl="0" w:tplc="D82C8F02">
      <w:start w:val="1"/>
      <w:numFmt w:val="upperRoman"/>
      <w:lvlText w:val="%1."/>
      <w:lvlJc w:val="left"/>
      <w:pPr>
        <w:ind w:left="1516" w:hanging="720"/>
      </w:pPr>
      <w:rPr>
        <w:rFonts w:ascii="Arial Narrow" w:eastAsia="Calibri" w:hAnsi="Arial Narrow" w:cs="Arial Narrow" w:hint="default"/>
        <w:b/>
        <w:color w:val="auto"/>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30" w15:restartNumberingAfterBreak="0">
    <w:nsid w:val="6EBE4FDF"/>
    <w:multiLevelType w:val="hybridMultilevel"/>
    <w:tmpl w:val="B456C8E6"/>
    <w:lvl w:ilvl="0" w:tplc="9A12121E">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EC960EA"/>
    <w:multiLevelType w:val="hybridMultilevel"/>
    <w:tmpl w:val="604E27CC"/>
    <w:lvl w:ilvl="0" w:tplc="0C0A0017">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741B27"/>
    <w:multiLevelType w:val="hybridMultilevel"/>
    <w:tmpl w:val="B9429F6C"/>
    <w:lvl w:ilvl="0" w:tplc="6AA01840">
      <w:start w:val="3"/>
      <w:numFmt w:val="bullet"/>
      <w:lvlText w:val="-"/>
      <w:lvlJc w:val="left"/>
      <w:pPr>
        <w:ind w:left="1776" w:hanging="360"/>
      </w:pPr>
      <w:rPr>
        <w:rFonts w:ascii="Arial Narrow" w:eastAsiaTheme="minorHAnsi" w:hAnsi="Arial Narrow"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769F025E"/>
    <w:multiLevelType w:val="multilevel"/>
    <w:tmpl w:val="EC424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75B3EAE"/>
    <w:multiLevelType w:val="hybridMultilevel"/>
    <w:tmpl w:val="BB1A4FE8"/>
    <w:lvl w:ilvl="0" w:tplc="6AA01840">
      <w:start w:val="3"/>
      <w:numFmt w:val="bullet"/>
      <w:lvlText w:val="-"/>
      <w:lvlJc w:val="left"/>
      <w:pPr>
        <w:ind w:left="1854" w:hanging="360"/>
      </w:pPr>
      <w:rPr>
        <w:rFonts w:ascii="Arial Narrow" w:eastAsiaTheme="minorHAnsi" w:hAnsi="Arial Narrow" w:cs="Arial" w:hint="default"/>
      </w:rPr>
    </w:lvl>
    <w:lvl w:ilvl="1" w:tplc="0C0A0003">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5" w15:restartNumberingAfterBreak="0">
    <w:nsid w:val="7AFB42CB"/>
    <w:multiLevelType w:val="hybridMultilevel"/>
    <w:tmpl w:val="9074289C"/>
    <w:lvl w:ilvl="0" w:tplc="61440A8E">
      <w:start w:val="1"/>
      <w:numFmt w:val="decimal"/>
      <w:lvlText w:val="%1."/>
      <w:lvlJc w:val="left"/>
      <w:pPr>
        <w:ind w:left="720" w:hanging="360"/>
      </w:pPr>
      <w:rPr>
        <w:rFonts w:ascii="AvantGarde Bk BT" w:hAnsi="AvantGarde Bk BT" w:cs="Calibri" w:hint="default"/>
        <w:b/>
        <w:i w:val="0"/>
        <w:color w:val="auto"/>
        <w:sz w:val="22"/>
      </w:rPr>
    </w:lvl>
    <w:lvl w:ilvl="1" w:tplc="58449F8E">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B37D58"/>
    <w:multiLevelType w:val="hybridMultilevel"/>
    <w:tmpl w:val="FF32E2D4"/>
    <w:lvl w:ilvl="0" w:tplc="6AA01840">
      <w:start w:val="3"/>
      <w:numFmt w:val="bullet"/>
      <w:lvlText w:val="-"/>
      <w:lvlJc w:val="left"/>
      <w:pPr>
        <w:ind w:left="1440" w:hanging="360"/>
      </w:pPr>
      <w:rPr>
        <w:rFonts w:ascii="Arial Narrow" w:eastAsiaTheme="minorHAnsi" w:hAnsi="Arial Narrow" w:cs="Arial" w:hint="default"/>
        <w:b/>
        <w:i w:val="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5"/>
  </w:num>
  <w:num w:numId="2">
    <w:abstractNumId w:val="11"/>
  </w:num>
  <w:num w:numId="3">
    <w:abstractNumId w:val="14"/>
  </w:num>
  <w:num w:numId="4">
    <w:abstractNumId w:val="29"/>
  </w:num>
  <w:num w:numId="5">
    <w:abstractNumId w:val="23"/>
  </w:num>
  <w:num w:numId="6">
    <w:abstractNumId w:val="25"/>
  </w:num>
  <w:num w:numId="7">
    <w:abstractNumId w:val="16"/>
  </w:num>
  <w:num w:numId="8">
    <w:abstractNumId w:val="24"/>
  </w:num>
  <w:num w:numId="9">
    <w:abstractNumId w:val="22"/>
  </w:num>
  <w:num w:numId="10">
    <w:abstractNumId w:val="15"/>
  </w:num>
  <w:num w:numId="11">
    <w:abstractNumId w:val="18"/>
  </w:num>
  <w:num w:numId="12">
    <w:abstractNumId w:val="4"/>
  </w:num>
  <w:num w:numId="13">
    <w:abstractNumId w:val="19"/>
  </w:num>
  <w:num w:numId="14">
    <w:abstractNumId w:val="28"/>
  </w:num>
  <w:num w:numId="15">
    <w:abstractNumId w:val="2"/>
  </w:num>
  <w:num w:numId="16">
    <w:abstractNumId w:val="26"/>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13"/>
  </w:num>
  <w:num w:numId="21">
    <w:abstractNumId w:val="8"/>
  </w:num>
  <w:num w:numId="22">
    <w:abstractNumId w:val="32"/>
  </w:num>
  <w:num w:numId="23">
    <w:abstractNumId w:val="30"/>
  </w:num>
  <w:num w:numId="24">
    <w:abstractNumId w:val="27"/>
  </w:num>
  <w:num w:numId="25">
    <w:abstractNumId w:val="10"/>
  </w:num>
  <w:num w:numId="26">
    <w:abstractNumId w:val="31"/>
  </w:num>
  <w:num w:numId="27">
    <w:abstractNumId w:val="20"/>
  </w:num>
  <w:num w:numId="28">
    <w:abstractNumId w:val="6"/>
  </w:num>
  <w:num w:numId="29">
    <w:abstractNumId w:val="12"/>
  </w:num>
  <w:num w:numId="30">
    <w:abstractNumId w:val="21"/>
  </w:num>
  <w:num w:numId="31">
    <w:abstractNumId w:val="0"/>
  </w:num>
  <w:num w:numId="32">
    <w:abstractNumId w:val="17"/>
  </w:num>
  <w:num w:numId="33">
    <w:abstractNumId w:val="34"/>
  </w:num>
  <w:num w:numId="34">
    <w:abstractNumId w:val="7"/>
  </w:num>
  <w:num w:numId="35">
    <w:abstractNumId w:val="1"/>
  </w:num>
  <w:num w:numId="36">
    <w:abstractNumId w:val="3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A9"/>
    <w:rsid w:val="00001380"/>
    <w:rsid w:val="00006B3B"/>
    <w:rsid w:val="00006CCA"/>
    <w:rsid w:val="00011102"/>
    <w:rsid w:val="0002039E"/>
    <w:rsid w:val="00021E96"/>
    <w:rsid w:val="00027F66"/>
    <w:rsid w:val="000341F8"/>
    <w:rsid w:val="00056729"/>
    <w:rsid w:val="00057075"/>
    <w:rsid w:val="0005707A"/>
    <w:rsid w:val="000720E7"/>
    <w:rsid w:val="0009184E"/>
    <w:rsid w:val="00093255"/>
    <w:rsid w:val="00096292"/>
    <w:rsid w:val="00096855"/>
    <w:rsid w:val="000A77B9"/>
    <w:rsid w:val="000B21E9"/>
    <w:rsid w:val="000B2931"/>
    <w:rsid w:val="000B36BD"/>
    <w:rsid w:val="000B458E"/>
    <w:rsid w:val="000C79D1"/>
    <w:rsid w:val="000E7038"/>
    <w:rsid w:val="000F019F"/>
    <w:rsid w:val="000F367D"/>
    <w:rsid w:val="00112209"/>
    <w:rsid w:val="00112368"/>
    <w:rsid w:val="00114360"/>
    <w:rsid w:val="00115559"/>
    <w:rsid w:val="0012420A"/>
    <w:rsid w:val="0013038B"/>
    <w:rsid w:val="00130C0B"/>
    <w:rsid w:val="00131DB7"/>
    <w:rsid w:val="0013595C"/>
    <w:rsid w:val="001377A9"/>
    <w:rsid w:val="001425B9"/>
    <w:rsid w:val="00143550"/>
    <w:rsid w:val="00146A65"/>
    <w:rsid w:val="00175A35"/>
    <w:rsid w:val="00181D9E"/>
    <w:rsid w:val="00182179"/>
    <w:rsid w:val="00186ACA"/>
    <w:rsid w:val="00191567"/>
    <w:rsid w:val="00195B67"/>
    <w:rsid w:val="001A0CB3"/>
    <w:rsid w:val="001A3D6F"/>
    <w:rsid w:val="001A694F"/>
    <w:rsid w:val="001A6A02"/>
    <w:rsid w:val="001A79AF"/>
    <w:rsid w:val="001B1311"/>
    <w:rsid w:val="001B1B29"/>
    <w:rsid w:val="001B1C3E"/>
    <w:rsid w:val="001B266C"/>
    <w:rsid w:val="001C4B0A"/>
    <w:rsid w:val="001D3113"/>
    <w:rsid w:val="001D7DBF"/>
    <w:rsid w:val="001F42C0"/>
    <w:rsid w:val="00202D50"/>
    <w:rsid w:val="00205B40"/>
    <w:rsid w:val="0021330F"/>
    <w:rsid w:val="00214510"/>
    <w:rsid w:val="0023321E"/>
    <w:rsid w:val="00234C2B"/>
    <w:rsid w:val="00234C3C"/>
    <w:rsid w:val="002365AC"/>
    <w:rsid w:val="002419DD"/>
    <w:rsid w:val="002501FC"/>
    <w:rsid w:val="002541A1"/>
    <w:rsid w:val="002622AD"/>
    <w:rsid w:val="00263325"/>
    <w:rsid w:val="002651C1"/>
    <w:rsid w:val="00275582"/>
    <w:rsid w:val="002768CC"/>
    <w:rsid w:val="00290BB9"/>
    <w:rsid w:val="00291A20"/>
    <w:rsid w:val="002B0790"/>
    <w:rsid w:val="002B28C9"/>
    <w:rsid w:val="002B5F04"/>
    <w:rsid w:val="002B6757"/>
    <w:rsid w:val="002C1164"/>
    <w:rsid w:val="002C173A"/>
    <w:rsid w:val="002C6FCF"/>
    <w:rsid w:val="002C7CBB"/>
    <w:rsid w:val="002E1066"/>
    <w:rsid w:val="002E25F9"/>
    <w:rsid w:val="002F0B23"/>
    <w:rsid w:val="002F0E96"/>
    <w:rsid w:val="002F2843"/>
    <w:rsid w:val="002F71A9"/>
    <w:rsid w:val="00316A4C"/>
    <w:rsid w:val="00317019"/>
    <w:rsid w:val="003212F6"/>
    <w:rsid w:val="003353E2"/>
    <w:rsid w:val="00337559"/>
    <w:rsid w:val="00340FF2"/>
    <w:rsid w:val="00342EAA"/>
    <w:rsid w:val="00357928"/>
    <w:rsid w:val="00362974"/>
    <w:rsid w:val="0036748D"/>
    <w:rsid w:val="00367D55"/>
    <w:rsid w:val="003731D7"/>
    <w:rsid w:val="00373B29"/>
    <w:rsid w:val="00375597"/>
    <w:rsid w:val="0037751D"/>
    <w:rsid w:val="00384B1E"/>
    <w:rsid w:val="003861B0"/>
    <w:rsid w:val="003A11B0"/>
    <w:rsid w:val="003A553B"/>
    <w:rsid w:val="003B1FB8"/>
    <w:rsid w:val="003D14D2"/>
    <w:rsid w:val="003E0ACE"/>
    <w:rsid w:val="003E52B5"/>
    <w:rsid w:val="003E7E84"/>
    <w:rsid w:val="003F0745"/>
    <w:rsid w:val="003F2FAF"/>
    <w:rsid w:val="00415B03"/>
    <w:rsid w:val="00417C8F"/>
    <w:rsid w:val="00422076"/>
    <w:rsid w:val="004238BB"/>
    <w:rsid w:val="00431180"/>
    <w:rsid w:val="00435104"/>
    <w:rsid w:val="00446904"/>
    <w:rsid w:val="00447B67"/>
    <w:rsid w:val="0045415A"/>
    <w:rsid w:val="00461ADD"/>
    <w:rsid w:val="00474081"/>
    <w:rsid w:val="00483027"/>
    <w:rsid w:val="00483DEF"/>
    <w:rsid w:val="004929EC"/>
    <w:rsid w:val="004A1BB7"/>
    <w:rsid w:val="004A42C5"/>
    <w:rsid w:val="004B1007"/>
    <w:rsid w:val="004B15C4"/>
    <w:rsid w:val="004B3307"/>
    <w:rsid w:val="004B5CAC"/>
    <w:rsid w:val="004C5143"/>
    <w:rsid w:val="004C76E8"/>
    <w:rsid w:val="004D6EBD"/>
    <w:rsid w:val="004D79CE"/>
    <w:rsid w:val="004E16B6"/>
    <w:rsid w:val="004E1AB9"/>
    <w:rsid w:val="004F63BF"/>
    <w:rsid w:val="004F71F4"/>
    <w:rsid w:val="00502931"/>
    <w:rsid w:val="00505BC8"/>
    <w:rsid w:val="0051043D"/>
    <w:rsid w:val="00514776"/>
    <w:rsid w:val="00515C42"/>
    <w:rsid w:val="005161EB"/>
    <w:rsid w:val="005234B0"/>
    <w:rsid w:val="00534B2A"/>
    <w:rsid w:val="0054274D"/>
    <w:rsid w:val="00545A4F"/>
    <w:rsid w:val="00546D46"/>
    <w:rsid w:val="00550B34"/>
    <w:rsid w:val="005558E3"/>
    <w:rsid w:val="00565217"/>
    <w:rsid w:val="005678F7"/>
    <w:rsid w:val="00581CFD"/>
    <w:rsid w:val="00587C33"/>
    <w:rsid w:val="00591354"/>
    <w:rsid w:val="005A477E"/>
    <w:rsid w:val="005A6D15"/>
    <w:rsid w:val="005C0B40"/>
    <w:rsid w:val="005C7627"/>
    <w:rsid w:val="005C7A0F"/>
    <w:rsid w:val="005D0773"/>
    <w:rsid w:val="005E3F70"/>
    <w:rsid w:val="005F3177"/>
    <w:rsid w:val="005F3DB0"/>
    <w:rsid w:val="005F4E2F"/>
    <w:rsid w:val="005F5867"/>
    <w:rsid w:val="00611FDE"/>
    <w:rsid w:val="006220BE"/>
    <w:rsid w:val="006221EF"/>
    <w:rsid w:val="00623454"/>
    <w:rsid w:val="00634745"/>
    <w:rsid w:val="00636DF8"/>
    <w:rsid w:val="00640514"/>
    <w:rsid w:val="006448B3"/>
    <w:rsid w:val="006654E5"/>
    <w:rsid w:val="0067559A"/>
    <w:rsid w:val="00677735"/>
    <w:rsid w:val="00680E41"/>
    <w:rsid w:val="00680EC5"/>
    <w:rsid w:val="0069098D"/>
    <w:rsid w:val="006B2875"/>
    <w:rsid w:val="006B59ED"/>
    <w:rsid w:val="006B5A77"/>
    <w:rsid w:val="006C2ED2"/>
    <w:rsid w:val="006C39DB"/>
    <w:rsid w:val="006D4E42"/>
    <w:rsid w:val="006E0164"/>
    <w:rsid w:val="006F217D"/>
    <w:rsid w:val="0070167B"/>
    <w:rsid w:val="00704A8D"/>
    <w:rsid w:val="00706868"/>
    <w:rsid w:val="00711B0A"/>
    <w:rsid w:val="007303A9"/>
    <w:rsid w:val="007459A2"/>
    <w:rsid w:val="0076263C"/>
    <w:rsid w:val="007878F6"/>
    <w:rsid w:val="00790873"/>
    <w:rsid w:val="00791ABB"/>
    <w:rsid w:val="00794E85"/>
    <w:rsid w:val="007A646B"/>
    <w:rsid w:val="007B4BE2"/>
    <w:rsid w:val="007C1DC1"/>
    <w:rsid w:val="007D49D9"/>
    <w:rsid w:val="007E5EF4"/>
    <w:rsid w:val="00806D49"/>
    <w:rsid w:val="008076B7"/>
    <w:rsid w:val="00810C45"/>
    <w:rsid w:val="00810E3F"/>
    <w:rsid w:val="008139C4"/>
    <w:rsid w:val="00820BB8"/>
    <w:rsid w:val="00820FDB"/>
    <w:rsid w:val="008235B9"/>
    <w:rsid w:val="00831469"/>
    <w:rsid w:val="0083238B"/>
    <w:rsid w:val="00835A5A"/>
    <w:rsid w:val="00856BCB"/>
    <w:rsid w:val="0087092B"/>
    <w:rsid w:val="008752B3"/>
    <w:rsid w:val="00882BF3"/>
    <w:rsid w:val="00890F0E"/>
    <w:rsid w:val="008A0BF7"/>
    <w:rsid w:val="008A5F72"/>
    <w:rsid w:val="008B094B"/>
    <w:rsid w:val="008B133C"/>
    <w:rsid w:val="008B7F5C"/>
    <w:rsid w:val="008C56A9"/>
    <w:rsid w:val="008C59DE"/>
    <w:rsid w:val="008D0C12"/>
    <w:rsid w:val="008D20C7"/>
    <w:rsid w:val="008D4EBB"/>
    <w:rsid w:val="008D6ECF"/>
    <w:rsid w:val="008D784D"/>
    <w:rsid w:val="008E0307"/>
    <w:rsid w:val="008E7248"/>
    <w:rsid w:val="008F36DE"/>
    <w:rsid w:val="008F3D38"/>
    <w:rsid w:val="008F7478"/>
    <w:rsid w:val="008F78F7"/>
    <w:rsid w:val="008F7B6E"/>
    <w:rsid w:val="008F7C25"/>
    <w:rsid w:val="00904E86"/>
    <w:rsid w:val="00904EF4"/>
    <w:rsid w:val="009075CA"/>
    <w:rsid w:val="00907E20"/>
    <w:rsid w:val="00910E4D"/>
    <w:rsid w:val="00913057"/>
    <w:rsid w:val="00913D75"/>
    <w:rsid w:val="00924A77"/>
    <w:rsid w:val="00932A8D"/>
    <w:rsid w:val="00940EE2"/>
    <w:rsid w:val="009410AD"/>
    <w:rsid w:val="00943F0F"/>
    <w:rsid w:val="009514D3"/>
    <w:rsid w:val="0095495B"/>
    <w:rsid w:val="00965E6F"/>
    <w:rsid w:val="00980A16"/>
    <w:rsid w:val="00991BAF"/>
    <w:rsid w:val="009922C7"/>
    <w:rsid w:val="00997B22"/>
    <w:rsid w:val="009A2890"/>
    <w:rsid w:val="009B1C14"/>
    <w:rsid w:val="009B4783"/>
    <w:rsid w:val="009D1382"/>
    <w:rsid w:val="009E2856"/>
    <w:rsid w:val="009E338F"/>
    <w:rsid w:val="009E3E85"/>
    <w:rsid w:val="009E413D"/>
    <w:rsid w:val="009E54BD"/>
    <w:rsid w:val="009E6A23"/>
    <w:rsid w:val="009F2E5B"/>
    <w:rsid w:val="009F34EC"/>
    <w:rsid w:val="009F6826"/>
    <w:rsid w:val="00A035B0"/>
    <w:rsid w:val="00A114EF"/>
    <w:rsid w:val="00A1357C"/>
    <w:rsid w:val="00A27EC1"/>
    <w:rsid w:val="00A30CBA"/>
    <w:rsid w:val="00A37BCB"/>
    <w:rsid w:val="00A44F12"/>
    <w:rsid w:val="00A5426C"/>
    <w:rsid w:val="00A56454"/>
    <w:rsid w:val="00A663E8"/>
    <w:rsid w:val="00A70F83"/>
    <w:rsid w:val="00A71588"/>
    <w:rsid w:val="00A71F75"/>
    <w:rsid w:val="00A77266"/>
    <w:rsid w:val="00A861B2"/>
    <w:rsid w:val="00A87AB8"/>
    <w:rsid w:val="00A91C7D"/>
    <w:rsid w:val="00A95305"/>
    <w:rsid w:val="00AB0BEB"/>
    <w:rsid w:val="00AB2B77"/>
    <w:rsid w:val="00AB6595"/>
    <w:rsid w:val="00AB7ECB"/>
    <w:rsid w:val="00AC5AC8"/>
    <w:rsid w:val="00AC7364"/>
    <w:rsid w:val="00AE1CB6"/>
    <w:rsid w:val="00AE5E4E"/>
    <w:rsid w:val="00AF024F"/>
    <w:rsid w:val="00AF25A1"/>
    <w:rsid w:val="00AF37D6"/>
    <w:rsid w:val="00AF47C0"/>
    <w:rsid w:val="00AF5BE2"/>
    <w:rsid w:val="00AF66B0"/>
    <w:rsid w:val="00AF720E"/>
    <w:rsid w:val="00B04992"/>
    <w:rsid w:val="00B15D9A"/>
    <w:rsid w:val="00B21623"/>
    <w:rsid w:val="00B35C88"/>
    <w:rsid w:val="00B41CDE"/>
    <w:rsid w:val="00B518AB"/>
    <w:rsid w:val="00B5197E"/>
    <w:rsid w:val="00B91679"/>
    <w:rsid w:val="00B95118"/>
    <w:rsid w:val="00BB1597"/>
    <w:rsid w:val="00BB1829"/>
    <w:rsid w:val="00BC2590"/>
    <w:rsid w:val="00BC5E9E"/>
    <w:rsid w:val="00BC66F6"/>
    <w:rsid w:val="00BD5FF6"/>
    <w:rsid w:val="00BE2007"/>
    <w:rsid w:val="00BE30DE"/>
    <w:rsid w:val="00BE559B"/>
    <w:rsid w:val="00BE6123"/>
    <w:rsid w:val="00BF18C5"/>
    <w:rsid w:val="00BF3D87"/>
    <w:rsid w:val="00C0452F"/>
    <w:rsid w:val="00C101DA"/>
    <w:rsid w:val="00C1328F"/>
    <w:rsid w:val="00C14607"/>
    <w:rsid w:val="00C15B33"/>
    <w:rsid w:val="00C16956"/>
    <w:rsid w:val="00C17BE3"/>
    <w:rsid w:val="00C33E4D"/>
    <w:rsid w:val="00C4081C"/>
    <w:rsid w:val="00C451A0"/>
    <w:rsid w:val="00C46F1E"/>
    <w:rsid w:val="00C47958"/>
    <w:rsid w:val="00C51A83"/>
    <w:rsid w:val="00C537DF"/>
    <w:rsid w:val="00C548E2"/>
    <w:rsid w:val="00C67136"/>
    <w:rsid w:val="00C82C7B"/>
    <w:rsid w:val="00C935D6"/>
    <w:rsid w:val="00C93631"/>
    <w:rsid w:val="00CA786A"/>
    <w:rsid w:val="00CB2F83"/>
    <w:rsid w:val="00CC2B2A"/>
    <w:rsid w:val="00CC4E32"/>
    <w:rsid w:val="00CC61B8"/>
    <w:rsid w:val="00CE65EE"/>
    <w:rsid w:val="00CF177C"/>
    <w:rsid w:val="00CF22D1"/>
    <w:rsid w:val="00CF2648"/>
    <w:rsid w:val="00CF5F14"/>
    <w:rsid w:val="00D00DCE"/>
    <w:rsid w:val="00D12B30"/>
    <w:rsid w:val="00D2119F"/>
    <w:rsid w:val="00D22704"/>
    <w:rsid w:val="00D23F91"/>
    <w:rsid w:val="00D24DC3"/>
    <w:rsid w:val="00D34F84"/>
    <w:rsid w:val="00D40096"/>
    <w:rsid w:val="00D52240"/>
    <w:rsid w:val="00D567CB"/>
    <w:rsid w:val="00D634D5"/>
    <w:rsid w:val="00D66EC3"/>
    <w:rsid w:val="00D70D25"/>
    <w:rsid w:val="00D752BA"/>
    <w:rsid w:val="00D765A4"/>
    <w:rsid w:val="00D83127"/>
    <w:rsid w:val="00D85C1C"/>
    <w:rsid w:val="00DA22B3"/>
    <w:rsid w:val="00DA5196"/>
    <w:rsid w:val="00DB34A3"/>
    <w:rsid w:val="00DB42A7"/>
    <w:rsid w:val="00DD6B17"/>
    <w:rsid w:val="00DD7DC8"/>
    <w:rsid w:val="00DE03A5"/>
    <w:rsid w:val="00DF014F"/>
    <w:rsid w:val="00DF3D81"/>
    <w:rsid w:val="00E130C7"/>
    <w:rsid w:val="00E211AB"/>
    <w:rsid w:val="00E33F9F"/>
    <w:rsid w:val="00E4021A"/>
    <w:rsid w:val="00E429A8"/>
    <w:rsid w:val="00E459E5"/>
    <w:rsid w:val="00E540ED"/>
    <w:rsid w:val="00E55696"/>
    <w:rsid w:val="00E635E2"/>
    <w:rsid w:val="00E67436"/>
    <w:rsid w:val="00E75AA5"/>
    <w:rsid w:val="00E80828"/>
    <w:rsid w:val="00E908AA"/>
    <w:rsid w:val="00E976C4"/>
    <w:rsid w:val="00E9796B"/>
    <w:rsid w:val="00EA0BE7"/>
    <w:rsid w:val="00EA3A4F"/>
    <w:rsid w:val="00EA43A4"/>
    <w:rsid w:val="00EB1CD9"/>
    <w:rsid w:val="00EB3001"/>
    <w:rsid w:val="00EB4261"/>
    <w:rsid w:val="00EB6855"/>
    <w:rsid w:val="00EB75EC"/>
    <w:rsid w:val="00EC1F68"/>
    <w:rsid w:val="00EC2CB1"/>
    <w:rsid w:val="00EC4FA0"/>
    <w:rsid w:val="00ED1315"/>
    <w:rsid w:val="00ED1644"/>
    <w:rsid w:val="00ED697D"/>
    <w:rsid w:val="00EE39A0"/>
    <w:rsid w:val="00EF1B65"/>
    <w:rsid w:val="00EF6444"/>
    <w:rsid w:val="00F270F6"/>
    <w:rsid w:val="00F3539A"/>
    <w:rsid w:val="00F354D5"/>
    <w:rsid w:val="00F369DC"/>
    <w:rsid w:val="00F40BE7"/>
    <w:rsid w:val="00F45D72"/>
    <w:rsid w:val="00F468E7"/>
    <w:rsid w:val="00F51C34"/>
    <w:rsid w:val="00F53660"/>
    <w:rsid w:val="00F550F8"/>
    <w:rsid w:val="00F60157"/>
    <w:rsid w:val="00F63472"/>
    <w:rsid w:val="00F807CA"/>
    <w:rsid w:val="00FA2DEB"/>
    <w:rsid w:val="00FA37C0"/>
    <w:rsid w:val="00FA38DC"/>
    <w:rsid w:val="00FA5A3D"/>
    <w:rsid w:val="00FA65B7"/>
    <w:rsid w:val="00FB03F6"/>
    <w:rsid w:val="00FB65A8"/>
    <w:rsid w:val="00FC134B"/>
    <w:rsid w:val="00FC1E1B"/>
    <w:rsid w:val="00FC2E5A"/>
    <w:rsid w:val="00FC6607"/>
    <w:rsid w:val="00FD02C4"/>
    <w:rsid w:val="00FD2DB9"/>
    <w:rsid w:val="00FE3258"/>
    <w:rsid w:val="00FE3D4F"/>
    <w:rsid w:val="00FE4374"/>
    <w:rsid w:val="00FF1F1C"/>
    <w:rsid w:val="00FF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D031886-0EC4-4B65-9437-58340BD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1A9"/>
    <w:rPr>
      <w:rFonts w:ascii="Calibri" w:eastAsia="Calibri" w:hAnsi="Calibri" w:cs="Times New Roman"/>
    </w:rPr>
  </w:style>
  <w:style w:type="paragraph" w:styleId="Ttulo2">
    <w:name w:val="heading 2"/>
    <w:basedOn w:val="Normal"/>
    <w:next w:val="Normal"/>
    <w:link w:val="Ttulo2Car"/>
    <w:uiPriority w:val="99"/>
    <w:qFormat/>
    <w:rsid w:val="005D0773"/>
    <w:pPr>
      <w:keepNext/>
      <w:tabs>
        <w:tab w:val="center" w:pos="4513"/>
      </w:tabs>
      <w:suppressAutoHyphens/>
      <w:spacing w:after="0" w:line="240" w:lineRule="auto"/>
      <w:jc w:val="center"/>
      <w:outlineLvl w:val="1"/>
    </w:pPr>
    <w:rPr>
      <w:rFonts w:ascii="Times New Roman" w:eastAsia="Times New Roman" w:hAnsi="Times New Roman"/>
      <w:b/>
      <w:bCs/>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2F71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2F71A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2F71A9"/>
    <w:pPr>
      <w:ind w:left="708"/>
    </w:pPr>
  </w:style>
  <w:style w:type="paragraph" w:styleId="Prrafodelista">
    <w:name w:val="List Paragraph"/>
    <w:basedOn w:val="Normal"/>
    <w:uiPriority w:val="34"/>
    <w:qFormat/>
    <w:rsid w:val="002F71A9"/>
    <w:pPr>
      <w:ind w:left="708"/>
    </w:pPr>
  </w:style>
  <w:style w:type="character" w:customStyle="1" w:styleId="Ttulo2Car">
    <w:name w:val="Título 2 Car"/>
    <w:basedOn w:val="Fuentedeprrafopredeter"/>
    <w:link w:val="Ttulo2"/>
    <w:uiPriority w:val="99"/>
    <w:rsid w:val="005D0773"/>
    <w:rPr>
      <w:rFonts w:ascii="Times New Roman" w:eastAsia="Times New Roman" w:hAnsi="Times New Roman" w:cs="Times New Roman"/>
      <w:b/>
      <w:bCs/>
      <w:spacing w:val="-2"/>
      <w:sz w:val="20"/>
      <w:szCs w:val="20"/>
      <w:lang w:eastAsia="es-ES"/>
    </w:rPr>
  </w:style>
  <w:style w:type="paragraph" w:customStyle="1" w:styleId="Default">
    <w:name w:val="Default"/>
    <w:rsid w:val="001F42C0"/>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deglobo">
    <w:name w:val="Balloon Text"/>
    <w:basedOn w:val="Normal"/>
    <w:link w:val="TextodegloboCar"/>
    <w:uiPriority w:val="99"/>
    <w:semiHidden/>
    <w:unhideWhenUsed/>
    <w:rsid w:val="00D23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F91"/>
    <w:rPr>
      <w:rFonts w:ascii="Tahoma" w:eastAsia="Calibri" w:hAnsi="Tahoma" w:cs="Tahoma"/>
      <w:sz w:val="16"/>
      <w:szCs w:val="16"/>
    </w:rPr>
  </w:style>
  <w:style w:type="paragraph" w:styleId="Textosinformato">
    <w:name w:val="Plain Text"/>
    <w:basedOn w:val="Normal"/>
    <w:link w:val="TextosinformatoCar"/>
    <w:rsid w:val="00CC61B8"/>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CC61B8"/>
    <w:rPr>
      <w:rFonts w:ascii="Courier New" w:eastAsia="Times New Roman" w:hAnsi="Courier New" w:cs="Times New Roman"/>
      <w:sz w:val="20"/>
      <w:szCs w:val="20"/>
      <w:lang w:val="es-ES" w:eastAsia="es-ES"/>
    </w:rPr>
  </w:style>
  <w:style w:type="paragraph" w:customStyle="1" w:styleId="Texto">
    <w:name w:val="Texto"/>
    <w:basedOn w:val="Normal"/>
    <w:link w:val="TextoCar"/>
    <w:rsid w:val="00CC61B8"/>
    <w:pPr>
      <w:spacing w:after="101" w:line="216" w:lineRule="exact"/>
      <w:ind w:firstLine="288"/>
      <w:jc w:val="both"/>
    </w:pPr>
    <w:rPr>
      <w:rFonts w:ascii="Arial" w:eastAsia="Times New Roman" w:hAnsi="Arial"/>
      <w:sz w:val="18"/>
      <w:szCs w:val="18"/>
    </w:rPr>
  </w:style>
  <w:style w:type="character" w:customStyle="1" w:styleId="TextoCar">
    <w:name w:val="Texto Car"/>
    <w:link w:val="Texto"/>
    <w:locked/>
    <w:rsid w:val="00CC61B8"/>
    <w:rPr>
      <w:rFonts w:ascii="Arial" w:eastAsia="Times New Roman" w:hAnsi="Arial" w:cs="Times New Roman"/>
      <w:sz w:val="18"/>
      <w:szCs w:val="18"/>
    </w:rPr>
  </w:style>
  <w:style w:type="paragraph" w:styleId="Textonotapie">
    <w:name w:val="footnote text"/>
    <w:basedOn w:val="Normal"/>
    <w:link w:val="TextonotapieCar"/>
    <w:uiPriority w:val="99"/>
    <w:semiHidden/>
    <w:unhideWhenUsed/>
    <w:rsid w:val="00AF66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66B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F66B0"/>
    <w:rPr>
      <w:vertAlign w:val="superscript"/>
    </w:rPr>
  </w:style>
  <w:style w:type="character" w:styleId="Refdecomentario">
    <w:name w:val="annotation reference"/>
    <w:basedOn w:val="Fuentedeprrafopredeter"/>
    <w:uiPriority w:val="99"/>
    <w:semiHidden/>
    <w:unhideWhenUsed/>
    <w:rsid w:val="0045415A"/>
    <w:rPr>
      <w:sz w:val="16"/>
      <w:szCs w:val="16"/>
    </w:rPr>
  </w:style>
  <w:style w:type="paragraph" w:styleId="Textocomentario">
    <w:name w:val="annotation text"/>
    <w:basedOn w:val="Normal"/>
    <w:link w:val="TextocomentarioCar"/>
    <w:uiPriority w:val="99"/>
    <w:semiHidden/>
    <w:unhideWhenUsed/>
    <w:rsid w:val="004541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15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5415A"/>
    <w:rPr>
      <w:b/>
      <w:bCs/>
    </w:rPr>
  </w:style>
  <w:style w:type="character" w:customStyle="1" w:styleId="AsuntodelcomentarioCar">
    <w:name w:val="Asunto del comentario Car"/>
    <w:basedOn w:val="TextocomentarioCar"/>
    <w:link w:val="Asuntodelcomentario"/>
    <w:uiPriority w:val="99"/>
    <w:semiHidden/>
    <w:rsid w:val="0045415A"/>
    <w:rPr>
      <w:rFonts w:ascii="Calibri" w:eastAsia="Calibri" w:hAnsi="Calibri" w:cs="Times New Roman"/>
      <w:b/>
      <w:bCs/>
      <w:sz w:val="20"/>
      <w:szCs w:val="20"/>
    </w:rPr>
  </w:style>
  <w:style w:type="paragraph" w:styleId="Revisin">
    <w:name w:val="Revision"/>
    <w:hidden/>
    <w:uiPriority w:val="99"/>
    <w:semiHidden/>
    <w:rsid w:val="0045415A"/>
    <w:pPr>
      <w:spacing w:after="0" w:line="240" w:lineRule="auto"/>
    </w:pPr>
    <w:rPr>
      <w:rFonts w:ascii="Calibri" w:eastAsia="Calibri" w:hAnsi="Calibri" w:cs="Times New Roman"/>
    </w:rPr>
  </w:style>
  <w:style w:type="character" w:customStyle="1" w:styleId="Cuerpodeltexto2">
    <w:name w:val="Cuerpo del texto (2)_"/>
    <w:basedOn w:val="Fuentedeprrafopredeter"/>
    <w:link w:val="Cuerpodeltexto20"/>
    <w:rsid w:val="00EB6855"/>
    <w:rPr>
      <w:rFonts w:ascii="Arial Unicode MS" w:eastAsia="Arial Unicode MS" w:hAnsi="Arial Unicode MS" w:cs="Arial Unicode MS"/>
      <w:shd w:val="clear" w:color="auto" w:fill="FFFFFF"/>
    </w:rPr>
  </w:style>
  <w:style w:type="paragraph" w:customStyle="1" w:styleId="Cuerpodeltexto20">
    <w:name w:val="Cuerpo del texto (2)"/>
    <w:basedOn w:val="Normal"/>
    <w:link w:val="Cuerpodeltexto2"/>
    <w:rsid w:val="00EB6855"/>
    <w:pPr>
      <w:widowControl w:val="0"/>
      <w:shd w:val="clear" w:color="auto" w:fill="FFFFFF"/>
      <w:spacing w:before="740" w:after="540" w:line="274" w:lineRule="exact"/>
      <w:ind w:hanging="720"/>
    </w:pPr>
    <w:rPr>
      <w:rFonts w:ascii="Arial Unicode MS" w:eastAsia="Arial Unicode MS" w:hAnsi="Arial Unicode MS" w:cs="Arial Unicode MS"/>
    </w:rPr>
  </w:style>
  <w:style w:type="character" w:styleId="Hipervnculo">
    <w:name w:val="Hyperlink"/>
    <w:basedOn w:val="Fuentedeprrafopredeter"/>
    <w:uiPriority w:val="99"/>
    <w:unhideWhenUsed/>
    <w:rsid w:val="00EB6855"/>
    <w:rPr>
      <w:color w:val="0000FF" w:themeColor="hyperlink"/>
      <w:u w:val="single"/>
    </w:rPr>
  </w:style>
  <w:style w:type="character" w:styleId="Hipervnculovisitado">
    <w:name w:val="FollowedHyperlink"/>
    <w:basedOn w:val="Fuentedeprrafopredeter"/>
    <w:uiPriority w:val="99"/>
    <w:semiHidden/>
    <w:unhideWhenUsed/>
    <w:rsid w:val="00F35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0344">
      <w:bodyDiv w:val="1"/>
      <w:marLeft w:val="0"/>
      <w:marRight w:val="0"/>
      <w:marTop w:val="0"/>
      <w:marBottom w:val="0"/>
      <w:divBdr>
        <w:top w:val="none" w:sz="0" w:space="0" w:color="auto"/>
        <w:left w:val="none" w:sz="0" w:space="0" w:color="auto"/>
        <w:bottom w:val="none" w:sz="0" w:space="0" w:color="auto"/>
        <w:right w:val="none" w:sz="0" w:space="0" w:color="auto"/>
      </w:divBdr>
    </w:div>
    <w:div w:id="576668877">
      <w:bodyDiv w:val="1"/>
      <w:marLeft w:val="0"/>
      <w:marRight w:val="0"/>
      <w:marTop w:val="0"/>
      <w:marBottom w:val="0"/>
      <w:divBdr>
        <w:top w:val="none" w:sz="0" w:space="0" w:color="auto"/>
        <w:left w:val="none" w:sz="0" w:space="0" w:color="auto"/>
        <w:bottom w:val="none" w:sz="0" w:space="0" w:color="auto"/>
        <w:right w:val="none" w:sz="0" w:space="0" w:color="auto"/>
      </w:divBdr>
    </w:div>
    <w:div w:id="813176496">
      <w:bodyDiv w:val="1"/>
      <w:marLeft w:val="0"/>
      <w:marRight w:val="0"/>
      <w:marTop w:val="0"/>
      <w:marBottom w:val="0"/>
      <w:divBdr>
        <w:top w:val="none" w:sz="0" w:space="0" w:color="auto"/>
        <w:left w:val="none" w:sz="0" w:space="0" w:color="auto"/>
        <w:bottom w:val="none" w:sz="0" w:space="0" w:color="auto"/>
        <w:right w:val="none" w:sz="0" w:space="0" w:color="auto"/>
      </w:divBdr>
      <w:divsChild>
        <w:div w:id="1322345657">
          <w:marLeft w:val="0"/>
          <w:marRight w:val="0"/>
          <w:marTop w:val="0"/>
          <w:marBottom w:val="0"/>
          <w:divBdr>
            <w:top w:val="none" w:sz="0" w:space="0" w:color="auto"/>
            <w:left w:val="none" w:sz="0" w:space="0" w:color="auto"/>
            <w:bottom w:val="none" w:sz="0" w:space="0" w:color="auto"/>
            <w:right w:val="none" w:sz="0" w:space="0" w:color="auto"/>
          </w:divBdr>
        </w:div>
        <w:div w:id="1019744815">
          <w:marLeft w:val="0"/>
          <w:marRight w:val="0"/>
          <w:marTop w:val="0"/>
          <w:marBottom w:val="0"/>
          <w:divBdr>
            <w:top w:val="none" w:sz="0" w:space="0" w:color="auto"/>
            <w:left w:val="none" w:sz="0" w:space="0" w:color="auto"/>
            <w:bottom w:val="none" w:sz="0" w:space="0" w:color="auto"/>
            <w:right w:val="none" w:sz="0" w:space="0" w:color="auto"/>
          </w:divBdr>
        </w:div>
        <w:div w:id="863641624">
          <w:marLeft w:val="0"/>
          <w:marRight w:val="0"/>
          <w:marTop w:val="0"/>
          <w:marBottom w:val="0"/>
          <w:divBdr>
            <w:top w:val="none" w:sz="0" w:space="0" w:color="auto"/>
            <w:left w:val="none" w:sz="0" w:space="0" w:color="auto"/>
            <w:bottom w:val="none" w:sz="0" w:space="0" w:color="auto"/>
            <w:right w:val="none" w:sz="0" w:space="0" w:color="auto"/>
          </w:divBdr>
        </w:div>
        <w:div w:id="1512790518">
          <w:marLeft w:val="0"/>
          <w:marRight w:val="0"/>
          <w:marTop w:val="0"/>
          <w:marBottom w:val="0"/>
          <w:divBdr>
            <w:top w:val="none" w:sz="0" w:space="0" w:color="auto"/>
            <w:left w:val="none" w:sz="0" w:space="0" w:color="auto"/>
            <w:bottom w:val="none" w:sz="0" w:space="0" w:color="auto"/>
            <w:right w:val="none" w:sz="0" w:space="0" w:color="auto"/>
          </w:divBdr>
        </w:div>
        <w:div w:id="1189293633">
          <w:marLeft w:val="0"/>
          <w:marRight w:val="0"/>
          <w:marTop w:val="0"/>
          <w:marBottom w:val="0"/>
          <w:divBdr>
            <w:top w:val="none" w:sz="0" w:space="0" w:color="auto"/>
            <w:left w:val="none" w:sz="0" w:space="0" w:color="auto"/>
            <w:bottom w:val="none" w:sz="0" w:space="0" w:color="auto"/>
            <w:right w:val="none" w:sz="0" w:space="0" w:color="auto"/>
          </w:divBdr>
        </w:div>
        <w:div w:id="1993872787">
          <w:marLeft w:val="0"/>
          <w:marRight w:val="0"/>
          <w:marTop w:val="0"/>
          <w:marBottom w:val="0"/>
          <w:divBdr>
            <w:top w:val="none" w:sz="0" w:space="0" w:color="auto"/>
            <w:left w:val="none" w:sz="0" w:space="0" w:color="auto"/>
            <w:bottom w:val="none" w:sz="0" w:space="0" w:color="auto"/>
            <w:right w:val="none" w:sz="0" w:space="0" w:color="auto"/>
          </w:divBdr>
        </w:div>
        <w:div w:id="1173757953">
          <w:marLeft w:val="0"/>
          <w:marRight w:val="0"/>
          <w:marTop w:val="0"/>
          <w:marBottom w:val="0"/>
          <w:divBdr>
            <w:top w:val="none" w:sz="0" w:space="0" w:color="auto"/>
            <w:left w:val="none" w:sz="0" w:space="0" w:color="auto"/>
            <w:bottom w:val="none" w:sz="0" w:space="0" w:color="auto"/>
            <w:right w:val="none" w:sz="0" w:space="0" w:color="auto"/>
          </w:divBdr>
        </w:div>
        <w:div w:id="1156645436">
          <w:marLeft w:val="0"/>
          <w:marRight w:val="0"/>
          <w:marTop w:val="0"/>
          <w:marBottom w:val="0"/>
          <w:divBdr>
            <w:top w:val="none" w:sz="0" w:space="0" w:color="auto"/>
            <w:left w:val="none" w:sz="0" w:space="0" w:color="auto"/>
            <w:bottom w:val="none" w:sz="0" w:space="0" w:color="auto"/>
            <w:right w:val="none" w:sz="0" w:space="0" w:color="auto"/>
          </w:divBdr>
        </w:div>
        <w:div w:id="1338076314">
          <w:marLeft w:val="0"/>
          <w:marRight w:val="0"/>
          <w:marTop w:val="0"/>
          <w:marBottom w:val="0"/>
          <w:divBdr>
            <w:top w:val="none" w:sz="0" w:space="0" w:color="auto"/>
            <w:left w:val="none" w:sz="0" w:space="0" w:color="auto"/>
            <w:bottom w:val="none" w:sz="0" w:space="0" w:color="auto"/>
            <w:right w:val="none" w:sz="0" w:space="0" w:color="auto"/>
          </w:divBdr>
        </w:div>
        <w:div w:id="22097792">
          <w:marLeft w:val="0"/>
          <w:marRight w:val="0"/>
          <w:marTop w:val="0"/>
          <w:marBottom w:val="0"/>
          <w:divBdr>
            <w:top w:val="none" w:sz="0" w:space="0" w:color="auto"/>
            <w:left w:val="none" w:sz="0" w:space="0" w:color="auto"/>
            <w:bottom w:val="none" w:sz="0" w:space="0" w:color="auto"/>
            <w:right w:val="none" w:sz="0" w:space="0" w:color="auto"/>
          </w:divBdr>
        </w:div>
        <w:div w:id="1552889010">
          <w:marLeft w:val="0"/>
          <w:marRight w:val="0"/>
          <w:marTop w:val="0"/>
          <w:marBottom w:val="0"/>
          <w:divBdr>
            <w:top w:val="none" w:sz="0" w:space="0" w:color="auto"/>
            <w:left w:val="none" w:sz="0" w:space="0" w:color="auto"/>
            <w:bottom w:val="none" w:sz="0" w:space="0" w:color="auto"/>
            <w:right w:val="none" w:sz="0" w:space="0" w:color="auto"/>
          </w:divBdr>
        </w:div>
        <w:div w:id="389159758">
          <w:marLeft w:val="0"/>
          <w:marRight w:val="0"/>
          <w:marTop w:val="0"/>
          <w:marBottom w:val="0"/>
          <w:divBdr>
            <w:top w:val="none" w:sz="0" w:space="0" w:color="auto"/>
            <w:left w:val="none" w:sz="0" w:space="0" w:color="auto"/>
            <w:bottom w:val="none" w:sz="0" w:space="0" w:color="auto"/>
            <w:right w:val="none" w:sz="0" w:space="0" w:color="auto"/>
          </w:divBdr>
        </w:div>
        <w:div w:id="367142121">
          <w:marLeft w:val="0"/>
          <w:marRight w:val="0"/>
          <w:marTop w:val="0"/>
          <w:marBottom w:val="0"/>
          <w:divBdr>
            <w:top w:val="none" w:sz="0" w:space="0" w:color="auto"/>
            <w:left w:val="none" w:sz="0" w:space="0" w:color="auto"/>
            <w:bottom w:val="none" w:sz="0" w:space="0" w:color="auto"/>
            <w:right w:val="none" w:sz="0" w:space="0" w:color="auto"/>
          </w:divBdr>
        </w:div>
        <w:div w:id="2145078860">
          <w:marLeft w:val="0"/>
          <w:marRight w:val="0"/>
          <w:marTop w:val="0"/>
          <w:marBottom w:val="0"/>
          <w:divBdr>
            <w:top w:val="none" w:sz="0" w:space="0" w:color="auto"/>
            <w:left w:val="none" w:sz="0" w:space="0" w:color="auto"/>
            <w:bottom w:val="none" w:sz="0" w:space="0" w:color="auto"/>
            <w:right w:val="none" w:sz="0" w:space="0" w:color="auto"/>
          </w:divBdr>
        </w:div>
        <w:div w:id="1501702529">
          <w:marLeft w:val="0"/>
          <w:marRight w:val="0"/>
          <w:marTop w:val="0"/>
          <w:marBottom w:val="0"/>
          <w:divBdr>
            <w:top w:val="none" w:sz="0" w:space="0" w:color="auto"/>
            <w:left w:val="none" w:sz="0" w:space="0" w:color="auto"/>
            <w:bottom w:val="none" w:sz="0" w:space="0" w:color="auto"/>
            <w:right w:val="none" w:sz="0" w:space="0" w:color="auto"/>
          </w:divBdr>
        </w:div>
        <w:div w:id="1008288477">
          <w:marLeft w:val="0"/>
          <w:marRight w:val="0"/>
          <w:marTop w:val="0"/>
          <w:marBottom w:val="0"/>
          <w:divBdr>
            <w:top w:val="none" w:sz="0" w:space="0" w:color="auto"/>
            <w:left w:val="none" w:sz="0" w:space="0" w:color="auto"/>
            <w:bottom w:val="none" w:sz="0" w:space="0" w:color="auto"/>
            <w:right w:val="none" w:sz="0" w:space="0" w:color="auto"/>
          </w:divBdr>
        </w:div>
        <w:div w:id="744455673">
          <w:marLeft w:val="0"/>
          <w:marRight w:val="0"/>
          <w:marTop w:val="0"/>
          <w:marBottom w:val="0"/>
          <w:divBdr>
            <w:top w:val="none" w:sz="0" w:space="0" w:color="auto"/>
            <w:left w:val="none" w:sz="0" w:space="0" w:color="auto"/>
            <w:bottom w:val="none" w:sz="0" w:space="0" w:color="auto"/>
            <w:right w:val="none" w:sz="0" w:space="0" w:color="auto"/>
          </w:divBdr>
        </w:div>
        <w:div w:id="1517185342">
          <w:marLeft w:val="0"/>
          <w:marRight w:val="0"/>
          <w:marTop w:val="0"/>
          <w:marBottom w:val="0"/>
          <w:divBdr>
            <w:top w:val="none" w:sz="0" w:space="0" w:color="auto"/>
            <w:left w:val="none" w:sz="0" w:space="0" w:color="auto"/>
            <w:bottom w:val="none" w:sz="0" w:space="0" w:color="auto"/>
            <w:right w:val="none" w:sz="0" w:space="0" w:color="auto"/>
          </w:divBdr>
        </w:div>
        <w:div w:id="373123417">
          <w:marLeft w:val="0"/>
          <w:marRight w:val="0"/>
          <w:marTop w:val="0"/>
          <w:marBottom w:val="0"/>
          <w:divBdr>
            <w:top w:val="none" w:sz="0" w:space="0" w:color="auto"/>
            <w:left w:val="none" w:sz="0" w:space="0" w:color="auto"/>
            <w:bottom w:val="none" w:sz="0" w:space="0" w:color="auto"/>
            <w:right w:val="none" w:sz="0" w:space="0" w:color="auto"/>
          </w:divBdr>
        </w:div>
      </w:divsChild>
    </w:div>
    <w:div w:id="819152104">
      <w:bodyDiv w:val="1"/>
      <w:marLeft w:val="0"/>
      <w:marRight w:val="0"/>
      <w:marTop w:val="0"/>
      <w:marBottom w:val="0"/>
      <w:divBdr>
        <w:top w:val="none" w:sz="0" w:space="0" w:color="auto"/>
        <w:left w:val="none" w:sz="0" w:space="0" w:color="auto"/>
        <w:bottom w:val="none" w:sz="0" w:space="0" w:color="auto"/>
        <w:right w:val="none" w:sz="0" w:space="0" w:color="auto"/>
      </w:divBdr>
      <w:divsChild>
        <w:div w:id="767628112">
          <w:marLeft w:val="0"/>
          <w:marRight w:val="0"/>
          <w:marTop w:val="0"/>
          <w:marBottom w:val="0"/>
          <w:divBdr>
            <w:top w:val="none" w:sz="0" w:space="0" w:color="auto"/>
            <w:left w:val="none" w:sz="0" w:space="0" w:color="auto"/>
            <w:bottom w:val="none" w:sz="0" w:space="0" w:color="auto"/>
            <w:right w:val="none" w:sz="0" w:space="0" w:color="auto"/>
          </w:divBdr>
        </w:div>
        <w:div w:id="26875957">
          <w:marLeft w:val="0"/>
          <w:marRight w:val="0"/>
          <w:marTop w:val="0"/>
          <w:marBottom w:val="0"/>
          <w:divBdr>
            <w:top w:val="none" w:sz="0" w:space="0" w:color="auto"/>
            <w:left w:val="none" w:sz="0" w:space="0" w:color="auto"/>
            <w:bottom w:val="none" w:sz="0" w:space="0" w:color="auto"/>
            <w:right w:val="none" w:sz="0" w:space="0" w:color="auto"/>
          </w:divBdr>
        </w:div>
        <w:div w:id="650065836">
          <w:marLeft w:val="0"/>
          <w:marRight w:val="0"/>
          <w:marTop w:val="0"/>
          <w:marBottom w:val="0"/>
          <w:divBdr>
            <w:top w:val="none" w:sz="0" w:space="0" w:color="auto"/>
            <w:left w:val="none" w:sz="0" w:space="0" w:color="auto"/>
            <w:bottom w:val="none" w:sz="0" w:space="0" w:color="auto"/>
            <w:right w:val="none" w:sz="0" w:space="0" w:color="auto"/>
          </w:divBdr>
        </w:div>
        <w:div w:id="1239831100">
          <w:marLeft w:val="0"/>
          <w:marRight w:val="0"/>
          <w:marTop w:val="0"/>
          <w:marBottom w:val="0"/>
          <w:divBdr>
            <w:top w:val="none" w:sz="0" w:space="0" w:color="auto"/>
            <w:left w:val="none" w:sz="0" w:space="0" w:color="auto"/>
            <w:bottom w:val="none" w:sz="0" w:space="0" w:color="auto"/>
            <w:right w:val="none" w:sz="0" w:space="0" w:color="auto"/>
          </w:divBdr>
        </w:div>
        <w:div w:id="1585065628">
          <w:marLeft w:val="0"/>
          <w:marRight w:val="0"/>
          <w:marTop w:val="0"/>
          <w:marBottom w:val="0"/>
          <w:divBdr>
            <w:top w:val="none" w:sz="0" w:space="0" w:color="auto"/>
            <w:left w:val="none" w:sz="0" w:space="0" w:color="auto"/>
            <w:bottom w:val="none" w:sz="0" w:space="0" w:color="auto"/>
            <w:right w:val="none" w:sz="0" w:space="0" w:color="auto"/>
          </w:divBdr>
        </w:div>
        <w:div w:id="883252522">
          <w:marLeft w:val="0"/>
          <w:marRight w:val="0"/>
          <w:marTop w:val="0"/>
          <w:marBottom w:val="0"/>
          <w:divBdr>
            <w:top w:val="none" w:sz="0" w:space="0" w:color="auto"/>
            <w:left w:val="none" w:sz="0" w:space="0" w:color="auto"/>
            <w:bottom w:val="none" w:sz="0" w:space="0" w:color="auto"/>
            <w:right w:val="none" w:sz="0" w:space="0" w:color="auto"/>
          </w:divBdr>
        </w:div>
        <w:div w:id="1077440445">
          <w:marLeft w:val="0"/>
          <w:marRight w:val="0"/>
          <w:marTop w:val="0"/>
          <w:marBottom w:val="0"/>
          <w:divBdr>
            <w:top w:val="none" w:sz="0" w:space="0" w:color="auto"/>
            <w:left w:val="none" w:sz="0" w:space="0" w:color="auto"/>
            <w:bottom w:val="none" w:sz="0" w:space="0" w:color="auto"/>
            <w:right w:val="none" w:sz="0" w:space="0" w:color="auto"/>
          </w:divBdr>
        </w:div>
        <w:div w:id="1635286447">
          <w:marLeft w:val="0"/>
          <w:marRight w:val="0"/>
          <w:marTop w:val="0"/>
          <w:marBottom w:val="0"/>
          <w:divBdr>
            <w:top w:val="none" w:sz="0" w:space="0" w:color="auto"/>
            <w:left w:val="none" w:sz="0" w:space="0" w:color="auto"/>
            <w:bottom w:val="none" w:sz="0" w:space="0" w:color="auto"/>
            <w:right w:val="none" w:sz="0" w:space="0" w:color="auto"/>
          </w:divBdr>
        </w:div>
        <w:div w:id="1371760892">
          <w:marLeft w:val="0"/>
          <w:marRight w:val="0"/>
          <w:marTop w:val="0"/>
          <w:marBottom w:val="0"/>
          <w:divBdr>
            <w:top w:val="none" w:sz="0" w:space="0" w:color="auto"/>
            <w:left w:val="none" w:sz="0" w:space="0" w:color="auto"/>
            <w:bottom w:val="none" w:sz="0" w:space="0" w:color="auto"/>
            <w:right w:val="none" w:sz="0" w:space="0" w:color="auto"/>
          </w:divBdr>
        </w:div>
        <w:div w:id="923420136">
          <w:marLeft w:val="0"/>
          <w:marRight w:val="0"/>
          <w:marTop w:val="0"/>
          <w:marBottom w:val="0"/>
          <w:divBdr>
            <w:top w:val="none" w:sz="0" w:space="0" w:color="auto"/>
            <w:left w:val="none" w:sz="0" w:space="0" w:color="auto"/>
            <w:bottom w:val="none" w:sz="0" w:space="0" w:color="auto"/>
            <w:right w:val="none" w:sz="0" w:space="0" w:color="auto"/>
          </w:divBdr>
        </w:div>
        <w:div w:id="2112388026">
          <w:marLeft w:val="0"/>
          <w:marRight w:val="0"/>
          <w:marTop w:val="0"/>
          <w:marBottom w:val="0"/>
          <w:divBdr>
            <w:top w:val="none" w:sz="0" w:space="0" w:color="auto"/>
            <w:left w:val="none" w:sz="0" w:space="0" w:color="auto"/>
            <w:bottom w:val="none" w:sz="0" w:space="0" w:color="auto"/>
            <w:right w:val="none" w:sz="0" w:space="0" w:color="auto"/>
          </w:divBdr>
        </w:div>
        <w:div w:id="1240016661">
          <w:marLeft w:val="0"/>
          <w:marRight w:val="0"/>
          <w:marTop w:val="0"/>
          <w:marBottom w:val="0"/>
          <w:divBdr>
            <w:top w:val="none" w:sz="0" w:space="0" w:color="auto"/>
            <w:left w:val="none" w:sz="0" w:space="0" w:color="auto"/>
            <w:bottom w:val="none" w:sz="0" w:space="0" w:color="auto"/>
            <w:right w:val="none" w:sz="0" w:space="0" w:color="auto"/>
          </w:divBdr>
        </w:div>
        <w:div w:id="1972981997">
          <w:marLeft w:val="0"/>
          <w:marRight w:val="0"/>
          <w:marTop w:val="0"/>
          <w:marBottom w:val="0"/>
          <w:divBdr>
            <w:top w:val="none" w:sz="0" w:space="0" w:color="auto"/>
            <w:left w:val="none" w:sz="0" w:space="0" w:color="auto"/>
            <w:bottom w:val="none" w:sz="0" w:space="0" w:color="auto"/>
            <w:right w:val="none" w:sz="0" w:space="0" w:color="auto"/>
          </w:divBdr>
        </w:div>
        <w:div w:id="937836693">
          <w:marLeft w:val="0"/>
          <w:marRight w:val="0"/>
          <w:marTop w:val="0"/>
          <w:marBottom w:val="0"/>
          <w:divBdr>
            <w:top w:val="none" w:sz="0" w:space="0" w:color="auto"/>
            <w:left w:val="none" w:sz="0" w:space="0" w:color="auto"/>
            <w:bottom w:val="none" w:sz="0" w:space="0" w:color="auto"/>
            <w:right w:val="none" w:sz="0" w:space="0" w:color="auto"/>
          </w:divBdr>
        </w:div>
        <w:div w:id="688455848">
          <w:marLeft w:val="0"/>
          <w:marRight w:val="0"/>
          <w:marTop w:val="0"/>
          <w:marBottom w:val="0"/>
          <w:divBdr>
            <w:top w:val="none" w:sz="0" w:space="0" w:color="auto"/>
            <w:left w:val="none" w:sz="0" w:space="0" w:color="auto"/>
            <w:bottom w:val="none" w:sz="0" w:space="0" w:color="auto"/>
            <w:right w:val="none" w:sz="0" w:space="0" w:color="auto"/>
          </w:divBdr>
        </w:div>
        <w:div w:id="780537983">
          <w:marLeft w:val="0"/>
          <w:marRight w:val="0"/>
          <w:marTop w:val="0"/>
          <w:marBottom w:val="0"/>
          <w:divBdr>
            <w:top w:val="none" w:sz="0" w:space="0" w:color="auto"/>
            <w:left w:val="none" w:sz="0" w:space="0" w:color="auto"/>
            <w:bottom w:val="none" w:sz="0" w:space="0" w:color="auto"/>
            <w:right w:val="none" w:sz="0" w:space="0" w:color="auto"/>
          </w:divBdr>
        </w:div>
        <w:div w:id="2013676578">
          <w:marLeft w:val="0"/>
          <w:marRight w:val="0"/>
          <w:marTop w:val="0"/>
          <w:marBottom w:val="0"/>
          <w:divBdr>
            <w:top w:val="none" w:sz="0" w:space="0" w:color="auto"/>
            <w:left w:val="none" w:sz="0" w:space="0" w:color="auto"/>
            <w:bottom w:val="none" w:sz="0" w:space="0" w:color="auto"/>
            <w:right w:val="none" w:sz="0" w:space="0" w:color="auto"/>
          </w:divBdr>
        </w:div>
        <w:div w:id="1871797149">
          <w:marLeft w:val="0"/>
          <w:marRight w:val="0"/>
          <w:marTop w:val="0"/>
          <w:marBottom w:val="0"/>
          <w:divBdr>
            <w:top w:val="none" w:sz="0" w:space="0" w:color="auto"/>
            <w:left w:val="none" w:sz="0" w:space="0" w:color="auto"/>
            <w:bottom w:val="none" w:sz="0" w:space="0" w:color="auto"/>
            <w:right w:val="none" w:sz="0" w:space="0" w:color="auto"/>
          </w:divBdr>
        </w:div>
      </w:divsChild>
    </w:div>
    <w:div w:id="1388142698">
      <w:bodyDiv w:val="1"/>
      <w:marLeft w:val="0"/>
      <w:marRight w:val="0"/>
      <w:marTop w:val="0"/>
      <w:marBottom w:val="0"/>
      <w:divBdr>
        <w:top w:val="none" w:sz="0" w:space="0" w:color="auto"/>
        <w:left w:val="none" w:sz="0" w:space="0" w:color="auto"/>
        <w:bottom w:val="none" w:sz="0" w:space="0" w:color="auto"/>
        <w:right w:val="none" w:sz="0" w:space="0" w:color="auto"/>
      </w:divBdr>
    </w:div>
    <w:div w:id="1757826607">
      <w:bodyDiv w:val="1"/>
      <w:marLeft w:val="0"/>
      <w:marRight w:val="0"/>
      <w:marTop w:val="0"/>
      <w:marBottom w:val="0"/>
      <w:divBdr>
        <w:top w:val="none" w:sz="0" w:space="0" w:color="auto"/>
        <w:left w:val="none" w:sz="0" w:space="0" w:color="auto"/>
        <w:bottom w:val="none" w:sz="0" w:space="0" w:color="auto"/>
        <w:right w:val="none" w:sz="0" w:space="0" w:color="auto"/>
      </w:divBdr>
      <w:divsChild>
        <w:div w:id="1217088163">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794210261">
      <w:bodyDiv w:val="1"/>
      <w:marLeft w:val="0"/>
      <w:marRight w:val="0"/>
      <w:marTop w:val="0"/>
      <w:marBottom w:val="0"/>
      <w:divBdr>
        <w:top w:val="none" w:sz="0" w:space="0" w:color="auto"/>
        <w:left w:val="none" w:sz="0" w:space="0" w:color="auto"/>
        <w:bottom w:val="none" w:sz="0" w:space="0" w:color="auto"/>
        <w:right w:val="none" w:sz="0" w:space="0" w:color="auto"/>
      </w:divBdr>
      <w:divsChild>
        <w:div w:id="1754934206">
          <w:marLeft w:val="0"/>
          <w:marRight w:val="0"/>
          <w:marTop w:val="0"/>
          <w:marBottom w:val="0"/>
          <w:divBdr>
            <w:top w:val="none" w:sz="0" w:space="0" w:color="auto"/>
            <w:left w:val="none" w:sz="0" w:space="0" w:color="auto"/>
            <w:bottom w:val="none" w:sz="0" w:space="0" w:color="auto"/>
            <w:right w:val="none" w:sz="0" w:space="0" w:color="auto"/>
          </w:divBdr>
        </w:div>
        <w:div w:id="934479714">
          <w:marLeft w:val="0"/>
          <w:marRight w:val="0"/>
          <w:marTop w:val="0"/>
          <w:marBottom w:val="0"/>
          <w:divBdr>
            <w:top w:val="none" w:sz="0" w:space="0" w:color="auto"/>
            <w:left w:val="none" w:sz="0" w:space="0" w:color="auto"/>
            <w:bottom w:val="none" w:sz="0" w:space="0" w:color="auto"/>
            <w:right w:val="none" w:sz="0" w:space="0" w:color="auto"/>
          </w:divBdr>
        </w:div>
        <w:div w:id="1305695972">
          <w:marLeft w:val="0"/>
          <w:marRight w:val="0"/>
          <w:marTop w:val="0"/>
          <w:marBottom w:val="0"/>
          <w:divBdr>
            <w:top w:val="none" w:sz="0" w:space="0" w:color="auto"/>
            <w:left w:val="none" w:sz="0" w:space="0" w:color="auto"/>
            <w:bottom w:val="none" w:sz="0" w:space="0" w:color="auto"/>
            <w:right w:val="none" w:sz="0" w:space="0" w:color="auto"/>
          </w:divBdr>
        </w:div>
        <w:div w:id="2054423941">
          <w:marLeft w:val="0"/>
          <w:marRight w:val="0"/>
          <w:marTop w:val="0"/>
          <w:marBottom w:val="0"/>
          <w:divBdr>
            <w:top w:val="none" w:sz="0" w:space="0" w:color="auto"/>
            <w:left w:val="none" w:sz="0" w:space="0" w:color="auto"/>
            <w:bottom w:val="none" w:sz="0" w:space="0" w:color="auto"/>
            <w:right w:val="none" w:sz="0" w:space="0" w:color="auto"/>
          </w:divBdr>
        </w:div>
        <w:div w:id="1271739421">
          <w:marLeft w:val="0"/>
          <w:marRight w:val="0"/>
          <w:marTop w:val="0"/>
          <w:marBottom w:val="0"/>
          <w:divBdr>
            <w:top w:val="none" w:sz="0" w:space="0" w:color="auto"/>
            <w:left w:val="none" w:sz="0" w:space="0" w:color="auto"/>
            <w:bottom w:val="none" w:sz="0" w:space="0" w:color="auto"/>
            <w:right w:val="none" w:sz="0" w:space="0" w:color="auto"/>
          </w:divBdr>
        </w:div>
        <w:div w:id="1204369774">
          <w:marLeft w:val="0"/>
          <w:marRight w:val="0"/>
          <w:marTop w:val="0"/>
          <w:marBottom w:val="0"/>
          <w:divBdr>
            <w:top w:val="none" w:sz="0" w:space="0" w:color="auto"/>
            <w:left w:val="none" w:sz="0" w:space="0" w:color="auto"/>
            <w:bottom w:val="none" w:sz="0" w:space="0" w:color="auto"/>
            <w:right w:val="none" w:sz="0" w:space="0" w:color="auto"/>
          </w:divBdr>
        </w:div>
        <w:div w:id="1216162501">
          <w:marLeft w:val="0"/>
          <w:marRight w:val="0"/>
          <w:marTop w:val="0"/>
          <w:marBottom w:val="0"/>
          <w:divBdr>
            <w:top w:val="none" w:sz="0" w:space="0" w:color="auto"/>
            <w:left w:val="none" w:sz="0" w:space="0" w:color="auto"/>
            <w:bottom w:val="none" w:sz="0" w:space="0" w:color="auto"/>
            <w:right w:val="none" w:sz="0" w:space="0" w:color="auto"/>
          </w:divBdr>
        </w:div>
      </w:divsChild>
    </w:div>
    <w:div w:id="20493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errectoriafinanzas.ud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cerrectoriafinanzas.udg.mx/" TargetMode="External"/><Relationship Id="rId4" Type="http://schemas.openxmlformats.org/officeDocument/2006/relationships/settings" Target="settings.xml"/><Relationship Id="rId9" Type="http://schemas.openxmlformats.org/officeDocument/2006/relationships/hyperlink" Target="http://www.vicerrectoriafinanzas.ud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D7261-6F85-4C33-9F3C-3BF09EA9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3386</Words>
  <Characters>18625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CelinaF</cp:lastModifiedBy>
  <cp:revision>3</cp:revision>
  <cp:lastPrinted>2019-02-21T18:52:00Z</cp:lastPrinted>
  <dcterms:created xsi:type="dcterms:W3CDTF">2019-04-08T16:33:00Z</dcterms:created>
  <dcterms:modified xsi:type="dcterms:W3CDTF">2019-04-08T16:43:00Z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