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52" w:rsidRPr="00464D59" w:rsidRDefault="00E66A52" w:rsidP="00E66A52">
      <w:pPr>
        <w:tabs>
          <w:tab w:val="left" w:pos="0"/>
        </w:tabs>
        <w:suppressAutoHyphens/>
        <w:jc w:val="both"/>
        <w:rPr>
          <w:rFonts w:ascii="AvantGarde Bk BT" w:hAnsi="AvantGarde Bk BT" w:cs="Arial"/>
          <w:b/>
          <w:bCs/>
          <w:color w:val="000000" w:themeColor="text1"/>
          <w:spacing w:val="-3"/>
          <w:sz w:val="22"/>
          <w:szCs w:val="22"/>
          <w:lang w:val="pt-BR"/>
        </w:rPr>
      </w:pPr>
      <w:r w:rsidRPr="00464D59">
        <w:rPr>
          <w:rFonts w:ascii="AvantGarde Bk BT" w:hAnsi="AvantGarde Bk BT" w:cs="Arial"/>
          <w:b/>
          <w:bCs/>
          <w:color w:val="000000" w:themeColor="text1"/>
          <w:spacing w:val="-3"/>
          <w:sz w:val="22"/>
          <w:szCs w:val="22"/>
          <w:lang w:val="pt-BR"/>
        </w:rPr>
        <w:t>H. CONSEJO GENERAL UNIVERSITARIO</w:t>
      </w:r>
    </w:p>
    <w:p w:rsidR="00E66A52" w:rsidRPr="00464D59" w:rsidRDefault="00E66A52" w:rsidP="00E66A52">
      <w:pPr>
        <w:tabs>
          <w:tab w:val="left" w:pos="0"/>
        </w:tabs>
        <w:suppressAutoHyphens/>
        <w:jc w:val="both"/>
        <w:rPr>
          <w:rFonts w:ascii="AvantGarde Bk BT" w:hAnsi="AvantGarde Bk BT" w:cs="Arial"/>
          <w:b/>
          <w:bCs/>
          <w:color w:val="000000" w:themeColor="text1"/>
          <w:spacing w:val="-3"/>
          <w:sz w:val="22"/>
          <w:szCs w:val="22"/>
          <w:lang w:val="pt-BR"/>
        </w:rPr>
      </w:pPr>
      <w:r w:rsidRPr="00464D59">
        <w:rPr>
          <w:rFonts w:ascii="AvantGarde Bk BT" w:hAnsi="AvantGarde Bk BT" w:cs="Arial"/>
          <w:b/>
          <w:bCs/>
          <w:color w:val="000000" w:themeColor="text1"/>
          <w:spacing w:val="-3"/>
          <w:sz w:val="22"/>
          <w:szCs w:val="22"/>
          <w:lang w:val="pt-BR"/>
        </w:rPr>
        <w:t>P R E S E N T E</w:t>
      </w:r>
    </w:p>
    <w:p w:rsidR="00E66A52" w:rsidRPr="00464D59" w:rsidRDefault="00E66A52" w:rsidP="00E66A52">
      <w:pPr>
        <w:jc w:val="both"/>
        <w:rPr>
          <w:rFonts w:ascii="AvantGarde Bk BT" w:hAnsi="AvantGarde Bk BT"/>
          <w:color w:val="000000" w:themeColor="text1"/>
          <w:sz w:val="22"/>
          <w:szCs w:val="22"/>
          <w:lang w:val="es-ES_tradnl"/>
        </w:rPr>
      </w:pPr>
    </w:p>
    <w:p w:rsidR="00E66A52" w:rsidRPr="00464D59" w:rsidRDefault="00E66A52" w:rsidP="00E66A52">
      <w:pPr>
        <w:jc w:val="both"/>
        <w:rPr>
          <w:rFonts w:ascii="AvantGarde Bk BT" w:hAnsi="AvantGarde Bk BT" w:cs="Arial"/>
          <w:color w:val="000000" w:themeColor="text1"/>
          <w:sz w:val="22"/>
          <w:szCs w:val="22"/>
        </w:rPr>
      </w:pPr>
      <w:r w:rsidRPr="00464D59">
        <w:rPr>
          <w:rFonts w:ascii="AvantGarde Bk BT" w:hAnsi="AvantGarde Bk BT"/>
          <w:color w:val="000000" w:themeColor="text1"/>
          <w:sz w:val="22"/>
          <w:szCs w:val="22"/>
          <w:lang w:val="es-ES_tradnl"/>
        </w:rPr>
        <w:t xml:space="preserve">A las Comisiones Permanentes de Educación y de Normatividad ha sido turnada una solicitud proveniente del Rector General de la Universidad de Guadalajara, en virtud de la cual se propone que </w:t>
      </w:r>
      <w:r w:rsidRPr="00464D59">
        <w:rPr>
          <w:rFonts w:ascii="AvantGarde Bk BT" w:hAnsi="AvantGarde Bk BT" w:cs="Arial"/>
          <w:b/>
          <w:bCs/>
          <w:color w:val="000000" w:themeColor="text1"/>
          <w:sz w:val="22"/>
          <w:szCs w:val="22"/>
          <w:lang w:val="es-ES"/>
        </w:rPr>
        <w:t>en el ciclo escolar 2020 “B”, los alumnos que se sitúen en el supuesto establecido en el artículo 35 del Reglamento General de Evaluación y Promoción de Alumnos de la Universidad de Guadalajara no sean dados de baja</w:t>
      </w:r>
      <w:r w:rsidRPr="00464D59">
        <w:rPr>
          <w:rFonts w:ascii="AvantGarde Bk BT" w:hAnsi="AvantGarde Bk BT"/>
          <w:b/>
          <w:bCs/>
          <w:color w:val="000000" w:themeColor="text1"/>
          <w:sz w:val="22"/>
          <w:szCs w:val="22"/>
          <w:lang w:val="es-ES_tradnl"/>
        </w:rPr>
        <w:t>,</w:t>
      </w:r>
      <w:r w:rsidRPr="00464D59">
        <w:rPr>
          <w:rFonts w:ascii="AvantGarde Bk BT" w:hAnsi="AvantGarde Bk BT"/>
          <w:color w:val="000000" w:themeColor="text1"/>
          <w:sz w:val="22"/>
          <w:szCs w:val="22"/>
          <w:lang w:val="es-ES_tradnl"/>
        </w:rPr>
        <w:t xml:space="preserve"> conforme a los siguientes:</w:t>
      </w:r>
    </w:p>
    <w:p w:rsidR="00E66A52" w:rsidRPr="00464D59" w:rsidRDefault="00E66A52" w:rsidP="00E66A52">
      <w:pPr>
        <w:jc w:val="both"/>
        <w:rPr>
          <w:rFonts w:ascii="AvantGarde Bk BT" w:hAnsi="AvantGarde Bk BT" w:cs="Arial"/>
          <w:color w:val="000000" w:themeColor="text1"/>
          <w:sz w:val="22"/>
          <w:szCs w:val="22"/>
        </w:rPr>
      </w:pPr>
    </w:p>
    <w:p w:rsidR="00E66A52" w:rsidRPr="00464D59" w:rsidRDefault="00E66A52" w:rsidP="00E66A52">
      <w:pPr>
        <w:contextualSpacing/>
        <w:jc w:val="center"/>
        <w:rPr>
          <w:rFonts w:ascii="AvantGarde Bk BT" w:hAnsi="AvantGarde Bk BT"/>
          <w:b/>
          <w:color w:val="000000" w:themeColor="text1"/>
          <w:sz w:val="22"/>
          <w:szCs w:val="22"/>
          <w:lang w:val="es-ES_tradnl"/>
        </w:rPr>
      </w:pPr>
      <w:r w:rsidRPr="00464D59">
        <w:rPr>
          <w:rFonts w:ascii="AvantGarde Bk BT" w:hAnsi="AvantGarde Bk BT"/>
          <w:b/>
          <w:color w:val="000000" w:themeColor="text1"/>
          <w:sz w:val="22"/>
          <w:szCs w:val="22"/>
          <w:lang w:val="es-ES_tradnl"/>
        </w:rPr>
        <w:t>ANTECEDENTES</w:t>
      </w:r>
    </w:p>
    <w:p w:rsidR="00E66A52" w:rsidRPr="00464D59" w:rsidRDefault="00E66A52" w:rsidP="00E66A52">
      <w:pPr>
        <w:contextualSpacing/>
        <w:jc w:val="both"/>
        <w:rPr>
          <w:rFonts w:ascii="AvantGarde Bk BT" w:hAnsi="AvantGarde Bk BT"/>
          <w:color w:val="000000" w:themeColor="text1"/>
          <w:sz w:val="22"/>
          <w:szCs w:val="22"/>
          <w:lang w:val="es-ES_tradnl" w:eastAsia="es-MX"/>
        </w:rPr>
      </w:pPr>
    </w:p>
    <w:p w:rsidR="00E66A52" w:rsidRPr="00464D59" w:rsidRDefault="00E66A52" w:rsidP="00E66A52">
      <w:pPr>
        <w:contextualSpacing/>
        <w:jc w:val="both"/>
        <w:rPr>
          <w:rFonts w:ascii="AvantGarde Bk BT" w:hAnsi="AvantGarde Bk BT"/>
          <w:b/>
          <w:bCs/>
          <w:color w:val="000000" w:themeColor="text1"/>
          <w:sz w:val="22"/>
          <w:szCs w:val="22"/>
          <w:lang w:val="es-ES_tradnl" w:eastAsia="es-MX"/>
        </w:rPr>
      </w:pPr>
      <w:r w:rsidRPr="00464D59">
        <w:rPr>
          <w:rFonts w:ascii="AvantGarde Bk BT" w:hAnsi="AvantGarde Bk BT"/>
          <w:b/>
          <w:bCs/>
          <w:color w:val="000000" w:themeColor="text1"/>
          <w:sz w:val="22"/>
          <w:szCs w:val="22"/>
          <w:lang w:val="es-ES_tradnl" w:eastAsia="es-MX"/>
        </w:rPr>
        <w:t xml:space="preserve">A. RESPECTO DEL PROCEDIMIENTO DE EVALUACIÓN DE LOS ALUMNOS DE LA UNIVERSIDAD DE GUADALAJARA </w:t>
      </w:r>
    </w:p>
    <w:p w:rsidR="00E66A52" w:rsidRPr="00464D59" w:rsidRDefault="00E66A52" w:rsidP="00E66A52">
      <w:pPr>
        <w:ind w:left="708"/>
        <w:contextualSpacing/>
        <w:rPr>
          <w:rFonts w:ascii="AvantGarde Bk BT" w:hAnsi="AvantGarde Bk BT"/>
          <w:bCs/>
          <w:color w:val="000000" w:themeColor="text1"/>
          <w:sz w:val="22"/>
          <w:szCs w:val="22"/>
          <w:lang w:val="es-ES_tradnl"/>
        </w:rPr>
      </w:pPr>
    </w:p>
    <w:p w:rsidR="00E66A52" w:rsidRPr="00464D59" w:rsidRDefault="00E66A52" w:rsidP="00E66A52">
      <w:pPr>
        <w:numPr>
          <w:ilvl w:val="0"/>
          <w:numId w:val="2"/>
        </w:num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El día 15 de enero de 1994 se publicó, en el periódico oficial "El Estado de Jalisco", el Decreto 15319 del Congreso del Estado de Jalisco, mediante el cual se emitió la Ley Orgánica de la Universidad de Guadalajara.</w:t>
      </w:r>
    </w:p>
    <w:p w:rsidR="00E66A52" w:rsidRPr="00464D59" w:rsidRDefault="00E66A52" w:rsidP="00E66A52">
      <w:pPr>
        <w:ind w:left="720"/>
        <w:contextualSpacing/>
        <w:jc w:val="both"/>
        <w:rPr>
          <w:rFonts w:ascii="AvantGarde Bk BT" w:hAnsi="AvantGarde Bk BT"/>
          <w:color w:val="000000" w:themeColor="text1"/>
          <w:sz w:val="22"/>
          <w:szCs w:val="22"/>
          <w:lang w:val="es-ES_tradnl" w:eastAsia="es-MX"/>
        </w:rPr>
      </w:pPr>
    </w:p>
    <w:p w:rsidR="00E66A52" w:rsidRPr="00464D59" w:rsidRDefault="00E66A52" w:rsidP="00E66A52">
      <w:pPr>
        <w:numPr>
          <w:ilvl w:val="0"/>
          <w:numId w:val="2"/>
        </w:num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En la Ley Orgánica se establecen como fines de la Universidad de Guadalajara, formar y actualizar los técnicos, bachilleres, técnicos profesionales, profesionistas graduados, y demás recursos humanos que requiera el desarrollo socioeconómico del Estado, así como organizar, realizar, fomentar y difundir la investigación científica, tecnológica y humanística, conforme lo establecen las fracciones I y II del artículo 5 de la Ley Orgánica.</w:t>
      </w:r>
    </w:p>
    <w:p w:rsidR="00E66A52" w:rsidRPr="00464D59" w:rsidRDefault="00E66A52" w:rsidP="00E66A52">
      <w:pPr>
        <w:ind w:left="708"/>
        <w:contextualSpacing/>
        <w:jc w:val="both"/>
        <w:rPr>
          <w:rFonts w:ascii="AvantGarde Bk BT" w:hAnsi="AvantGarde Bk BT"/>
          <w:color w:val="000000" w:themeColor="text1"/>
          <w:sz w:val="22"/>
          <w:szCs w:val="22"/>
          <w:lang w:val="es-ES_tradnl" w:eastAsia="es-MX"/>
        </w:rPr>
      </w:pPr>
    </w:p>
    <w:p w:rsidR="00E66A52" w:rsidRPr="00464D59" w:rsidRDefault="00E66A52" w:rsidP="00E66A52">
      <w:pPr>
        <w:numPr>
          <w:ilvl w:val="0"/>
          <w:numId w:val="2"/>
        </w:num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Además de lo anterior, como parte de sus funciones la Universidad impartirá educación que tenderá a la formación integral de sus alumnos, al desenvolvimiento pleno de sus capacidades y su personalidad; fomentará a la vez en ellos la tolerancia, el amor a la patria y a la humanidad, así como la conciencia de solidaridad en la democracia, en la justicia y en la libertad, en términos de lo establecido en el artículo 8 de la Ley Orgánica.</w:t>
      </w:r>
    </w:p>
    <w:p w:rsidR="00E66A52" w:rsidRPr="00464D59" w:rsidRDefault="00E66A52" w:rsidP="00E66A52">
      <w:pPr>
        <w:ind w:left="708"/>
        <w:contextualSpacing/>
        <w:jc w:val="both"/>
        <w:rPr>
          <w:rFonts w:ascii="AvantGarde Bk BT" w:hAnsi="AvantGarde Bk BT"/>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 xml:space="preserve">Para efecto de lo antes referido, se considera como alumno a todo aquél que, cumpliendo los requisitos de ingreso establecidos por la normatividad aplicable, haya sido admitido por la autoridad competente y se encuentre inscrito en alguno de los programas académicos de la Universidad, de conformidad con lo establecido en el artículo 20 de la Ley Orgánica. </w:t>
      </w:r>
    </w:p>
    <w:p w:rsidR="00E66A52" w:rsidRPr="00464D59" w:rsidRDefault="00E66A52" w:rsidP="00E66A52">
      <w:pPr>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br w:type="page"/>
      </w:r>
    </w:p>
    <w:p w:rsidR="00E66A52" w:rsidRPr="00464D59" w:rsidRDefault="00E66A52" w:rsidP="00E66A52">
      <w:pPr>
        <w:ind w:left="708"/>
        <w:contextualSpacing/>
        <w:jc w:val="both"/>
        <w:rPr>
          <w:rFonts w:ascii="AvantGarde Bk BT" w:hAnsi="AvantGarde Bk BT"/>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Ahora bien, el Reglamento General de Evaluación y Promoción de Alumnos de la Universidad de Guadalajara (RGEPA), regula la evaluación del proceso enseñanza-aprendizaje de los alumnos, de conformidad con los planes de estudio que se imparten en la Universidad de Guadalajara, y fue aprobado por el H. Consejo General Universitario, mediante dictamen No. IV/99/703B, el 09 de octubre de 1999.</w:t>
      </w:r>
    </w:p>
    <w:p w:rsidR="00E66A52" w:rsidRPr="00464D59" w:rsidRDefault="00E66A52" w:rsidP="00E66A52">
      <w:pPr>
        <w:ind w:left="708"/>
        <w:contextualSpacing/>
        <w:jc w:val="both"/>
        <w:rPr>
          <w:rFonts w:ascii="AvantGarde Bk BT" w:hAnsi="AvantGarde Bk BT"/>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El R</w:t>
      </w:r>
      <w:r w:rsidRPr="00464D59">
        <w:rPr>
          <w:rFonts w:ascii="AvantGarde Bk BT" w:hAnsi="AvantGarde Bk BT"/>
          <w:color w:val="000000" w:themeColor="text1"/>
          <w:sz w:val="22"/>
          <w:szCs w:val="22"/>
          <w:lang w:val="es-ES_tradnl" w:eastAsia="es-MX"/>
        </w:rPr>
        <w:t>GEPA</w:t>
      </w:r>
      <w:r w:rsidRPr="00464D59">
        <w:rPr>
          <w:rFonts w:ascii="AvantGarde Bk BT" w:hAnsi="AvantGarde Bk BT" w:cstheme="minorBidi"/>
          <w:bCs/>
          <w:color w:val="000000" w:themeColor="text1"/>
          <w:sz w:val="22"/>
          <w:szCs w:val="22"/>
          <w:lang w:val="es-ES_tradnl" w:eastAsia="es-MX"/>
        </w:rPr>
        <w:t xml:space="preserve"> en su artículo 4, define a la evaluación como el conjunto de actividades realizadas para obtener y analizar información en forma continua y sistemática del proceso enseñanza-aprendizaje, que permitan verificar los logros obtenidos y determinarles un valor específico.</w:t>
      </w:r>
    </w:p>
    <w:p w:rsidR="00E66A52" w:rsidRPr="00464D59" w:rsidRDefault="00E66A52" w:rsidP="00E66A52">
      <w:pPr>
        <w:pStyle w:val="Prrafodelista"/>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Dicho ordenamiento, establece en su artículo 11, que la evaluación será continua y en ella se tomarán en consideración, los siguientes aspectos: los conocimientos, las capacidades, habilidades, destrezas, aptitudes y las actitudes, adquiridos durante el desarrollo de la materia.</w:t>
      </w:r>
    </w:p>
    <w:p w:rsidR="00E66A52" w:rsidRPr="00464D59" w:rsidRDefault="00E66A52" w:rsidP="00E66A52">
      <w:pPr>
        <w:pStyle w:val="Prrafodelista"/>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Asimismo, el RGEPA establece en su artículo 5 que, el resultado final de las evaluaciones será expresado conforme a la escala de calificaciones centesimal de 0 a 100, en números enteros, considerando como mínima aprobatoria la calificación de 60. Las materias que no son sujetas a medición cuantitativa se certificarán como acreditadas (A) o no acreditadas (NA).</w:t>
      </w:r>
    </w:p>
    <w:p w:rsidR="00E66A52" w:rsidRPr="00464D59" w:rsidRDefault="00E66A52" w:rsidP="00E66A52">
      <w:pPr>
        <w:pStyle w:val="Prrafodelista"/>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Además, para que el alumno tenga derecho al registro del resultado final de la evaluación en el período ordinario, establecido en el calendario escolar aprobado por el H. Consejo General Universitario, se requiere lo establecido en el artículo 20 del RGEPA, a saber:</w:t>
      </w:r>
    </w:p>
    <w:p w:rsidR="00E66A52" w:rsidRPr="00464D59" w:rsidRDefault="00E66A52" w:rsidP="00E66A52">
      <w:pPr>
        <w:pStyle w:val="Prrafodelista"/>
        <w:rPr>
          <w:color w:val="000000" w:themeColor="text1"/>
          <w:sz w:val="22"/>
          <w:szCs w:val="22"/>
        </w:rPr>
      </w:pPr>
    </w:p>
    <w:p w:rsidR="00E66A52" w:rsidRPr="00464D59" w:rsidRDefault="00E66A52" w:rsidP="00E66A52">
      <w:pPr>
        <w:pStyle w:val="Prrafodelista"/>
        <w:numPr>
          <w:ilvl w:val="1"/>
          <w:numId w:val="2"/>
        </w:numPr>
        <w:ind w:left="1776"/>
        <w:contextualSpacing/>
        <w:jc w:val="both"/>
        <w:rPr>
          <w:rFonts w:ascii="AvantGarde Bk BT" w:hAnsi="AvantGarde Bk BT" w:cstheme="minorBidi"/>
          <w:bCs/>
          <w:i/>
          <w:color w:val="000000" w:themeColor="text1"/>
          <w:sz w:val="22"/>
          <w:szCs w:val="22"/>
          <w:lang w:val="es-ES_tradnl" w:eastAsia="es-MX"/>
        </w:rPr>
      </w:pPr>
      <w:r w:rsidRPr="00464D59">
        <w:rPr>
          <w:rFonts w:ascii="AvantGarde Bk BT" w:hAnsi="AvantGarde Bk BT" w:cstheme="minorBidi"/>
          <w:bCs/>
          <w:i/>
          <w:color w:val="000000" w:themeColor="text1"/>
          <w:sz w:val="22"/>
          <w:szCs w:val="22"/>
          <w:lang w:val="es-ES_tradnl" w:eastAsia="es-MX"/>
        </w:rPr>
        <w:t xml:space="preserve">Estar inscrito en el plan de estudios y curso correspondiente, y </w:t>
      </w:r>
    </w:p>
    <w:p w:rsidR="00E66A52" w:rsidRPr="00464D59" w:rsidRDefault="00E66A52" w:rsidP="00E66A52">
      <w:pPr>
        <w:pStyle w:val="Prrafodelista"/>
        <w:numPr>
          <w:ilvl w:val="1"/>
          <w:numId w:val="2"/>
        </w:numPr>
        <w:ind w:left="1776"/>
        <w:contextualSpacing/>
        <w:jc w:val="both"/>
        <w:rPr>
          <w:rFonts w:ascii="AvantGarde Bk BT" w:hAnsi="AvantGarde Bk BT" w:cstheme="minorBidi"/>
          <w:bCs/>
          <w:i/>
          <w:color w:val="000000" w:themeColor="text1"/>
          <w:sz w:val="22"/>
          <w:szCs w:val="22"/>
          <w:lang w:val="es-ES_tradnl" w:eastAsia="es-MX"/>
        </w:rPr>
      </w:pPr>
      <w:r w:rsidRPr="00464D59">
        <w:rPr>
          <w:rFonts w:ascii="AvantGarde Bk BT" w:hAnsi="AvantGarde Bk BT" w:cstheme="minorBidi"/>
          <w:bCs/>
          <w:i/>
          <w:color w:val="000000" w:themeColor="text1"/>
          <w:sz w:val="22"/>
          <w:szCs w:val="22"/>
          <w:lang w:val="es-ES_tradnl" w:eastAsia="es-MX"/>
        </w:rPr>
        <w:t>Tener un mínimo de asistencia del 80% a clases y actividades registradas durante el curso.</w:t>
      </w:r>
    </w:p>
    <w:p w:rsidR="00E66A52" w:rsidRPr="00464D59" w:rsidRDefault="00E66A52" w:rsidP="00E66A52">
      <w:pPr>
        <w:pStyle w:val="Prrafodelista"/>
        <w:ind w:left="1776"/>
        <w:contextualSpacing/>
        <w:jc w:val="both"/>
        <w:rPr>
          <w:rFonts w:ascii="AvantGarde Bk BT" w:hAnsi="AvantGarde Bk BT" w:cstheme="minorBidi"/>
          <w:bCs/>
          <w:i/>
          <w:color w:val="000000" w:themeColor="text1"/>
          <w:sz w:val="22"/>
          <w:szCs w:val="22"/>
          <w:lang w:val="es-ES_tradnl" w:eastAsia="es-MX"/>
        </w:rPr>
      </w:pPr>
      <w:r w:rsidRPr="00464D59">
        <w:rPr>
          <w:rFonts w:ascii="AvantGarde Bk BT" w:hAnsi="AvantGarde Bk BT" w:cstheme="minorBidi"/>
          <w:bCs/>
          <w:i/>
          <w:color w:val="000000" w:themeColor="text1"/>
          <w:sz w:val="22"/>
          <w:szCs w:val="22"/>
          <w:lang w:val="es-ES_tradnl" w:eastAsia="es-MX"/>
        </w:rPr>
        <w:t>La fracción II no será aplicable para los estudios de posgrado ni para los planes de estudio que se impartan en las modalidades no convencionales (abierto, a distancia y semiescolarizado), los cuales deberán cubrir los requisitos que establezca el dictamen correspondiente.</w:t>
      </w:r>
    </w:p>
    <w:p w:rsidR="00E66A52" w:rsidRPr="00464D59" w:rsidRDefault="00E66A52" w:rsidP="00E66A52">
      <w:pPr>
        <w:rPr>
          <w:color w:val="000000" w:themeColor="text1"/>
          <w:sz w:val="22"/>
          <w:szCs w:val="22"/>
        </w:rPr>
      </w:pPr>
      <w:r w:rsidRPr="00464D59">
        <w:rPr>
          <w:color w:val="000000" w:themeColor="text1"/>
          <w:sz w:val="22"/>
          <w:szCs w:val="22"/>
        </w:rPr>
        <w:br w:type="page"/>
      </w:r>
    </w:p>
    <w:p w:rsidR="00E66A52" w:rsidRPr="00464D59" w:rsidRDefault="00E66A52" w:rsidP="00E66A52">
      <w:pPr>
        <w:contextualSpacing/>
        <w:jc w:val="both"/>
        <w:rPr>
          <w:color w:val="000000" w:themeColor="text1"/>
          <w:sz w:val="22"/>
          <w:szCs w:val="22"/>
        </w:rPr>
      </w:pPr>
    </w:p>
    <w:p w:rsidR="00E66A52" w:rsidRDefault="00E66A52" w:rsidP="00E66A52">
      <w:pPr>
        <w:contextualSpacing/>
        <w:jc w:val="both"/>
        <w:rPr>
          <w:color w:val="000000" w:themeColor="text1"/>
          <w:sz w:val="22"/>
          <w:szCs w:val="22"/>
        </w:rPr>
      </w:pPr>
    </w:p>
    <w:p w:rsidR="00E12514" w:rsidRPr="00464D59" w:rsidRDefault="00E12514" w:rsidP="00E66A52">
      <w:pPr>
        <w:contextualSpacing/>
        <w:jc w:val="both"/>
        <w:rPr>
          <w:color w:val="000000" w:themeColor="text1"/>
          <w:sz w:val="22"/>
          <w:szCs w:val="22"/>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En el caso de aquel alumno que por cualquier circunstancia no logre una calificación aprobatoria en el período ordinario y extraordinario, tendrá la oportunidad de repetir los cursos, como lo establecen los artículos 33 y 34 del ordenamiento en comento:</w:t>
      </w:r>
    </w:p>
    <w:p w:rsidR="00E66A52" w:rsidRPr="00464D59" w:rsidRDefault="00E66A52" w:rsidP="00E66A52">
      <w:pPr>
        <w:pStyle w:val="Prrafodelista"/>
        <w:ind w:left="72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ind w:left="1416"/>
        <w:contextualSpacing/>
        <w:jc w:val="both"/>
        <w:rPr>
          <w:rFonts w:ascii="AvantGarde Bk BT" w:hAnsi="AvantGarde Bk BT" w:cstheme="minorBidi"/>
          <w:i/>
          <w:iCs/>
          <w:color w:val="000000" w:themeColor="text1"/>
          <w:sz w:val="22"/>
          <w:szCs w:val="22"/>
          <w:lang w:val="es-ES_tradnl" w:eastAsia="es-MX"/>
        </w:rPr>
      </w:pPr>
      <w:r w:rsidRPr="00464D59">
        <w:rPr>
          <w:rFonts w:ascii="AvantGarde Bk BT" w:hAnsi="AvantGarde Bk BT" w:cstheme="minorBidi"/>
          <w:b/>
          <w:i/>
          <w:iCs/>
          <w:color w:val="000000" w:themeColor="text1"/>
          <w:sz w:val="22"/>
          <w:szCs w:val="22"/>
          <w:lang w:val="es-ES_tradnl" w:eastAsia="es-MX"/>
        </w:rPr>
        <w:t>Artículo 33.</w:t>
      </w:r>
      <w:r w:rsidRPr="00464D59">
        <w:rPr>
          <w:rFonts w:ascii="AvantGarde Bk BT" w:hAnsi="AvantGarde Bk BT" w:cstheme="minorBidi"/>
          <w:i/>
          <w:iCs/>
          <w:color w:val="000000" w:themeColor="text1"/>
          <w:sz w:val="22"/>
          <w:szCs w:val="22"/>
          <w:lang w:val="es-ES_tradnl" w:eastAsia="es-MX"/>
        </w:rPr>
        <w:t xml:space="preserve"> El alumno que por cualquier circunstancia no logre una calificación aprobatoria en el periodo extraordinario, deberá repetir la materia en el ciclo escolar inmediato siguiente en que se ofrezca, teniendo la oportunidad de acreditarla durante el proceso de evaluación ordinario o en el periodo extraordinario, excepto para alumnos de posgrado.</w:t>
      </w:r>
    </w:p>
    <w:p w:rsidR="00E66A52" w:rsidRPr="00464D59" w:rsidRDefault="00E66A52" w:rsidP="00E66A52">
      <w:pPr>
        <w:pStyle w:val="Prrafodelista"/>
        <w:ind w:left="1416"/>
        <w:contextualSpacing/>
        <w:jc w:val="both"/>
        <w:rPr>
          <w:rFonts w:ascii="AvantGarde Bk BT" w:hAnsi="AvantGarde Bk BT" w:cstheme="minorBidi"/>
          <w:i/>
          <w:iCs/>
          <w:color w:val="000000" w:themeColor="text1"/>
          <w:sz w:val="22"/>
          <w:szCs w:val="22"/>
          <w:lang w:val="es-ES_tradnl" w:eastAsia="es-MX"/>
        </w:rPr>
      </w:pPr>
      <w:r w:rsidRPr="00464D59">
        <w:rPr>
          <w:rFonts w:ascii="AvantGarde Bk BT" w:hAnsi="AvantGarde Bk BT" w:cstheme="minorBidi"/>
          <w:i/>
          <w:iCs/>
          <w:color w:val="000000" w:themeColor="text1"/>
          <w:sz w:val="22"/>
          <w:szCs w:val="22"/>
          <w:lang w:val="es-ES_tradnl" w:eastAsia="es-MX"/>
        </w:rPr>
        <w:t>...</w:t>
      </w:r>
    </w:p>
    <w:p w:rsidR="00E66A52" w:rsidRPr="00464D59" w:rsidRDefault="00E66A52" w:rsidP="00E66A52">
      <w:pPr>
        <w:pStyle w:val="Prrafodelista"/>
        <w:ind w:left="1416"/>
        <w:contextualSpacing/>
        <w:jc w:val="both"/>
        <w:rPr>
          <w:rFonts w:ascii="AvantGarde Bk BT" w:hAnsi="AvantGarde Bk BT" w:cstheme="minorBidi"/>
          <w:b/>
          <w:i/>
          <w:iCs/>
          <w:color w:val="000000" w:themeColor="text1"/>
          <w:sz w:val="22"/>
          <w:szCs w:val="22"/>
          <w:lang w:val="es-ES_tradnl" w:eastAsia="es-MX"/>
        </w:rPr>
      </w:pPr>
    </w:p>
    <w:p w:rsidR="00E66A52" w:rsidRPr="00464D59" w:rsidRDefault="00E66A52" w:rsidP="00E66A52">
      <w:pPr>
        <w:pStyle w:val="Prrafodelista"/>
        <w:ind w:left="1416"/>
        <w:contextualSpacing/>
        <w:jc w:val="both"/>
        <w:rPr>
          <w:rFonts w:ascii="AvantGarde Bk BT" w:hAnsi="AvantGarde Bk BT" w:cstheme="minorBidi"/>
          <w:i/>
          <w:iCs/>
          <w:color w:val="000000" w:themeColor="text1"/>
          <w:sz w:val="22"/>
          <w:szCs w:val="22"/>
          <w:lang w:val="es-ES_tradnl" w:eastAsia="es-MX"/>
        </w:rPr>
      </w:pPr>
      <w:r w:rsidRPr="00464D59">
        <w:rPr>
          <w:rFonts w:ascii="AvantGarde Bk BT" w:hAnsi="AvantGarde Bk BT" w:cstheme="minorBidi"/>
          <w:b/>
          <w:i/>
          <w:iCs/>
          <w:color w:val="000000" w:themeColor="text1"/>
          <w:sz w:val="22"/>
          <w:szCs w:val="22"/>
          <w:lang w:val="es-ES_tradnl" w:eastAsia="es-MX"/>
        </w:rPr>
        <w:t>Artículo 34.</w:t>
      </w:r>
      <w:r w:rsidRPr="00464D59">
        <w:rPr>
          <w:rFonts w:ascii="AvantGarde Bk BT" w:hAnsi="AvantGarde Bk BT" w:cstheme="minorBidi"/>
          <w:i/>
          <w:iCs/>
          <w:color w:val="000000" w:themeColor="text1"/>
          <w:sz w:val="22"/>
          <w:szCs w:val="22"/>
          <w:lang w:val="es-ES_tradnl" w:eastAsia="es-MX"/>
        </w:rPr>
        <w:t xml:space="preserve"> El alumno que haya sido dado de baja conforme al artículo 33 de este ordenamiento podrá solicitar por escrito a la Comisión de Educación del Consejo de Centro o de Escuela, antes del inicio del ciclo inmediato siguiente en que haya sido dado de baja, una nueva oportunidad para acreditar la materia o materias que adeude.</w:t>
      </w:r>
    </w:p>
    <w:p w:rsidR="00E66A52" w:rsidRPr="00464D59" w:rsidRDefault="00E66A52" w:rsidP="00E66A52">
      <w:pPr>
        <w:pStyle w:val="Prrafodelista"/>
        <w:ind w:left="1416"/>
        <w:contextualSpacing/>
        <w:jc w:val="both"/>
        <w:rPr>
          <w:rFonts w:ascii="AvantGarde Bk BT" w:hAnsi="AvantGarde Bk BT" w:cstheme="minorBidi"/>
          <w:i/>
          <w:iCs/>
          <w:color w:val="000000" w:themeColor="text1"/>
          <w:sz w:val="22"/>
          <w:szCs w:val="22"/>
          <w:lang w:val="es-ES_tradnl" w:eastAsia="es-MX"/>
        </w:rPr>
      </w:pPr>
      <w:r w:rsidRPr="00464D59">
        <w:rPr>
          <w:rFonts w:ascii="AvantGarde Bk BT" w:hAnsi="AvantGarde Bk BT" w:cstheme="minorBidi"/>
          <w:i/>
          <w:iCs/>
          <w:color w:val="000000" w:themeColor="text1"/>
          <w:sz w:val="22"/>
          <w:szCs w:val="22"/>
          <w:lang w:val="es-ES_tradnl" w:eastAsia="es-MX"/>
        </w:rPr>
        <w:t>....</w:t>
      </w:r>
    </w:p>
    <w:p w:rsidR="00E66A52" w:rsidRPr="00464D59" w:rsidRDefault="00E66A52" w:rsidP="00E66A52">
      <w:pPr>
        <w:pStyle w:val="Prrafodelista"/>
        <w:ind w:left="72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En el caso de los programas de posgrado, el RGEPA, prevé en su artículo 30 que, el examen de recuperación es la opción que se brinda a los estudiantes de posgrado, a petición expresa del interesado ante el Coordinador del Posgrado, cuando por alguna circunstancia no hayan aprobado satisfactoriamente la evaluación aplicada durante el desarrollo de la materia.</w:t>
      </w:r>
    </w:p>
    <w:p w:rsidR="00E66A52" w:rsidRPr="00464D59" w:rsidRDefault="00E66A52" w:rsidP="00E66A52">
      <w:pPr>
        <w:contextualSpacing/>
        <w:rPr>
          <w:rFonts w:ascii="AvantGarde Bk BT" w:hAnsi="AvantGarde Bk BT"/>
          <w:bCs/>
          <w:color w:val="000000" w:themeColor="text1"/>
          <w:sz w:val="22"/>
          <w:szCs w:val="22"/>
          <w:u w:val="single"/>
          <w:lang w:val="es-ES_tradnl"/>
        </w:rPr>
      </w:pPr>
    </w:p>
    <w:p w:rsidR="00E66A52" w:rsidRPr="00464D59" w:rsidRDefault="00E66A52" w:rsidP="00E66A52">
      <w:pPr>
        <w:contextualSpacing/>
        <w:jc w:val="both"/>
        <w:rPr>
          <w:rFonts w:ascii="AvantGarde Bk BT" w:hAnsi="AvantGarde Bk BT"/>
          <w:b/>
          <w:bCs/>
          <w:color w:val="000000" w:themeColor="text1"/>
          <w:sz w:val="22"/>
          <w:szCs w:val="22"/>
          <w:lang w:val="es-ES_tradnl" w:eastAsia="es-MX"/>
        </w:rPr>
      </w:pPr>
      <w:r w:rsidRPr="00464D59">
        <w:rPr>
          <w:rFonts w:ascii="AvantGarde Bk BT" w:hAnsi="AvantGarde Bk BT"/>
          <w:b/>
          <w:bCs/>
          <w:color w:val="000000" w:themeColor="text1"/>
          <w:sz w:val="22"/>
          <w:szCs w:val="22"/>
          <w:lang w:val="es-ES_tradnl" w:eastAsia="es-MX"/>
        </w:rPr>
        <w:t>B. RESPECTO DE LA PANDEMIA DE COVID-19</w:t>
      </w:r>
    </w:p>
    <w:p w:rsidR="00E66A52" w:rsidRPr="00464D59" w:rsidRDefault="00E66A52" w:rsidP="00E66A52">
      <w:pPr>
        <w:contextualSpacing/>
        <w:rPr>
          <w:rFonts w:ascii="AvantGarde Bk BT" w:hAnsi="AvantGarde Bk BT"/>
          <w:bCs/>
          <w:color w:val="000000" w:themeColor="text1"/>
          <w:sz w:val="22"/>
          <w:szCs w:val="22"/>
          <w:lang w:val="es-ES_tradnl" w:eastAsia="es-MX"/>
        </w:rPr>
      </w:pPr>
    </w:p>
    <w:p w:rsidR="00E66A52" w:rsidRPr="00464D59" w:rsidRDefault="00E66A52" w:rsidP="00E66A52">
      <w:pPr>
        <w:contextualSpacing/>
        <w:rPr>
          <w:rFonts w:ascii="AvantGarde Bk BT" w:hAnsi="AvantGarde Bk BT"/>
          <w:b/>
          <w:color w:val="000000" w:themeColor="text1"/>
          <w:sz w:val="22"/>
          <w:szCs w:val="22"/>
          <w:lang w:val="es-ES_tradnl" w:eastAsia="es-MX"/>
        </w:rPr>
      </w:pPr>
      <w:r w:rsidRPr="00464D59">
        <w:rPr>
          <w:rFonts w:ascii="AvantGarde Bk BT" w:hAnsi="AvantGarde Bk BT"/>
          <w:b/>
          <w:color w:val="000000" w:themeColor="text1"/>
          <w:sz w:val="22"/>
          <w:szCs w:val="22"/>
          <w:lang w:val="es-ES_tradnl" w:eastAsia="es-MX"/>
        </w:rPr>
        <w:t>ÁMBITO INTERNACIONAL</w:t>
      </w:r>
    </w:p>
    <w:p w:rsidR="00E66A52" w:rsidRPr="00464D59" w:rsidRDefault="00E66A52" w:rsidP="00E66A52">
      <w:pPr>
        <w:contextualSpacing/>
        <w:rPr>
          <w:rFonts w:ascii="AvantGarde Bk BT" w:hAnsi="AvantGarde Bk BT"/>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En diciembre de 2019, en la ciudad de Wuhan de la República Popular de China, inició un brote de neumonía denominado como la enfermedad por Coronavirus COVID-19 que se ha expandido y consecuentemente está afectando diversas regiones de otros países, entre los que se encuentra México</w:t>
      </w:r>
      <w:r w:rsidRPr="00464D59">
        <w:rPr>
          <w:rStyle w:val="Refdenotaalpie"/>
          <w:rFonts w:ascii="AvantGarde Bk BT" w:hAnsi="AvantGarde Bk BT" w:cstheme="minorBidi"/>
          <w:bCs/>
          <w:color w:val="000000" w:themeColor="text1"/>
          <w:sz w:val="22"/>
          <w:szCs w:val="22"/>
          <w:lang w:val="es-ES_tradnl" w:eastAsia="es-MX"/>
        </w:rPr>
        <w:footnoteReference w:id="1"/>
      </w:r>
      <w:r w:rsidRPr="00464D59">
        <w:rPr>
          <w:rFonts w:ascii="AvantGarde Bk BT" w:hAnsi="AvantGarde Bk BT" w:cstheme="minorBidi"/>
          <w:bCs/>
          <w:color w:val="000000" w:themeColor="text1"/>
          <w:sz w:val="22"/>
          <w:szCs w:val="22"/>
          <w:lang w:val="es-ES_tradnl" w:eastAsia="es-MX"/>
        </w:rPr>
        <w:t>.</w:t>
      </w:r>
    </w:p>
    <w:p w:rsidR="00E66A52" w:rsidRPr="00464D59" w:rsidRDefault="00E66A52" w:rsidP="00E66A52">
      <w:pPr>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br w:type="page"/>
      </w:r>
    </w:p>
    <w:p w:rsidR="00E66A52" w:rsidRDefault="00E66A52" w:rsidP="00E66A52">
      <w:pPr>
        <w:pStyle w:val="Prrafodelista"/>
        <w:ind w:left="720"/>
        <w:contextualSpacing/>
        <w:jc w:val="both"/>
        <w:rPr>
          <w:rFonts w:ascii="AvantGarde Bk BT" w:hAnsi="AvantGarde Bk BT" w:cstheme="minorBidi"/>
          <w:bCs/>
          <w:color w:val="000000" w:themeColor="text1"/>
          <w:sz w:val="22"/>
          <w:szCs w:val="22"/>
          <w:lang w:val="es-ES_tradnl" w:eastAsia="es-MX"/>
        </w:rPr>
      </w:pPr>
    </w:p>
    <w:p w:rsidR="00E12514" w:rsidRPr="00464D59" w:rsidRDefault="00E12514" w:rsidP="00E66A52">
      <w:pPr>
        <w:pStyle w:val="Prrafodelista"/>
        <w:ind w:left="72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El COVID-19 es una enfermedad infecciosa que pone en riesgo la salud y, por tanto, la integridad de niñas, niños, adolescentes, adultos y de la población en general, en razón de su fácil propagación por contacto con personas infectadas por el virus o por tocar objetos o superficies que rodean a dichas personas y llevarse las manos a los ojos, nariz o boca</w:t>
      </w:r>
      <w:r w:rsidRPr="00464D59">
        <w:rPr>
          <w:rStyle w:val="Refdenotaalpie"/>
          <w:rFonts w:ascii="AvantGarde Bk BT" w:hAnsi="AvantGarde Bk BT" w:cstheme="minorBidi"/>
          <w:bCs/>
          <w:color w:val="000000" w:themeColor="text1"/>
          <w:sz w:val="22"/>
          <w:szCs w:val="22"/>
          <w:lang w:val="es-ES_tradnl" w:eastAsia="es-MX"/>
        </w:rPr>
        <w:footnoteReference w:id="2"/>
      </w:r>
      <w:r w:rsidRPr="00464D59">
        <w:rPr>
          <w:rFonts w:ascii="AvantGarde Bk BT" w:hAnsi="AvantGarde Bk BT" w:cstheme="minorBidi"/>
          <w:bCs/>
          <w:color w:val="000000" w:themeColor="text1"/>
          <w:sz w:val="22"/>
          <w:szCs w:val="22"/>
          <w:lang w:val="es-ES_tradnl" w:eastAsia="es-MX"/>
        </w:rPr>
        <w:t>.</w:t>
      </w:r>
    </w:p>
    <w:p w:rsidR="00E66A52" w:rsidRPr="00464D59" w:rsidRDefault="00E66A52" w:rsidP="00E66A52">
      <w:pPr>
        <w:pStyle w:val="Prrafodelista"/>
        <w:contextualSpacing/>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El día 11 de marzo de 2020, la Organización Mundial de la Salud (OMS) declaró que el COVID-19 de ser una epidemia se convirtió en una pandemia</w:t>
      </w:r>
      <w:r w:rsidRPr="00464D59">
        <w:rPr>
          <w:rStyle w:val="Refdenotaalpie"/>
          <w:rFonts w:ascii="AvantGarde Bk BT" w:hAnsi="AvantGarde Bk BT" w:cstheme="minorBidi"/>
          <w:bCs/>
          <w:color w:val="000000" w:themeColor="text1"/>
          <w:sz w:val="22"/>
          <w:szCs w:val="22"/>
          <w:lang w:val="es-ES_tradnl" w:eastAsia="es-MX"/>
        </w:rPr>
        <w:footnoteReference w:id="3"/>
      </w:r>
      <w:r w:rsidRPr="00464D59">
        <w:rPr>
          <w:rFonts w:ascii="AvantGarde Bk BT" w:hAnsi="AvantGarde Bk BT" w:cstheme="minorBidi"/>
          <w:bCs/>
          <w:color w:val="000000" w:themeColor="text1"/>
          <w:sz w:val="22"/>
          <w:szCs w:val="22"/>
          <w:lang w:val="es-ES_tradnl" w:eastAsia="es-MX"/>
        </w:rPr>
        <w:t>.</w:t>
      </w:r>
    </w:p>
    <w:p w:rsidR="00E66A52" w:rsidRPr="00464D59" w:rsidRDefault="00E66A52" w:rsidP="00E66A52">
      <w:pPr>
        <w:contextualSpacing/>
        <w:jc w:val="both"/>
        <w:rPr>
          <w:rFonts w:ascii="AvantGarde Bk BT" w:hAnsi="AvantGarde Bk BT"/>
          <w:b/>
          <w:color w:val="000000" w:themeColor="text1"/>
          <w:sz w:val="22"/>
          <w:szCs w:val="22"/>
          <w:lang w:val="es-ES_tradnl" w:eastAsia="es-MX"/>
        </w:rPr>
      </w:pPr>
    </w:p>
    <w:p w:rsidR="00E66A52" w:rsidRPr="00464D59" w:rsidRDefault="00E66A52" w:rsidP="00E66A52">
      <w:pPr>
        <w:contextualSpacing/>
        <w:jc w:val="both"/>
        <w:rPr>
          <w:rFonts w:ascii="AvantGarde Bk BT" w:hAnsi="AvantGarde Bk BT"/>
          <w:b/>
          <w:color w:val="000000" w:themeColor="text1"/>
          <w:sz w:val="22"/>
          <w:szCs w:val="22"/>
          <w:lang w:val="es-ES_tradnl" w:eastAsia="es-MX"/>
        </w:rPr>
      </w:pPr>
      <w:r w:rsidRPr="00464D59">
        <w:rPr>
          <w:rFonts w:ascii="AvantGarde Bk BT" w:hAnsi="AvantGarde Bk BT"/>
          <w:b/>
          <w:color w:val="000000" w:themeColor="text1"/>
          <w:sz w:val="22"/>
          <w:szCs w:val="22"/>
          <w:lang w:val="es-ES_tradnl" w:eastAsia="es-MX"/>
        </w:rPr>
        <w:t>ÁMBITO NACIONAL</w:t>
      </w:r>
    </w:p>
    <w:p w:rsidR="00E66A52" w:rsidRPr="00464D59" w:rsidRDefault="00E66A52" w:rsidP="00E66A52">
      <w:pPr>
        <w:contextualSpacing/>
        <w:jc w:val="both"/>
        <w:rPr>
          <w:rFonts w:ascii="AvantGarde Bk BT" w:hAnsi="AvantGarde Bk BT"/>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En México, con fecha de 28 de febrero del 2020, se presentaron oficialmente los primeros casos de la enfermedad COVID-19 en territorio nacional</w:t>
      </w:r>
      <w:r w:rsidRPr="00464D59">
        <w:rPr>
          <w:rStyle w:val="Refdenotaalpie"/>
          <w:rFonts w:ascii="AvantGarde Bk BT" w:hAnsi="AvantGarde Bk BT" w:cstheme="minorBidi"/>
          <w:bCs/>
          <w:color w:val="000000" w:themeColor="text1"/>
          <w:sz w:val="22"/>
          <w:szCs w:val="22"/>
          <w:lang w:val="es-ES_tradnl" w:eastAsia="es-MX"/>
        </w:rPr>
        <w:footnoteReference w:id="4"/>
      </w:r>
      <w:r w:rsidRPr="00464D59">
        <w:rPr>
          <w:rFonts w:ascii="AvantGarde Bk BT" w:hAnsi="AvantGarde Bk BT" w:cstheme="minorBidi"/>
          <w:bCs/>
          <w:color w:val="000000" w:themeColor="text1"/>
          <w:sz w:val="22"/>
          <w:szCs w:val="22"/>
          <w:lang w:val="es-ES_tradnl" w:eastAsia="es-MX"/>
        </w:rPr>
        <w:t>.</w:t>
      </w:r>
    </w:p>
    <w:p w:rsidR="00E66A52" w:rsidRPr="00464D59" w:rsidRDefault="00E66A52" w:rsidP="00E66A52">
      <w:pPr>
        <w:pStyle w:val="Prrafodelista"/>
        <w:ind w:left="72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Derivado de la contingencia suscitada a nivel mundial, tanto en el orden federal como en el estatal, se consideró el establecimiento de diversas disposiciones a efecto de prevenir, controlar y mitigar la dispersión y transmisión del virus SARS-CoV2 (COVID-19), siendo, entre otras, las siguientes:</w:t>
      </w:r>
    </w:p>
    <w:p w:rsidR="00E66A52" w:rsidRPr="00464D59" w:rsidRDefault="00E66A52" w:rsidP="00E66A52">
      <w:pPr>
        <w:pStyle w:val="Prrafodelista"/>
        <w:ind w:left="72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ind w:firstLine="708"/>
        <w:contextualSpacing/>
        <w:jc w:val="both"/>
        <w:rPr>
          <w:rFonts w:ascii="AvantGarde Bk BT" w:hAnsi="AvantGarde Bk BT"/>
          <w:b/>
          <w:bCs/>
          <w:color w:val="000000" w:themeColor="text1"/>
          <w:sz w:val="22"/>
          <w:szCs w:val="22"/>
          <w:lang w:val="es-ES_tradnl" w:eastAsia="es-MX"/>
        </w:rPr>
      </w:pPr>
      <w:r w:rsidRPr="00464D59">
        <w:rPr>
          <w:rFonts w:ascii="AvantGarde Bk BT" w:hAnsi="AvantGarde Bk BT"/>
          <w:b/>
          <w:bCs/>
          <w:color w:val="000000" w:themeColor="text1"/>
          <w:sz w:val="22"/>
          <w:szCs w:val="22"/>
          <w:lang w:val="es-ES_tradnl" w:eastAsia="es-MX"/>
        </w:rPr>
        <w:t>ORDEN FEDERAL</w:t>
      </w:r>
    </w:p>
    <w:p w:rsidR="00E66A52" w:rsidRPr="00464D59" w:rsidRDefault="00E66A52" w:rsidP="00E66A52">
      <w:pPr>
        <w:ind w:firstLine="708"/>
        <w:contextualSpacing/>
        <w:jc w:val="both"/>
        <w:rPr>
          <w:rFonts w:ascii="AvantGarde Bk BT" w:hAnsi="AvantGarde Bk BT"/>
          <w:bCs/>
          <w:color w:val="000000" w:themeColor="text1"/>
          <w:sz w:val="22"/>
          <w:szCs w:val="22"/>
          <w:lang w:val="es-ES_tradnl" w:eastAsia="es-MX"/>
        </w:rPr>
      </w:pPr>
    </w:p>
    <w:p w:rsidR="00E66A52" w:rsidRPr="00464D59" w:rsidRDefault="00E66A52" w:rsidP="00E66A52">
      <w:pPr>
        <w:pStyle w:val="Prrafodelista"/>
        <w:numPr>
          <w:ilvl w:val="0"/>
          <w:numId w:val="4"/>
        </w:numPr>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Acuerdo número 02/03/20 por el que se suspenden las clases en las escuelas de educación preescolar, primera, secundaria, normal y demás para la formación de maestros de educación básica del Sistema Educativo Nacional, así como aquellas de los tipos medio superior y superior, dependientes de la Secretaría de Educación Pública, emitido por el Secretario de Educación Pública Federal y publicado con fecha 16 de marzo del 2020. La suspensión fue del 23 de marzo al 17 de abril de 2020, como una medida preventiva para disminuir el impacto de propagación del COVID-19 en el territorio nacional.</w:t>
      </w:r>
    </w:p>
    <w:p w:rsidR="00E66A52" w:rsidRPr="00464D59" w:rsidRDefault="00E66A52" w:rsidP="00E66A52">
      <w:pPr>
        <w:pStyle w:val="Prrafodelista"/>
        <w:ind w:left="156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4"/>
        </w:numPr>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Acuerdo por el que se declara como emergencia sanitaria por causa de fuerza mayor, a la epidemia de enfermedad generada por el virus SARS-CoV2 (COVID-19), emitido por el Consejo de Salubridad General, publicado en el DOF, el 30 de marzo de 2020, con el propósito de proteger la salud de los mexicanos, así como recomendando que los habitantes del país permanezcan en sus casas.</w:t>
      </w:r>
    </w:p>
    <w:p w:rsidR="00E66A52" w:rsidRPr="00464D59" w:rsidRDefault="00E66A52" w:rsidP="00E66A52">
      <w:pPr>
        <w:spacing w:after="200" w:line="276" w:lineRule="auto"/>
        <w:rPr>
          <w:rFonts w:ascii="AvantGarde Bk BT" w:hAnsi="AvantGarde Bk BT"/>
          <w:bCs/>
          <w:color w:val="000000" w:themeColor="text1"/>
          <w:sz w:val="22"/>
          <w:szCs w:val="22"/>
          <w:lang w:val="es-ES_tradnl" w:eastAsia="es-MX"/>
        </w:rPr>
      </w:pPr>
      <w:r w:rsidRPr="00464D59">
        <w:rPr>
          <w:rFonts w:ascii="AvantGarde Bk BT" w:hAnsi="AvantGarde Bk BT"/>
          <w:bCs/>
          <w:color w:val="000000" w:themeColor="text1"/>
          <w:sz w:val="22"/>
          <w:szCs w:val="22"/>
          <w:lang w:val="es-ES_tradnl" w:eastAsia="es-MX"/>
        </w:rPr>
        <w:br w:type="page"/>
      </w:r>
    </w:p>
    <w:p w:rsidR="00E66A52" w:rsidRPr="00464D59" w:rsidRDefault="00E66A52" w:rsidP="00E66A52">
      <w:pPr>
        <w:ind w:left="1560"/>
        <w:contextualSpacing/>
        <w:jc w:val="both"/>
        <w:rPr>
          <w:rFonts w:ascii="AvantGarde Bk BT" w:hAnsi="AvantGarde Bk BT"/>
          <w:bCs/>
          <w:color w:val="000000" w:themeColor="text1"/>
          <w:sz w:val="22"/>
          <w:szCs w:val="22"/>
          <w:lang w:val="es-ES_tradnl" w:eastAsia="es-MX"/>
        </w:rPr>
      </w:pPr>
    </w:p>
    <w:p w:rsidR="00E66A52" w:rsidRPr="00464D59" w:rsidRDefault="00E66A52" w:rsidP="00E66A52">
      <w:pPr>
        <w:pStyle w:val="Prrafodelista"/>
        <w:numPr>
          <w:ilvl w:val="0"/>
          <w:numId w:val="4"/>
        </w:numPr>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Acuerdo por el que se establecen acciones extraordinarias para atender la emergencia sanitaria generada por el virus SARS-CoV2, emitido por el Secretario de Salud y publicado en el DOF, el 31 de marzo de 2020, en el cual conforme a la fracción I de su Artículo Primero, se ordena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 y a su vez, la fracción II señala cuáles son consideradas “actividades esenciales”.</w:t>
      </w:r>
    </w:p>
    <w:p w:rsidR="00E66A52" w:rsidRPr="00464D59" w:rsidRDefault="00E66A52" w:rsidP="00E66A52">
      <w:pPr>
        <w:pStyle w:val="Prrafodelista"/>
        <w:ind w:left="1560"/>
        <w:contextualSpacing/>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4"/>
        </w:numPr>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Acuerdo por el que se modifica el similar por el que se establecen acciones extraordinarias para atender la emergencia sanitaria generada por el virus SARS-CoV2, publicado el 31 de marzo de 2020, emitido por el Secretario de Salud y publicado en el DOF el 21 de abril del actual, mediante el cual se modifica la fracción I del Artículo Primero a efecto de establecer que la suspensión de las actividades no esenciales será del 30 de marzo al 30 de mayo de 2020, con la finalidad de mitigar la dispersión y transmisión del virus SARS-CoV2 en la comunidad, para disminuir la carga de enfermedad, sus complicaciones y la muerte por COVID-19 en la población residente en el territorio nacional.</w:t>
      </w:r>
    </w:p>
    <w:p w:rsidR="00E66A52" w:rsidRPr="00464D59" w:rsidRDefault="00E66A52" w:rsidP="00E66A52">
      <w:pPr>
        <w:pStyle w:val="Prrafodelista"/>
        <w:ind w:left="156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4"/>
        </w:numPr>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Arial"/>
          <w:color w:val="000000" w:themeColor="text1"/>
          <w:sz w:val="22"/>
          <w:szCs w:val="22"/>
        </w:rPr>
        <w:t>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en las regiones afectadas de todo el territorio nacional en materia de salubridad general para combatir la enfermedad del COVID-19, emitido por la Secretaría de Salud y publicado en el DOF el día 14 de mayo de 2020. La estrategia radica en la apertura de las actividades de manera gradual considerando tres etapas: 1) reapertura de actividades en municipios donde no se presentaron casos de COVID-19; 2) Elaboración de protocolos de seguridad sanitaria, capacitación del personal sobre las medidas de prevención y seguridad en sus ámbitos de trabajo, implementación de filtros sanitarios e higiene en espacio laboral, entre otros; 3) Iniciar actividades conforme al sistema de semáforo por regiones para la reapertura de actividades sociales, educativas y económicas.</w:t>
      </w:r>
    </w:p>
    <w:p w:rsidR="00E66A52" w:rsidRPr="00464D59" w:rsidRDefault="00E66A52" w:rsidP="00E66A52">
      <w:pPr>
        <w:spacing w:after="200" w:line="276" w:lineRule="auto"/>
        <w:rPr>
          <w:rFonts w:ascii="AvantGarde Bk BT" w:hAnsi="AvantGarde Bk BT"/>
          <w:b/>
          <w:bCs/>
          <w:color w:val="000000" w:themeColor="text1"/>
          <w:sz w:val="22"/>
          <w:szCs w:val="22"/>
          <w:lang w:val="es-ES_tradnl" w:eastAsia="es-MX"/>
        </w:rPr>
      </w:pPr>
      <w:r w:rsidRPr="00464D59">
        <w:rPr>
          <w:rFonts w:ascii="AvantGarde Bk BT" w:hAnsi="AvantGarde Bk BT"/>
          <w:b/>
          <w:bCs/>
          <w:color w:val="000000" w:themeColor="text1"/>
          <w:sz w:val="22"/>
          <w:szCs w:val="22"/>
          <w:lang w:val="es-ES_tradnl" w:eastAsia="es-MX"/>
        </w:rPr>
        <w:br w:type="page"/>
      </w:r>
    </w:p>
    <w:p w:rsidR="00E66A52" w:rsidRPr="00464D59" w:rsidRDefault="00E66A52" w:rsidP="00E66A52">
      <w:pPr>
        <w:contextualSpacing/>
        <w:jc w:val="both"/>
        <w:rPr>
          <w:rFonts w:ascii="AvantGarde Bk BT" w:hAnsi="AvantGarde Bk BT"/>
          <w:b/>
          <w:bCs/>
          <w:color w:val="000000" w:themeColor="text1"/>
          <w:sz w:val="22"/>
          <w:szCs w:val="22"/>
          <w:lang w:val="es-ES_tradnl" w:eastAsia="es-MX"/>
        </w:rPr>
      </w:pPr>
    </w:p>
    <w:p w:rsidR="00E66A52" w:rsidRPr="00464D59" w:rsidRDefault="00E66A52" w:rsidP="00E66A52">
      <w:pPr>
        <w:ind w:firstLine="708"/>
        <w:contextualSpacing/>
        <w:jc w:val="both"/>
        <w:rPr>
          <w:rFonts w:ascii="AvantGarde Bk BT" w:hAnsi="AvantGarde Bk BT"/>
          <w:b/>
          <w:bCs/>
          <w:color w:val="000000" w:themeColor="text1"/>
          <w:sz w:val="22"/>
          <w:szCs w:val="22"/>
          <w:lang w:val="es-ES_tradnl" w:eastAsia="es-MX"/>
        </w:rPr>
      </w:pPr>
      <w:r w:rsidRPr="00464D59">
        <w:rPr>
          <w:rFonts w:ascii="AvantGarde Bk BT" w:hAnsi="AvantGarde Bk BT"/>
          <w:b/>
          <w:bCs/>
          <w:color w:val="000000" w:themeColor="text1"/>
          <w:sz w:val="22"/>
          <w:szCs w:val="22"/>
          <w:lang w:val="es-ES_tradnl" w:eastAsia="es-MX"/>
        </w:rPr>
        <w:t>ORDEN ESTATAL</w:t>
      </w:r>
    </w:p>
    <w:p w:rsidR="00E66A52" w:rsidRPr="00464D59" w:rsidRDefault="00E66A52" w:rsidP="00E66A52">
      <w:pPr>
        <w:ind w:left="708" w:firstLine="708"/>
        <w:contextualSpacing/>
        <w:jc w:val="both"/>
        <w:rPr>
          <w:rFonts w:ascii="AvantGarde Bk BT" w:hAnsi="AvantGarde Bk BT"/>
          <w:b/>
          <w:bCs/>
          <w:color w:val="000000" w:themeColor="text1"/>
          <w:sz w:val="22"/>
          <w:szCs w:val="22"/>
          <w:lang w:val="es-ES_tradnl" w:eastAsia="es-MX"/>
        </w:rPr>
      </w:pPr>
    </w:p>
    <w:p w:rsidR="00E66A52" w:rsidRPr="00464D59" w:rsidRDefault="00E66A52" w:rsidP="00E66A52">
      <w:pPr>
        <w:pStyle w:val="Prrafodelista"/>
        <w:numPr>
          <w:ilvl w:val="0"/>
          <w:numId w:val="5"/>
        </w:numPr>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Acuerdo del Ciudadano Gobernador Constitucional del Estado Libre y Soberano de Jalisco mediante el cual se emiten medidas para prevenir, contener, diagnosticar y atender la pandemia de COVID-19, publicado el 16 de marzo del presente en el Periódico Oficial “El Estado de Jalisco” (POEJ), establece en su Acuerdo Tercero que se instruye a las dependencias y entidades del Poder Ejecutivo del Estado para que, de manera inmediata, en su respectivo ámbito de atribuciones lleven a cabo las acciones necesarias para que acaten e implementen los criterios y lineamientos técnicos que emita la Secretaría de Salud para prevenir, contener y atender la pandemia de COVID-19, mismas que deberán difundirse a través de su página oficial de internet.</w:t>
      </w:r>
    </w:p>
    <w:p w:rsidR="00E66A52" w:rsidRPr="00464D59" w:rsidRDefault="00E66A52" w:rsidP="00E66A52">
      <w:pPr>
        <w:pStyle w:val="Prrafodelista"/>
        <w:ind w:left="156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5"/>
        </w:numPr>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Acuerdo del Secretario de Salud mediante el cual se emiten los Criterios y Lineamientos para prevenir, contener, diagnosticar y atender la pandemia de COVID-19 en el Estado de Jalisco, publicado el pasado 17 de marzo de 2020 en el POEJ, en el cual se recomienda en el Criterio Tercero, la suspensión de actividades escolares en el nivel básico, media superior y superior, por el riesgo que conlleva la concentración e interrelación del grupo de población en establecimientos escolares, propiciando el contagio de la enfermedad.</w:t>
      </w:r>
    </w:p>
    <w:p w:rsidR="00E66A52" w:rsidRPr="00464D59" w:rsidRDefault="00E66A52" w:rsidP="00E66A52">
      <w:pPr>
        <w:ind w:left="1560"/>
        <w:contextualSpacing/>
        <w:rPr>
          <w:rFonts w:ascii="AvantGarde Bk BT" w:hAnsi="AvantGarde Bk BT"/>
          <w:bCs/>
          <w:color w:val="000000" w:themeColor="text1"/>
          <w:sz w:val="22"/>
          <w:szCs w:val="22"/>
          <w:lang w:val="es-ES_tradnl" w:eastAsia="es-MX"/>
        </w:rPr>
      </w:pPr>
    </w:p>
    <w:p w:rsidR="00E66A52" w:rsidRPr="00464D59" w:rsidRDefault="00E66A52" w:rsidP="00E66A52">
      <w:pPr>
        <w:pStyle w:val="Prrafodelista"/>
        <w:numPr>
          <w:ilvl w:val="0"/>
          <w:numId w:val="5"/>
        </w:numPr>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Acuerdo del Ciudadano Gobernador Constitucional del Estado Libre y Soberano de Jalisco mediante el cual se amplía la suspensión de términos y plazos en los trámites y procedimientos administrativos de su competencia como medida para prevenir y contener la pandemia del “COVID-19” en las dependencias y entidades de la Administración Pública estatal, publicado el 17 de abril de 2020 en el POEJ.</w:t>
      </w:r>
    </w:p>
    <w:p w:rsidR="00E66A52" w:rsidRPr="00464D59" w:rsidRDefault="00E66A52" w:rsidP="00E66A52">
      <w:pPr>
        <w:ind w:left="1560"/>
        <w:contextualSpacing/>
        <w:jc w:val="both"/>
        <w:rPr>
          <w:rFonts w:ascii="AvantGarde Bk BT" w:hAnsi="AvantGarde Bk BT"/>
          <w:bCs/>
          <w:color w:val="000000" w:themeColor="text1"/>
          <w:sz w:val="22"/>
          <w:szCs w:val="22"/>
          <w:lang w:val="es-ES_tradnl" w:eastAsia="es-MX"/>
        </w:rPr>
      </w:pPr>
    </w:p>
    <w:p w:rsidR="00E66A52" w:rsidRPr="00464D59" w:rsidRDefault="00E66A52" w:rsidP="00E66A52">
      <w:pPr>
        <w:pStyle w:val="Prrafodelista"/>
        <w:numPr>
          <w:ilvl w:val="0"/>
          <w:numId w:val="5"/>
        </w:numPr>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Acuerdo del Ciudadano Gobernador Constitucional del Estado Libre y Soberano de Jalisco, mediante el cual se emiten diversas medidas de seguridad sanitaria para el aislamiento social, de carácter general y obligatorio, con motivo de la pandemia de COVID-19, publicado el 19 de abril de 2020.</w:t>
      </w:r>
    </w:p>
    <w:p w:rsidR="00E66A52" w:rsidRPr="00464D59" w:rsidRDefault="00E66A52" w:rsidP="00E66A52">
      <w:pPr>
        <w:pStyle w:val="Prrafodelista"/>
        <w:ind w:left="1560"/>
        <w:contextualSpacing/>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Asimismo, el Acuerdo Cuarto, contempla que las anteriores medidas de seguridad sanitaria estarán vigentes hasta el día 17 de mayo de 2020, pudiendo ampliarse su vigencia en caso de ser necesario.</w:t>
      </w:r>
    </w:p>
    <w:p w:rsidR="00E66A52" w:rsidRPr="00464D59" w:rsidRDefault="00E66A52" w:rsidP="00E66A52">
      <w:pPr>
        <w:rPr>
          <w:rFonts w:ascii="AvantGarde Bk BT" w:hAnsi="AvantGarde Bk BT"/>
          <w:bCs/>
          <w:color w:val="000000" w:themeColor="text1"/>
          <w:sz w:val="22"/>
          <w:szCs w:val="22"/>
          <w:lang w:val="es-ES_tradnl" w:eastAsia="es-MX"/>
        </w:rPr>
      </w:pPr>
      <w:r w:rsidRPr="00464D59">
        <w:rPr>
          <w:rFonts w:ascii="AvantGarde Bk BT" w:hAnsi="AvantGarde Bk BT"/>
          <w:bCs/>
          <w:color w:val="000000" w:themeColor="text1"/>
          <w:sz w:val="22"/>
          <w:szCs w:val="22"/>
          <w:lang w:val="es-ES_tradnl" w:eastAsia="es-MX"/>
        </w:rPr>
        <w:br w:type="page"/>
      </w:r>
    </w:p>
    <w:p w:rsidR="00E66A52" w:rsidRPr="00464D59" w:rsidRDefault="00E66A52" w:rsidP="00E66A52">
      <w:pPr>
        <w:ind w:left="1560"/>
        <w:contextualSpacing/>
        <w:jc w:val="both"/>
        <w:rPr>
          <w:rFonts w:ascii="AvantGarde Bk BT" w:hAnsi="AvantGarde Bk BT"/>
          <w:bCs/>
          <w:color w:val="000000" w:themeColor="text1"/>
          <w:sz w:val="22"/>
          <w:szCs w:val="22"/>
          <w:lang w:val="es-ES_tradnl" w:eastAsia="es-MX"/>
        </w:rPr>
      </w:pPr>
    </w:p>
    <w:p w:rsidR="00E66A52" w:rsidRPr="00464D59" w:rsidRDefault="00E66A52" w:rsidP="00E66A52">
      <w:pPr>
        <w:pStyle w:val="Prrafodelista"/>
        <w:numPr>
          <w:ilvl w:val="0"/>
          <w:numId w:val="5"/>
        </w:numPr>
        <w:ind w:left="1560"/>
        <w:contextualSpacing/>
        <w:jc w:val="both"/>
        <w:rPr>
          <w:rFonts w:ascii="AvantGarde Bk BT" w:hAnsi="AvantGarde Bk BT"/>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Acuerdo del Ciudadano Gobernador Constitucional del Estado Libre y Soberano de Jalisco, mediante el cual se establecen diversas medidas de seguridad sanitaria para el aislamiento social en la etapa de responsabilidad individual, con motivo de la emergencia sanitaria por COVID-19, publicado el 01 de junio de 2020, en el cual se establece en las fracciones I y IV del Acuerdo Primero que, toda persona que se encuentre en el territorio del Estado de Jalisco, ya sea residente o esté de tránsito, debe cumplir con el resguardo domiciliario corresponsable y se reitera la suspensión de clases presenciales en los planteles de todos los niveles educativos públicos o privados.</w:t>
      </w:r>
    </w:p>
    <w:p w:rsidR="00E66A52" w:rsidRPr="00464D59" w:rsidRDefault="00E66A52" w:rsidP="00E66A52">
      <w:pPr>
        <w:pStyle w:val="Prrafodelista"/>
        <w:ind w:left="1560"/>
        <w:contextualSpacing/>
        <w:jc w:val="both"/>
        <w:rPr>
          <w:rFonts w:ascii="AvantGarde Bk BT" w:hAnsi="AvantGarde Bk BT"/>
          <w:bCs/>
          <w:color w:val="000000" w:themeColor="text1"/>
          <w:sz w:val="22"/>
          <w:szCs w:val="22"/>
          <w:lang w:val="es-ES_tradnl" w:eastAsia="es-MX"/>
        </w:rPr>
      </w:pPr>
    </w:p>
    <w:p w:rsidR="00E66A52" w:rsidRPr="00464D59" w:rsidRDefault="00E66A52" w:rsidP="00E66A52">
      <w:pPr>
        <w:pStyle w:val="Prrafodelista"/>
        <w:numPr>
          <w:ilvl w:val="0"/>
          <w:numId w:val="5"/>
        </w:numPr>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Acuerdo mediante el cual se reforma el Acuerdo DIELAG ACU 072/2020, publicado el 29 de octubre de 2020 en el POEJ, en el que se establecen diversas medidas de seguridad sanitaria para el aislamiento social, de carácter general y obligatorio, con motivo de la pandemia de COVID-19.</w:t>
      </w:r>
    </w:p>
    <w:p w:rsidR="00E66A52" w:rsidRPr="00464D59" w:rsidRDefault="00E66A52" w:rsidP="00E66A52">
      <w:pPr>
        <w:pStyle w:val="Prrafodelista"/>
        <w:ind w:left="1560"/>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 xml:space="preserve">Asimismo, el Acuerdo Segundo, fracción V, establece que se suspenden para todo el Estado las actividades sociales, recreativas, culturales, religiosas, deportivas y económicas, de lunes a jueves a partir de las 19:00 horas y hasta las 06:00 horas del día siguiente, y los fines de semana, a partir del viernes a las 19:00 horas y hasta las 06:00 horas del día lunes siguiente, conforme al protocolo de operación publicado en el sitio de internet </w:t>
      </w:r>
      <w:r w:rsidRPr="00464D59">
        <w:rPr>
          <w:rFonts w:ascii="AvantGarde Bk BT" w:hAnsi="AvantGarde Bk BT" w:cstheme="minorBidi"/>
          <w:b/>
          <w:bCs/>
          <w:color w:val="000000" w:themeColor="text1"/>
          <w:sz w:val="22"/>
          <w:szCs w:val="22"/>
          <w:u w:val="single"/>
          <w:lang w:val="es-ES_tradnl" w:eastAsia="es-MX"/>
        </w:rPr>
        <w:t>botondeemergencia.jalisco.gob.mx</w:t>
      </w:r>
      <w:r w:rsidRPr="00464D59">
        <w:rPr>
          <w:rFonts w:ascii="AvantGarde Bk BT" w:hAnsi="AvantGarde Bk BT" w:cstheme="minorBidi"/>
          <w:bCs/>
          <w:color w:val="000000" w:themeColor="text1"/>
          <w:sz w:val="22"/>
          <w:szCs w:val="22"/>
          <w:lang w:val="es-ES_tradnl" w:eastAsia="es-MX"/>
        </w:rPr>
        <w:t>.</w:t>
      </w:r>
    </w:p>
    <w:p w:rsidR="00E66A52" w:rsidRPr="00464D59" w:rsidRDefault="00E66A52" w:rsidP="00E66A52">
      <w:pPr>
        <w:pStyle w:val="Prrafodelista"/>
        <w:ind w:left="1560"/>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5"/>
        </w:numPr>
        <w:ind w:left="1560"/>
        <w:contextualSpacing/>
        <w:jc w:val="both"/>
        <w:rPr>
          <w:rFonts w:ascii="AvantGarde Bk BT" w:hAnsi="AvantGarde Bk BT" w:cstheme="minorBidi"/>
          <w:bCs/>
          <w:i/>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Acuerdo mediante el cual se reforma el Acuerdo DIELAG ACU 076/2020, publicado el 16 de noviembre de 2020 en el POEJ, en el que se establecen diversas medidas de seguridad sanitaria para el aislamiento social, de carácter general y obligatorio, con motivo de la pandemia de COVID-19.</w:t>
      </w:r>
    </w:p>
    <w:p w:rsidR="00E66A52" w:rsidRPr="00464D59" w:rsidRDefault="00E66A52" w:rsidP="00E66A52">
      <w:pPr>
        <w:pStyle w:val="Prrafodelista"/>
        <w:ind w:left="156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En el Acuerdo Primero, fracción V, determina que Los establecimientos comerciales y de servicios deberán respetar una densidad de ocupación de una persona por cada 4 metros cuadrados en espacios cerrados o una persona por cada 2 metros cuadrados en espacios abiertos, con un aforo máximo del 50% de su capacidad.</w:t>
      </w:r>
    </w:p>
    <w:p w:rsidR="00E66A52" w:rsidRPr="00464D59" w:rsidRDefault="00E66A52" w:rsidP="00E66A52">
      <w:pPr>
        <w:pStyle w:val="Prrafodelista"/>
        <w:ind w:left="156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ind w:left="1560"/>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 xml:space="preserve">En el Acuerdo Cuarto, menciona que las anteriores medidas de seguridad sanitaria iniciarán su vigencia el día </w:t>
      </w:r>
      <w:r w:rsidRPr="00464D59">
        <w:rPr>
          <w:rFonts w:ascii="AvantGarde Bk BT" w:hAnsi="AvantGarde Bk BT" w:cstheme="minorBidi"/>
          <w:b/>
          <w:bCs/>
          <w:color w:val="000000" w:themeColor="text1"/>
          <w:sz w:val="22"/>
          <w:szCs w:val="22"/>
          <w:lang w:val="es-ES_tradnl" w:eastAsia="es-MX"/>
        </w:rPr>
        <w:t>17 de noviembre de 2020 y estarán vigentes hasta el día 31 de enero de 2021</w:t>
      </w:r>
      <w:r w:rsidRPr="00464D59">
        <w:rPr>
          <w:rFonts w:ascii="AvantGarde Bk BT" w:hAnsi="AvantGarde Bk BT" w:cstheme="minorBidi"/>
          <w:bCs/>
          <w:color w:val="000000" w:themeColor="text1"/>
          <w:sz w:val="22"/>
          <w:szCs w:val="22"/>
          <w:lang w:val="es-ES_tradnl" w:eastAsia="es-MX"/>
        </w:rPr>
        <w:t>.</w:t>
      </w:r>
    </w:p>
    <w:p w:rsidR="00E66A52" w:rsidRPr="00464D59" w:rsidRDefault="00E66A52" w:rsidP="00E66A52">
      <w:pPr>
        <w:rPr>
          <w:rFonts w:ascii="AvantGarde Bk BT" w:hAnsi="AvantGarde Bk BT"/>
          <w:b/>
          <w:bCs/>
          <w:color w:val="000000" w:themeColor="text1"/>
          <w:sz w:val="22"/>
          <w:szCs w:val="22"/>
          <w:lang w:val="es-ES_tradnl" w:eastAsia="es-MX"/>
        </w:rPr>
      </w:pPr>
      <w:r w:rsidRPr="00464D59">
        <w:rPr>
          <w:rFonts w:ascii="AvantGarde Bk BT" w:hAnsi="AvantGarde Bk BT"/>
          <w:b/>
          <w:bCs/>
          <w:color w:val="000000" w:themeColor="text1"/>
          <w:sz w:val="22"/>
          <w:szCs w:val="22"/>
          <w:lang w:val="es-ES_tradnl" w:eastAsia="es-MX"/>
        </w:rPr>
        <w:br w:type="page"/>
      </w:r>
    </w:p>
    <w:p w:rsidR="00E66A52" w:rsidRPr="00464D59" w:rsidRDefault="00E66A52" w:rsidP="00E66A52">
      <w:pPr>
        <w:contextualSpacing/>
        <w:jc w:val="both"/>
        <w:rPr>
          <w:rFonts w:ascii="AvantGarde Bk BT" w:hAnsi="AvantGarde Bk BT"/>
          <w:bCs/>
          <w:color w:val="000000" w:themeColor="text1"/>
          <w:sz w:val="22"/>
          <w:szCs w:val="22"/>
          <w:lang w:val="es-ES_tradnl" w:eastAsia="es-MX"/>
        </w:rPr>
      </w:pPr>
    </w:p>
    <w:p w:rsidR="00E66A52" w:rsidRPr="00464D59" w:rsidRDefault="00E66A52" w:rsidP="00E66A52">
      <w:pPr>
        <w:contextualSpacing/>
        <w:jc w:val="both"/>
        <w:rPr>
          <w:rFonts w:ascii="AvantGarde Bk BT" w:hAnsi="AvantGarde Bk BT"/>
          <w:bCs/>
          <w:color w:val="000000" w:themeColor="text1"/>
          <w:sz w:val="22"/>
          <w:szCs w:val="22"/>
          <w:lang w:val="es-ES_tradnl" w:eastAsia="es-MX"/>
        </w:rPr>
      </w:pPr>
    </w:p>
    <w:p w:rsidR="00E66A52" w:rsidRPr="00464D59" w:rsidRDefault="00E66A52" w:rsidP="00E66A52">
      <w:pPr>
        <w:ind w:firstLine="708"/>
        <w:contextualSpacing/>
        <w:jc w:val="both"/>
        <w:rPr>
          <w:rFonts w:ascii="AvantGarde Bk BT" w:hAnsi="AvantGarde Bk BT"/>
          <w:b/>
          <w:bCs/>
          <w:color w:val="000000" w:themeColor="text1"/>
          <w:sz w:val="22"/>
          <w:szCs w:val="22"/>
          <w:lang w:val="es-ES_tradnl" w:eastAsia="es-MX"/>
        </w:rPr>
      </w:pPr>
      <w:r w:rsidRPr="00464D59">
        <w:rPr>
          <w:rFonts w:ascii="AvantGarde Bk BT" w:hAnsi="AvantGarde Bk BT"/>
          <w:b/>
          <w:bCs/>
          <w:color w:val="000000" w:themeColor="text1"/>
          <w:sz w:val="22"/>
          <w:szCs w:val="22"/>
          <w:lang w:val="es-ES_tradnl" w:eastAsia="es-MX"/>
        </w:rPr>
        <w:t>ORDEN UNIVERSITARIO</w:t>
      </w:r>
    </w:p>
    <w:p w:rsidR="00E66A52" w:rsidRPr="00464D59" w:rsidRDefault="00E66A52" w:rsidP="00E66A52">
      <w:pPr>
        <w:contextualSpacing/>
        <w:jc w:val="both"/>
        <w:rPr>
          <w:rFonts w:ascii="AvantGarde Bk BT" w:hAnsi="AvantGarde Bk BT"/>
          <w:bCs/>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Al respecto, y en torno a las medidas establecidas antes descritas, la Universidad de Guadalajara implementó diversas acciones, con el fin de reducir los impactos del COVID-19 en nuestra comunidad universitaria, así como en cumplimiento a las medidas de prevención recomendadas en materia de salud, por lo anterior desde el mes de marzo se han emitido diversas circulares al respecto, y por lo que ve al ciclo escolar 2020 “B”, es importante señalar que desde la circular No. 22 (emitida el 31 de agosto de 2020) hasta la No. 32 (emitida el 27 de noviembre de 2020), se estableció, entre otras cosas, lo siguiente:</w:t>
      </w:r>
    </w:p>
    <w:p w:rsidR="00E66A52" w:rsidRPr="00464D59" w:rsidRDefault="00E66A52" w:rsidP="00E66A52">
      <w:pPr>
        <w:contextualSpacing/>
        <w:jc w:val="both"/>
        <w:rPr>
          <w:rFonts w:ascii="AvantGarde Bk BT" w:hAnsi="AvantGarde Bk BT"/>
          <w:bCs/>
          <w:color w:val="000000" w:themeColor="text1"/>
          <w:sz w:val="22"/>
          <w:szCs w:val="22"/>
          <w:lang w:val="es-ES_tradnl" w:eastAsia="es-MX"/>
        </w:rPr>
      </w:pPr>
    </w:p>
    <w:p w:rsidR="00E66A52" w:rsidRPr="00464D59" w:rsidRDefault="00E66A52" w:rsidP="00E66A52">
      <w:pPr>
        <w:pStyle w:val="Prrafodelista"/>
        <w:numPr>
          <w:ilvl w:val="0"/>
          <w:numId w:val="6"/>
        </w:numPr>
        <w:ind w:left="1080"/>
        <w:contextualSpacing/>
        <w:jc w:val="both"/>
        <w:rPr>
          <w:rFonts w:ascii="AvantGarde Bk BT" w:hAnsi="AvantGarde Bk BT"/>
          <w:bCs/>
          <w:color w:val="000000" w:themeColor="text1"/>
          <w:sz w:val="22"/>
          <w:szCs w:val="22"/>
          <w:lang w:val="es-ES_tradnl" w:eastAsia="es-MX"/>
        </w:rPr>
      </w:pPr>
      <w:r w:rsidRPr="00464D59">
        <w:rPr>
          <w:rFonts w:ascii="AvantGarde Bk BT" w:hAnsi="AvantGarde Bk BT"/>
          <w:bCs/>
          <w:color w:val="000000" w:themeColor="text1"/>
          <w:sz w:val="22"/>
          <w:szCs w:val="22"/>
          <w:lang w:val="es-ES_tradnl" w:eastAsia="es-MX"/>
        </w:rPr>
        <w:t>Que las clases y actividades académicas continuarán de manera virtual, y según lo establecido en la circular No. 32, dicha disposición será aplicable hasta el 18 de diciembre de 2020.</w:t>
      </w:r>
    </w:p>
    <w:p w:rsidR="00E66A52" w:rsidRPr="00464D59" w:rsidRDefault="00E66A52" w:rsidP="00E66A52">
      <w:pPr>
        <w:pStyle w:val="Prrafodelista"/>
        <w:ind w:left="108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6"/>
        </w:numPr>
        <w:ind w:left="1080"/>
        <w:contextualSpacing/>
        <w:jc w:val="both"/>
        <w:rPr>
          <w:rFonts w:ascii="AvantGarde Bk BT" w:hAnsi="AvantGarde Bk BT"/>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Durante el mismo per</w:t>
      </w:r>
      <w:r w:rsidRPr="00464D59">
        <w:rPr>
          <w:rFonts w:ascii="AvantGarde Bk BT" w:hAnsi="AvantGarde Bk BT"/>
          <w:bCs/>
          <w:color w:val="000000" w:themeColor="text1"/>
          <w:sz w:val="22"/>
          <w:szCs w:val="22"/>
          <w:lang w:val="es-ES_tradnl" w:eastAsia="es-MX"/>
        </w:rPr>
        <w:t>í</w:t>
      </w:r>
      <w:r w:rsidRPr="00464D59">
        <w:rPr>
          <w:rFonts w:ascii="AvantGarde Bk BT" w:hAnsi="AvantGarde Bk BT" w:cstheme="minorBidi"/>
          <w:bCs/>
          <w:color w:val="000000" w:themeColor="text1"/>
          <w:sz w:val="22"/>
          <w:szCs w:val="22"/>
          <w:lang w:val="es-ES_tradnl" w:eastAsia="es-MX"/>
        </w:rPr>
        <w:t xml:space="preserve">odo, todos los servicios y actividades administrativas y operativas de la Institución, se prestarán con la mayor normalidad posible. Cada titular de cada dependencia establecerá las actividades que serán atendidas de manera presencial, a distancia o virtual. Además, deberá garantizar en todo momento, en la realización de las actividades presenciales, se atiendan las recomendaciones para </w:t>
      </w:r>
      <w:r w:rsidRPr="00464D59">
        <w:rPr>
          <w:rFonts w:ascii="AvantGarde Bk BT" w:hAnsi="AvantGarde Bk BT"/>
          <w:bCs/>
          <w:color w:val="000000" w:themeColor="text1"/>
          <w:sz w:val="22"/>
          <w:szCs w:val="22"/>
          <w:lang w:val="es-ES_tradnl" w:eastAsia="es-MX"/>
        </w:rPr>
        <w:t>prevenir, contener, diagnosticar y atender la pandemia de COVID-19.</w:t>
      </w:r>
    </w:p>
    <w:p w:rsidR="00E66A52" w:rsidRPr="00464D59" w:rsidRDefault="00E66A52" w:rsidP="00E66A52">
      <w:pPr>
        <w:contextualSpacing/>
        <w:rPr>
          <w:rFonts w:ascii="AvantGarde Bk BT" w:hAnsi="AvantGarde Bk BT"/>
          <w:bCs/>
          <w:color w:val="000000" w:themeColor="text1"/>
          <w:sz w:val="22"/>
          <w:szCs w:val="22"/>
          <w:lang w:val="es-ES_tradnl" w:eastAsia="es-MX"/>
        </w:rPr>
      </w:pPr>
    </w:p>
    <w:p w:rsidR="00E66A52" w:rsidRPr="00464D59" w:rsidRDefault="00E66A52" w:rsidP="00E66A52">
      <w:pPr>
        <w:contextualSpacing/>
        <w:jc w:val="both"/>
        <w:rPr>
          <w:rFonts w:ascii="AvantGarde Bk BT" w:hAnsi="AvantGarde Bk BT"/>
          <w:b/>
          <w:bCs/>
          <w:color w:val="000000" w:themeColor="text1"/>
          <w:sz w:val="22"/>
          <w:szCs w:val="22"/>
          <w:lang w:val="es-ES_tradnl" w:eastAsia="es-MX"/>
        </w:rPr>
      </w:pPr>
      <w:r w:rsidRPr="00464D59">
        <w:rPr>
          <w:rFonts w:ascii="AvantGarde Bk BT" w:hAnsi="AvantGarde Bk BT"/>
          <w:b/>
          <w:bCs/>
          <w:color w:val="000000" w:themeColor="text1"/>
          <w:sz w:val="22"/>
          <w:szCs w:val="22"/>
          <w:lang w:val="es-ES_tradnl" w:eastAsia="es-MX"/>
        </w:rPr>
        <w:t>C. RESPECTO DE LA POSIBILIDAD DE QUE EN EL CICLO ESCOLAR 2020 “B”, LOS ALUMNOS QUE SE SITÚEN EN EL SUPUESTO ESTABLECIDO EN EL ARTÍCULO 35 DEL REGLAMENTO GENERAL DE EVALUACIÓN Y PROMOCIÓN DE ALUMNOS DE LA UNIVERSIDAD DE GUADALAJARA, NO SEAN DADOS DE BAJA</w:t>
      </w:r>
    </w:p>
    <w:p w:rsidR="00E66A52" w:rsidRPr="00464D59" w:rsidRDefault="00E66A52" w:rsidP="00E66A52">
      <w:pPr>
        <w:contextualSpacing/>
        <w:rPr>
          <w:rFonts w:ascii="AvantGarde Bk BT" w:hAnsi="AvantGarde Bk BT"/>
          <w:bCs/>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La aplicación de las medidas de prevención ante la pandemia que se presenta, han propiciado que tan sólo en América Latina y el Caribe, de acuerdo con cifras del Banco Mundial, se hayan visto afectados el 100% de los estudiantes de educación superior.</w:t>
      </w:r>
    </w:p>
    <w:p w:rsidR="00E66A52" w:rsidRPr="00464D59" w:rsidRDefault="00E66A52" w:rsidP="00E66A52">
      <w:pPr>
        <w:spacing w:after="200" w:line="276" w:lineRule="auto"/>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br w:type="page"/>
      </w:r>
    </w:p>
    <w:p w:rsidR="00E66A52" w:rsidRPr="00464D59" w:rsidRDefault="00E66A52" w:rsidP="00E66A52">
      <w:pPr>
        <w:pStyle w:val="Prrafodelista"/>
        <w:ind w:left="720"/>
        <w:contextualSpacing/>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El Director del Instituto Internacional de la UNESCO para la Educación Superior en América Latina y el Caribe (IESALC), Francesc Pedró, destacó que aquellos estudiantes de las clases económicas menos favorecidas se han visto afectados por el confinamiento y por el impacto económico que ha generado la pandemia. Por ello, hace mención que es necesario buscar alternativas para que los estudiantes no se queden atrás. Además de reconocer el papel de las universidades en este contexto y que no sean vistas como una fuente de gastos, sino como una palanca para el ascenso social y económico</w:t>
      </w:r>
      <w:r w:rsidRPr="00464D59">
        <w:rPr>
          <w:rStyle w:val="Refdenotaalpie"/>
          <w:rFonts w:ascii="AvantGarde Bk BT" w:hAnsi="AvantGarde Bk BT" w:cstheme="minorBidi"/>
          <w:bCs/>
          <w:color w:val="000000" w:themeColor="text1"/>
          <w:sz w:val="22"/>
          <w:szCs w:val="22"/>
          <w:lang w:val="es-ES_tradnl" w:eastAsia="es-MX"/>
        </w:rPr>
        <w:footnoteReference w:id="5"/>
      </w:r>
      <w:r w:rsidRPr="00464D59">
        <w:rPr>
          <w:rFonts w:ascii="AvantGarde Bk BT" w:hAnsi="AvantGarde Bk BT" w:cstheme="minorBidi"/>
          <w:bCs/>
          <w:color w:val="000000" w:themeColor="text1"/>
          <w:sz w:val="22"/>
          <w:szCs w:val="22"/>
          <w:lang w:val="es-ES_tradnl" w:eastAsia="es-MX"/>
        </w:rPr>
        <w:t>.</w:t>
      </w:r>
    </w:p>
    <w:p w:rsidR="00E66A52" w:rsidRPr="00464D59" w:rsidRDefault="00E66A52" w:rsidP="00E66A52">
      <w:pPr>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2"/>
        </w:numPr>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 xml:space="preserve">Por lo antes señalado y con independencia de las medidas implementadas hasta el momento por la Universidad de Guadalajara para fortalecer el proceso educativo en el contexto actual, no puede dejar de reconocerse que siguen existiendo múltiples factores que condicionan la posibilidad de que los alumnos continúen de manera adecuada con su proceso educativo. Al respecto, la Coordinación General Académica y de Innovación de la Universidad de Guadalajara, realizó un estudio exploratorio a los Centros Universitarios y Sistemas de la Red Universitaria para conocer </w:t>
      </w:r>
      <w:r w:rsidRPr="00464D59">
        <w:rPr>
          <w:rFonts w:ascii="AvantGarde Bk BT" w:hAnsi="AvantGarde Bk BT" w:cstheme="minorBidi"/>
          <w:bCs/>
          <w:i/>
          <w:color w:val="000000" w:themeColor="text1"/>
          <w:sz w:val="22"/>
          <w:szCs w:val="22"/>
          <w:lang w:val="es-ES_tradnl" w:eastAsia="es-MX"/>
        </w:rPr>
        <w:t>a groso modo</w:t>
      </w:r>
      <w:r w:rsidRPr="00464D59">
        <w:rPr>
          <w:rFonts w:ascii="AvantGarde Bk BT" w:hAnsi="AvantGarde Bk BT" w:cstheme="minorBidi"/>
          <w:bCs/>
          <w:color w:val="000000" w:themeColor="text1"/>
          <w:sz w:val="22"/>
          <w:szCs w:val="22"/>
          <w:lang w:val="es-ES_tradnl" w:eastAsia="es-MX"/>
        </w:rPr>
        <w:t xml:space="preserve"> aquellas viviendas de los estudiantes que no tienen acceso a internet y el porcentaje de estudiantes que no cuentan con computadora. El estudio arrojó los siguientes datos</w:t>
      </w:r>
      <w:r w:rsidRPr="00464D59">
        <w:rPr>
          <w:color w:val="000000" w:themeColor="text1"/>
          <w:sz w:val="22"/>
          <w:szCs w:val="22"/>
          <w:vertAlign w:val="superscript"/>
          <w:lang w:val="es-ES_tradnl" w:eastAsia="es-MX"/>
        </w:rPr>
        <w:footnoteReference w:id="6"/>
      </w:r>
      <w:r w:rsidRPr="00464D59">
        <w:rPr>
          <w:rFonts w:ascii="AvantGarde Bk BT" w:hAnsi="AvantGarde Bk BT" w:cstheme="minorBidi"/>
          <w:bCs/>
          <w:color w:val="000000" w:themeColor="text1"/>
          <w:sz w:val="22"/>
          <w:szCs w:val="22"/>
          <w:lang w:val="es-ES_tradnl" w:eastAsia="es-MX"/>
        </w:rPr>
        <w:t>:</w:t>
      </w:r>
    </w:p>
    <w:p w:rsidR="00E66A52" w:rsidRPr="00464D59" w:rsidRDefault="00E66A52" w:rsidP="00E66A52">
      <w:pPr>
        <w:pStyle w:val="Prrafodelista"/>
        <w:ind w:left="720"/>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1"/>
          <w:numId w:val="1"/>
        </w:numPr>
        <w:tabs>
          <w:tab w:val="clear" w:pos="1440"/>
          <w:tab w:val="num" w:pos="1080"/>
        </w:tabs>
        <w:ind w:left="1080"/>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Los Centros Universitarios Regionales presentan el mayor porcentaje de viviendas sin acceso a internet, entre ellos, el Centro Universitario de la Costa Sur (CUCSur) con un 42.80%, le sigue el Centro Universitario de la Ciénega (CUCiénega) con un 37.70% y el Centro Universitario del Norte (CUNorte) con un 31.50%.</w:t>
      </w:r>
    </w:p>
    <w:p w:rsidR="00E66A52" w:rsidRPr="00464D59" w:rsidRDefault="00E66A52" w:rsidP="00E66A52">
      <w:pPr>
        <w:pStyle w:val="Prrafodelista"/>
        <w:ind w:left="1080"/>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1"/>
          <w:numId w:val="1"/>
        </w:numPr>
        <w:tabs>
          <w:tab w:val="clear" w:pos="1440"/>
          <w:tab w:val="num" w:pos="1080"/>
        </w:tabs>
        <w:ind w:left="1080"/>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El Centro Universitario de Arte, Arquitectura y Diseño (CUAAD) es la entidad universitaria que presenta el menor porcentaje de viviendas de estudiantes sin acceso a internet de toda la Red Universitaria, con un 8.80%.</w:t>
      </w:r>
    </w:p>
    <w:p w:rsidR="00E66A52" w:rsidRPr="00464D59" w:rsidRDefault="00E66A52" w:rsidP="00E66A52">
      <w:pPr>
        <w:pStyle w:val="Prrafodelista"/>
        <w:ind w:left="1080"/>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1"/>
          <w:numId w:val="1"/>
        </w:numPr>
        <w:tabs>
          <w:tab w:val="clear" w:pos="1440"/>
          <w:tab w:val="num" w:pos="1080"/>
        </w:tabs>
        <w:ind w:left="1080"/>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Los Centros Universitarios Regionales que presentan mayor porcentaje de estudiantes que no cuentan con computadora, son: el Centro Universitario de La Ciénega (44.50%), el Centro Universitario de La Costa Sur (42.80%) y Centro Universitario de Los Lagos (32.60%). Asimismo, el Sistema de Educación Media Superior (SEMS), muestra un 42.80% de estudiantes sin computadora.</w:t>
      </w:r>
    </w:p>
    <w:p w:rsidR="00E66A52" w:rsidRDefault="00E66A52" w:rsidP="00E66A52">
      <w:pPr>
        <w:pStyle w:val="Prrafodelista"/>
        <w:ind w:left="1080"/>
        <w:rPr>
          <w:rFonts w:ascii="AvantGarde Bk BT" w:hAnsi="AvantGarde Bk BT" w:cstheme="minorBidi"/>
          <w:bCs/>
          <w:color w:val="000000" w:themeColor="text1"/>
          <w:sz w:val="22"/>
          <w:szCs w:val="22"/>
          <w:lang w:val="es-ES_tradnl" w:eastAsia="es-MX"/>
        </w:rPr>
      </w:pPr>
    </w:p>
    <w:p w:rsidR="00E12514" w:rsidRDefault="00E12514" w:rsidP="00E66A52">
      <w:pPr>
        <w:pStyle w:val="Prrafodelista"/>
        <w:ind w:left="1080"/>
        <w:rPr>
          <w:rFonts w:ascii="AvantGarde Bk BT" w:hAnsi="AvantGarde Bk BT" w:cstheme="minorBidi"/>
          <w:bCs/>
          <w:color w:val="000000" w:themeColor="text1"/>
          <w:sz w:val="22"/>
          <w:szCs w:val="22"/>
          <w:lang w:val="es-ES_tradnl" w:eastAsia="es-MX"/>
        </w:rPr>
      </w:pPr>
    </w:p>
    <w:p w:rsidR="00E12514" w:rsidRDefault="00E12514" w:rsidP="00E66A52">
      <w:pPr>
        <w:pStyle w:val="Prrafodelista"/>
        <w:ind w:left="1080"/>
        <w:rPr>
          <w:rFonts w:ascii="AvantGarde Bk BT" w:hAnsi="AvantGarde Bk BT" w:cstheme="minorBidi"/>
          <w:bCs/>
          <w:color w:val="000000" w:themeColor="text1"/>
          <w:sz w:val="22"/>
          <w:szCs w:val="22"/>
          <w:lang w:val="es-ES_tradnl" w:eastAsia="es-MX"/>
        </w:rPr>
      </w:pPr>
    </w:p>
    <w:p w:rsidR="00E12514" w:rsidRPr="00464D59" w:rsidRDefault="00E12514" w:rsidP="00E66A52">
      <w:pPr>
        <w:pStyle w:val="Prrafodelista"/>
        <w:ind w:left="1080"/>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1"/>
          <w:numId w:val="1"/>
        </w:numPr>
        <w:tabs>
          <w:tab w:val="clear" w:pos="1440"/>
          <w:tab w:val="num" w:pos="1080"/>
        </w:tabs>
        <w:ind w:left="1080"/>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lastRenderedPageBreak/>
        <w:t>El Sistema de Universidad Virtual (SUV) es la entidad universitaria que presenta el menor porcentaje de estudiantes que no cuentan con computadora, con un 9.70%.</w:t>
      </w:r>
    </w:p>
    <w:p w:rsidR="00E66A52" w:rsidRPr="00464D59" w:rsidRDefault="00E66A52" w:rsidP="00E66A52">
      <w:pPr>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1"/>
          <w:numId w:val="1"/>
        </w:numPr>
        <w:tabs>
          <w:tab w:val="clear" w:pos="1440"/>
          <w:tab w:val="num" w:pos="1080"/>
        </w:tabs>
        <w:ind w:left="1080"/>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Respecto de la modalidad en línea, algunos de los alumnos manifestaron que:</w:t>
      </w:r>
    </w:p>
    <w:p w:rsidR="00E66A52" w:rsidRPr="00464D59" w:rsidRDefault="00E66A52" w:rsidP="00E66A52">
      <w:pPr>
        <w:pStyle w:val="Prrafodelista"/>
        <w:ind w:left="1080"/>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2"/>
          <w:numId w:val="1"/>
        </w:numPr>
        <w:tabs>
          <w:tab w:val="clear" w:pos="2160"/>
          <w:tab w:val="num" w:pos="1800"/>
        </w:tabs>
        <w:ind w:left="1800"/>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Afectó su avance académico y su proceso de formación;</w:t>
      </w:r>
    </w:p>
    <w:p w:rsidR="00E66A52" w:rsidRPr="00464D59" w:rsidRDefault="00E66A52" w:rsidP="00E66A52">
      <w:pPr>
        <w:pStyle w:val="Prrafodelista"/>
        <w:numPr>
          <w:ilvl w:val="2"/>
          <w:numId w:val="1"/>
        </w:numPr>
        <w:tabs>
          <w:tab w:val="clear" w:pos="2160"/>
          <w:tab w:val="num" w:pos="1800"/>
        </w:tabs>
        <w:ind w:left="1800"/>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Les resultó más difícil de aprender;</w:t>
      </w:r>
    </w:p>
    <w:p w:rsidR="00E66A52" w:rsidRPr="00464D59" w:rsidRDefault="00E66A52" w:rsidP="00E66A52">
      <w:pPr>
        <w:pStyle w:val="Prrafodelista"/>
        <w:numPr>
          <w:ilvl w:val="2"/>
          <w:numId w:val="1"/>
        </w:numPr>
        <w:tabs>
          <w:tab w:val="clear" w:pos="2160"/>
          <w:tab w:val="num" w:pos="1800"/>
        </w:tabs>
        <w:ind w:left="1800"/>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Les generó mayor estrés;</w:t>
      </w:r>
    </w:p>
    <w:p w:rsidR="00E66A52" w:rsidRPr="00464D59" w:rsidRDefault="00E66A52" w:rsidP="00E66A52">
      <w:pPr>
        <w:pStyle w:val="Prrafodelista"/>
        <w:numPr>
          <w:ilvl w:val="2"/>
          <w:numId w:val="1"/>
        </w:numPr>
        <w:tabs>
          <w:tab w:val="clear" w:pos="2160"/>
          <w:tab w:val="num" w:pos="1800"/>
        </w:tabs>
        <w:ind w:left="1800"/>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Les demanda más tiempo que la modalidad presencial, y</w:t>
      </w:r>
    </w:p>
    <w:p w:rsidR="00E66A52" w:rsidRPr="00464D59" w:rsidRDefault="00E66A52" w:rsidP="00E66A52">
      <w:pPr>
        <w:pStyle w:val="Prrafodelista"/>
        <w:numPr>
          <w:ilvl w:val="2"/>
          <w:numId w:val="1"/>
        </w:numPr>
        <w:tabs>
          <w:tab w:val="clear" w:pos="2160"/>
          <w:tab w:val="num" w:pos="1800"/>
        </w:tabs>
        <w:ind w:left="1800"/>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Les demanda mayor esfuerzo.</w:t>
      </w:r>
    </w:p>
    <w:p w:rsidR="00E66A52" w:rsidRPr="00464D59" w:rsidRDefault="00E66A52" w:rsidP="00E66A52">
      <w:pPr>
        <w:pStyle w:val="Prrafodelista"/>
        <w:ind w:left="360"/>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pStyle w:val="Prrafodelista"/>
        <w:numPr>
          <w:ilvl w:val="0"/>
          <w:numId w:val="2"/>
        </w:numPr>
        <w:tabs>
          <w:tab w:val="num" w:pos="360"/>
        </w:tabs>
        <w:contextualSpacing/>
        <w:jc w:val="both"/>
        <w:rPr>
          <w:rFonts w:ascii="AvantGarde Bk BT" w:hAnsi="AvantGarde Bk BT" w:cstheme="minorBidi"/>
          <w:bCs/>
          <w:color w:val="000000" w:themeColor="text1"/>
          <w:sz w:val="22"/>
          <w:szCs w:val="22"/>
          <w:lang w:val="es-ES_tradnl" w:eastAsia="es-MX"/>
        </w:rPr>
      </w:pPr>
      <w:r w:rsidRPr="00464D59">
        <w:rPr>
          <w:rFonts w:ascii="AvantGarde Bk BT" w:hAnsi="AvantGarde Bk BT" w:cstheme="minorBidi"/>
          <w:bCs/>
          <w:color w:val="000000" w:themeColor="text1"/>
          <w:sz w:val="22"/>
          <w:szCs w:val="22"/>
          <w:lang w:val="es-ES_tradnl" w:eastAsia="es-MX"/>
        </w:rPr>
        <w:t>En este contexto, la Corte Interamericana de Derechos Humanos a través de la resolución No. 4/2020 “Derechos Humanos de las Personas con COVID-19”, adoptada por la Corte el 27 de julio de 2020, establece en las Directrices sobre la protección de otros DESCA de las personas con COVID-19, en el ámbito del derecho a la educación, lo siguiente:</w:t>
      </w:r>
    </w:p>
    <w:p w:rsidR="00E66A52" w:rsidRPr="00464D59" w:rsidRDefault="00E66A52" w:rsidP="00E66A52">
      <w:pPr>
        <w:ind w:left="708"/>
        <w:jc w:val="both"/>
        <w:rPr>
          <w:rFonts w:ascii="AvantGarde Bk BT" w:hAnsi="AvantGarde Bk BT" w:cstheme="minorBidi"/>
          <w:bCs/>
          <w:color w:val="000000" w:themeColor="text1"/>
          <w:sz w:val="22"/>
          <w:szCs w:val="22"/>
          <w:lang w:val="es-ES_tradnl" w:eastAsia="es-MX"/>
        </w:rPr>
      </w:pPr>
    </w:p>
    <w:p w:rsidR="00E66A52" w:rsidRPr="00464D59" w:rsidRDefault="00E66A52" w:rsidP="00E66A52">
      <w:pPr>
        <w:ind w:left="1416"/>
        <w:jc w:val="both"/>
        <w:rPr>
          <w:rFonts w:ascii="AvantGarde Bk BT" w:hAnsi="AvantGarde Bk BT" w:cstheme="minorBidi"/>
          <w:bCs/>
          <w:i/>
          <w:color w:val="000000" w:themeColor="text1"/>
          <w:sz w:val="22"/>
          <w:szCs w:val="22"/>
          <w:lang w:val="es-ES_tradnl" w:eastAsia="es-MX"/>
        </w:rPr>
      </w:pPr>
      <w:r w:rsidRPr="00464D59">
        <w:rPr>
          <w:rFonts w:ascii="AvantGarde Bk BT" w:hAnsi="AvantGarde Bk BT" w:cstheme="minorBidi"/>
          <w:bCs/>
          <w:i/>
          <w:color w:val="000000" w:themeColor="text1"/>
          <w:sz w:val="22"/>
          <w:szCs w:val="22"/>
          <w:lang w:val="es-ES_tradnl" w:eastAsia="es-MX"/>
        </w:rPr>
        <w:t>44. Para el goce pleno del derecho a la educación de las personas con COVID-19, bien por sufrir la enfermedad directamente o en el núcleo de sus familias, los Estados deben prever dentro de los diferentes niveles de sus sistemas educativos, la implementación de medidas que mitiguen la posible interrupción de los estudios y se enfoquen en la reducción del abandono de los mismos. Así como atenuar otras consecuencias derivadas directamente de la pandemia, tomando especialmente en consideración el papel de la escuela en los entornos más vulnerables, como proveedora de higiene, salud o alimentos.</w:t>
      </w:r>
    </w:p>
    <w:p w:rsidR="00E66A52" w:rsidRPr="00464D59" w:rsidRDefault="00E66A52" w:rsidP="00E66A52">
      <w:pPr>
        <w:ind w:left="708"/>
        <w:jc w:val="both"/>
        <w:rPr>
          <w:rFonts w:ascii="AvantGarde Bk BT" w:hAnsi="AvantGarde Bk BT" w:cstheme="minorBidi"/>
          <w:bCs/>
          <w:i/>
          <w:color w:val="000000" w:themeColor="text1"/>
          <w:sz w:val="22"/>
          <w:szCs w:val="22"/>
          <w:lang w:val="es-ES_tradnl" w:eastAsia="es-MX"/>
        </w:rPr>
      </w:pPr>
    </w:p>
    <w:p w:rsidR="00E66A52" w:rsidRPr="00464D59" w:rsidRDefault="00E66A52" w:rsidP="00E66A52">
      <w:pPr>
        <w:pStyle w:val="Prrafodelista"/>
        <w:numPr>
          <w:ilvl w:val="0"/>
          <w:numId w:val="2"/>
        </w:numPr>
        <w:jc w:val="both"/>
        <w:rPr>
          <w:rFonts w:ascii="AvantGarde Bk BT" w:hAnsi="AvantGarde Bk BT" w:cs="Arial"/>
          <w:color w:val="000000" w:themeColor="text1"/>
          <w:sz w:val="22"/>
          <w:szCs w:val="22"/>
        </w:rPr>
      </w:pPr>
      <w:r w:rsidRPr="00464D59">
        <w:rPr>
          <w:rFonts w:ascii="AvantGarde Bk BT" w:hAnsi="AvantGarde Bk BT" w:cstheme="minorBidi"/>
          <w:bCs/>
          <w:color w:val="000000" w:themeColor="text1"/>
          <w:sz w:val="22"/>
          <w:szCs w:val="22"/>
          <w:lang w:val="es-ES_tradnl" w:eastAsia="es-MX"/>
        </w:rPr>
        <w:t>Derivado de lo antes expuesto, y a efecto de conseguir que los alumnos continúen con sus estudios, se considera conveniente que para el ciclo escolar 2020-B, no sea aplicable el artículo 35 del Reglamento General de Evaluación y Promoción de Alumnos de la Universidad de Guadalajara, para que no pierdan el derecho a la educación por cuestiones que van más allá de la falta de disciplina o la voluntad de aprender.</w:t>
      </w:r>
    </w:p>
    <w:p w:rsidR="00E66A52" w:rsidRPr="00464D59" w:rsidRDefault="00E66A52" w:rsidP="00E66A52">
      <w:pPr>
        <w:jc w:val="both"/>
        <w:rPr>
          <w:rFonts w:ascii="AvantGarde Bk BT" w:hAnsi="AvantGarde Bk BT" w:cs="Arial"/>
          <w:color w:val="000000" w:themeColor="text1"/>
          <w:sz w:val="22"/>
          <w:szCs w:val="22"/>
        </w:rPr>
      </w:pPr>
    </w:p>
    <w:p w:rsidR="00E66A52" w:rsidRPr="00464D59" w:rsidRDefault="00E66A52" w:rsidP="00E66A52">
      <w:p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s="Arial"/>
          <w:color w:val="000000" w:themeColor="text1"/>
          <w:sz w:val="22"/>
          <w:szCs w:val="22"/>
        </w:rPr>
        <w:t>Lo anterior conforme a los siguientes:</w:t>
      </w:r>
    </w:p>
    <w:p w:rsidR="00E66A52" w:rsidRPr="00464D59" w:rsidRDefault="00E66A52" w:rsidP="00E66A52">
      <w:pPr>
        <w:contextualSpacing/>
        <w:rPr>
          <w:rFonts w:ascii="AvantGarde Bk BT" w:hAnsi="AvantGarde Bk BT"/>
          <w:color w:val="000000" w:themeColor="text1"/>
          <w:sz w:val="22"/>
          <w:szCs w:val="22"/>
          <w:lang w:val="es-ES_tradnl"/>
        </w:rPr>
      </w:pPr>
    </w:p>
    <w:p w:rsidR="00E66A52" w:rsidRPr="00464D59" w:rsidRDefault="00E66A52" w:rsidP="00E66A52">
      <w:pPr>
        <w:spacing w:after="200" w:line="276" w:lineRule="auto"/>
        <w:rPr>
          <w:rFonts w:ascii="AvantGarde Bk BT" w:hAnsi="AvantGarde Bk BT"/>
          <w:b/>
          <w:color w:val="000000" w:themeColor="text1"/>
          <w:sz w:val="22"/>
          <w:szCs w:val="22"/>
          <w:lang w:val="es-ES_tradnl"/>
        </w:rPr>
      </w:pPr>
      <w:r w:rsidRPr="00464D59">
        <w:rPr>
          <w:rFonts w:ascii="AvantGarde Bk BT" w:hAnsi="AvantGarde Bk BT"/>
          <w:b/>
          <w:color w:val="000000" w:themeColor="text1"/>
          <w:sz w:val="22"/>
          <w:szCs w:val="22"/>
          <w:lang w:val="es-ES_tradnl"/>
        </w:rPr>
        <w:br w:type="page"/>
      </w:r>
    </w:p>
    <w:p w:rsidR="00E12514" w:rsidRDefault="00E12514" w:rsidP="00E66A52">
      <w:pPr>
        <w:contextualSpacing/>
        <w:jc w:val="center"/>
        <w:rPr>
          <w:rFonts w:ascii="AvantGarde Bk BT" w:hAnsi="AvantGarde Bk BT"/>
          <w:b/>
          <w:color w:val="000000" w:themeColor="text1"/>
          <w:sz w:val="22"/>
          <w:szCs w:val="22"/>
          <w:lang w:val="es-ES_tradnl"/>
        </w:rPr>
      </w:pPr>
    </w:p>
    <w:p w:rsidR="00E66A52" w:rsidRPr="00464D59" w:rsidRDefault="00E66A52" w:rsidP="00E66A52">
      <w:pPr>
        <w:contextualSpacing/>
        <w:jc w:val="center"/>
        <w:rPr>
          <w:rFonts w:ascii="AvantGarde Bk BT" w:hAnsi="AvantGarde Bk BT"/>
          <w:b/>
          <w:color w:val="000000" w:themeColor="text1"/>
          <w:sz w:val="22"/>
          <w:szCs w:val="22"/>
          <w:lang w:val="es-ES_tradnl"/>
        </w:rPr>
      </w:pPr>
      <w:r w:rsidRPr="00464D59">
        <w:rPr>
          <w:rFonts w:ascii="AvantGarde Bk BT" w:hAnsi="AvantGarde Bk BT"/>
          <w:b/>
          <w:color w:val="000000" w:themeColor="text1"/>
          <w:sz w:val="22"/>
          <w:szCs w:val="22"/>
          <w:lang w:val="es-ES_tradnl"/>
        </w:rPr>
        <w:t>FUNDAMENTOS JURÍDICOS</w:t>
      </w:r>
    </w:p>
    <w:p w:rsidR="00E66A52" w:rsidRPr="00464D59" w:rsidRDefault="00E66A52" w:rsidP="00E66A52">
      <w:pPr>
        <w:contextualSpacing/>
        <w:rPr>
          <w:rFonts w:ascii="AvantGarde Bk BT" w:hAnsi="AvantGarde Bk BT"/>
          <w:color w:val="000000" w:themeColor="text1"/>
          <w:sz w:val="22"/>
          <w:szCs w:val="22"/>
          <w:lang w:val="es-ES_tradnl"/>
        </w:rPr>
      </w:pPr>
    </w:p>
    <w:p w:rsidR="00E66A52" w:rsidRPr="00464D59" w:rsidRDefault="00E66A52" w:rsidP="00E66A52">
      <w:pPr>
        <w:numPr>
          <w:ilvl w:val="0"/>
          <w:numId w:val="3"/>
        </w:num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Que la Universidad de Guadalajara es un organismo público descentralizado del Gobierno del Estado de Jalisco, con autonomía, personalidad jurídica y patrimonio propios, de conformidad con lo dispuesto en el artículo 1 de su Ley Orgánica, publicada por el Ejecutivo local el día 15 de enero de 1994, en ejecución del Decreto No. 15319 del Congreso del Estado de Jalisco.</w:t>
      </w:r>
    </w:p>
    <w:p w:rsidR="00E66A52" w:rsidRPr="00464D59" w:rsidRDefault="00E66A52" w:rsidP="00E66A52">
      <w:pPr>
        <w:ind w:left="708"/>
        <w:contextualSpacing/>
        <w:jc w:val="both"/>
        <w:rPr>
          <w:rFonts w:ascii="AvantGarde Bk BT" w:hAnsi="AvantGarde Bk BT"/>
          <w:color w:val="000000" w:themeColor="text1"/>
          <w:sz w:val="22"/>
          <w:szCs w:val="22"/>
          <w:lang w:val="es-ES_tradnl" w:eastAsia="es-MX"/>
        </w:rPr>
      </w:pPr>
    </w:p>
    <w:p w:rsidR="00E66A52" w:rsidRPr="00464D59" w:rsidRDefault="00E66A52" w:rsidP="00E66A52">
      <w:pPr>
        <w:numPr>
          <w:ilvl w:val="0"/>
          <w:numId w:val="3"/>
        </w:num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E66A52" w:rsidRPr="00464D59" w:rsidRDefault="00E66A52" w:rsidP="00E66A52">
      <w:pPr>
        <w:ind w:left="708"/>
        <w:contextualSpacing/>
        <w:jc w:val="both"/>
        <w:rPr>
          <w:rFonts w:ascii="AvantGarde Bk BT" w:hAnsi="AvantGarde Bk BT"/>
          <w:color w:val="000000" w:themeColor="text1"/>
          <w:sz w:val="22"/>
          <w:szCs w:val="22"/>
          <w:lang w:val="es-ES_tradnl" w:eastAsia="es-MX"/>
        </w:rPr>
      </w:pPr>
    </w:p>
    <w:p w:rsidR="00E66A52" w:rsidRPr="00464D59" w:rsidRDefault="00E66A52" w:rsidP="00E66A52">
      <w:pPr>
        <w:numPr>
          <w:ilvl w:val="0"/>
          <w:numId w:val="3"/>
        </w:num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Que el H. Consejo General Universitario funciona en pleno o por comisiones, las que pueden ser permanentes o especiales, como lo señala el artículo 27 de la Ley Orgánica de la Universidad de Guadalajara.</w:t>
      </w:r>
    </w:p>
    <w:p w:rsidR="00E66A52" w:rsidRPr="00464D59" w:rsidRDefault="00E66A52" w:rsidP="00E66A52">
      <w:pPr>
        <w:pStyle w:val="Prrafodelista"/>
        <w:rPr>
          <w:rFonts w:ascii="AvantGarde Bk BT" w:hAnsi="AvantGarde Bk BT"/>
          <w:color w:val="000000" w:themeColor="text1"/>
          <w:sz w:val="22"/>
          <w:szCs w:val="22"/>
          <w:lang w:val="es-ES_tradnl" w:eastAsia="es-MX"/>
        </w:rPr>
      </w:pPr>
    </w:p>
    <w:p w:rsidR="00E66A52" w:rsidRPr="00464D59" w:rsidRDefault="00E66A52" w:rsidP="00E66A52">
      <w:pPr>
        <w:pStyle w:val="Prrafodelista"/>
        <w:numPr>
          <w:ilvl w:val="0"/>
          <w:numId w:val="3"/>
        </w:numPr>
        <w:ind w:right="-2"/>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Que es atribución del H. Consejo General Universitario fijar los criterios generales para la planeación y organización de programas de educación continua, semiescolarizada, abierta y a distancia que la Universidad atienda por sí, o en coordinación con entidades externas, según se señala en el artículo 39, fracción II, del Estatuto General de esta Casa de Estudio.</w:t>
      </w:r>
    </w:p>
    <w:p w:rsidR="00E66A52" w:rsidRPr="00464D59" w:rsidRDefault="00E66A52" w:rsidP="00E66A52">
      <w:pPr>
        <w:ind w:left="708"/>
        <w:contextualSpacing/>
        <w:jc w:val="both"/>
        <w:rPr>
          <w:rFonts w:ascii="AvantGarde Bk BT" w:hAnsi="AvantGarde Bk BT"/>
          <w:color w:val="000000" w:themeColor="text1"/>
          <w:sz w:val="22"/>
          <w:szCs w:val="22"/>
          <w:lang w:val="es-ES_tradnl" w:eastAsia="es-MX"/>
        </w:rPr>
      </w:pPr>
    </w:p>
    <w:p w:rsidR="00E66A52" w:rsidRPr="00464D59" w:rsidRDefault="00E66A52" w:rsidP="00E66A52">
      <w:pPr>
        <w:numPr>
          <w:ilvl w:val="0"/>
          <w:numId w:val="3"/>
        </w:num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Que es atribución de la Comisión Permanente de Educación, proponer las medidas necesarias para el mejoramiento de los sistemas educativos, los criterios e innovaciones pedagógicas, la administración académica, así como las reformas de las que estén en vigor, además de conocer y dictaminar acerca de las propuestas de los consejeros, el Rector General, o de los titulares de los Centros, Divisiones y Escuelas, conforme a las fracciones I y IV del artículo 85 del Estatuto General de la Universidad de Guadalajara.</w:t>
      </w:r>
    </w:p>
    <w:p w:rsidR="00E66A52" w:rsidRPr="00464D59" w:rsidRDefault="00E66A52" w:rsidP="00E66A52">
      <w:pPr>
        <w:ind w:left="708"/>
        <w:contextualSpacing/>
        <w:jc w:val="both"/>
        <w:rPr>
          <w:rFonts w:ascii="AvantGarde Bk BT" w:hAnsi="AvantGarde Bk BT"/>
          <w:color w:val="000000" w:themeColor="text1"/>
          <w:sz w:val="22"/>
          <w:szCs w:val="22"/>
          <w:lang w:val="es-ES_tradnl" w:eastAsia="es-MX"/>
        </w:rPr>
      </w:pPr>
    </w:p>
    <w:p w:rsidR="00E66A52" w:rsidRPr="00464D59" w:rsidRDefault="00E66A52" w:rsidP="00E66A52">
      <w:pPr>
        <w:numPr>
          <w:ilvl w:val="0"/>
          <w:numId w:val="3"/>
        </w:num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Que 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 de la Universidad de Guadalajara.</w:t>
      </w:r>
    </w:p>
    <w:p w:rsidR="00E66A52" w:rsidRPr="00464D59" w:rsidRDefault="00E66A52" w:rsidP="00E66A52">
      <w:pPr>
        <w:spacing w:after="200" w:line="276" w:lineRule="auto"/>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br w:type="page"/>
      </w:r>
    </w:p>
    <w:p w:rsidR="00E66A52" w:rsidRPr="00464D59" w:rsidRDefault="00E66A52" w:rsidP="00E66A52">
      <w:pPr>
        <w:ind w:left="708"/>
        <w:contextualSpacing/>
        <w:jc w:val="both"/>
        <w:rPr>
          <w:rFonts w:ascii="AvantGarde Bk BT" w:hAnsi="AvantGarde Bk BT"/>
          <w:color w:val="000000" w:themeColor="text1"/>
          <w:sz w:val="22"/>
          <w:szCs w:val="22"/>
          <w:lang w:val="es-ES_tradnl" w:eastAsia="es-MX"/>
        </w:rPr>
      </w:pPr>
    </w:p>
    <w:p w:rsidR="00E66A52" w:rsidRPr="00464D59" w:rsidRDefault="00E66A52" w:rsidP="00E66A52">
      <w:pPr>
        <w:pStyle w:val="Prrafodelista"/>
        <w:numPr>
          <w:ilvl w:val="0"/>
          <w:numId w:val="3"/>
        </w:numPr>
        <w:ind w:right="-2"/>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Que el Rector General tiene, entre otras, las atribuciones de promover todo lo que contribuya al mejoramiento académico, administrativo y patrimonial de la Universidad; promover el desarrollo de las funciones sustantivas de la Universidad; así como proponer al H. Consejo General Universitario, políticas y estrategias para el cumplimiento y desarrollo de las funciones sustantivas de la Universidad, lo anterior conforme se dispone en la fracción X del artículo 35 de la Ley Orgánica, así como las fracciones I y XIII del artículo 95 del Estatuto General, ambos ordenamientos de la Universidad de Guadalajara.</w:t>
      </w:r>
    </w:p>
    <w:p w:rsidR="00E66A52" w:rsidRPr="00464D59" w:rsidRDefault="00E66A52" w:rsidP="00E66A52">
      <w:pPr>
        <w:pStyle w:val="Listavistosa-nfasis11"/>
        <w:ind w:left="0"/>
        <w:rPr>
          <w:rFonts w:ascii="AvantGarde Bk BT" w:hAnsi="AvantGarde Bk BT"/>
          <w:color w:val="000000" w:themeColor="text1"/>
          <w:sz w:val="22"/>
          <w:szCs w:val="22"/>
          <w:lang w:val="es-ES_tradnl" w:eastAsia="es-MX"/>
        </w:rPr>
      </w:pPr>
    </w:p>
    <w:p w:rsidR="00E66A52" w:rsidRPr="00464D59" w:rsidRDefault="00E66A52" w:rsidP="00E66A52">
      <w:pPr>
        <w:contextualSpacing/>
        <w:jc w:val="both"/>
        <w:rPr>
          <w:rFonts w:ascii="AvantGarde Bk BT" w:hAnsi="AvantGarde Bk BT"/>
          <w:color w:val="000000" w:themeColor="text1"/>
          <w:sz w:val="22"/>
          <w:szCs w:val="22"/>
          <w:lang w:val="es-ES_tradnl" w:eastAsia="es-MX"/>
        </w:rPr>
      </w:pPr>
      <w:r w:rsidRPr="00464D59">
        <w:rPr>
          <w:rFonts w:ascii="AvantGarde Bk BT" w:hAnsi="AvantGarde Bk BT"/>
          <w:color w:val="000000" w:themeColor="text1"/>
          <w:sz w:val="22"/>
          <w:szCs w:val="22"/>
          <w:lang w:val="es-ES_tradnl" w:eastAsia="es-MX"/>
        </w:rPr>
        <w:t xml:space="preserve">Estas Comisiones Permanentes de </w:t>
      </w:r>
      <w:r w:rsidRPr="00464D59">
        <w:rPr>
          <w:rFonts w:ascii="AvantGarde Bk BT" w:hAnsi="AvantGarde Bk BT"/>
          <w:color w:val="000000" w:themeColor="text1"/>
          <w:sz w:val="22"/>
          <w:szCs w:val="22"/>
          <w:lang w:val="es-ES_tradnl"/>
        </w:rPr>
        <w:t>Educación y de Normatividad</w:t>
      </w:r>
      <w:r w:rsidRPr="00464D59">
        <w:rPr>
          <w:rFonts w:ascii="AvantGarde Bk BT" w:hAnsi="AvantGarde Bk BT"/>
          <w:color w:val="000000" w:themeColor="text1"/>
          <w:sz w:val="22"/>
          <w:szCs w:val="22"/>
          <w:lang w:val="es-ES_tradnl" w:eastAsia="es-MX"/>
        </w:rPr>
        <w:t>, proponen al pleno del H. Consejo General Universitario, se resuelva conforme los siguientes:</w:t>
      </w:r>
    </w:p>
    <w:p w:rsidR="00E66A52" w:rsidRPr="00464D59" w:rsidRDefault="00E66A52" w:rsidP="00E66A52">
      <w:pPr>
        <w:keepNext/>
        <w:keepLines/>
        <w:spacing w:before="200"/>
        <w:jc w:val="center"/>
        <w:outlineLvl w:val="7"/>
        <w:rPr>
          <w:rFonts w:ascii="AvantGarde Bk BT" w:hAnsi="AvantGarde Bk BT" w:cs="Arial"/>
          <w:b/>
          <w:color w:val="000000" w:themeColor="text1"/>
          <w:sz w:val="22"/>
          <w:szCs w:val="22"/>
          <w:lang w:val="pt-BR"/>
        </w:rPr>
      </w:pPr>
      <w:r w:rsidRPr="00464D59">
        <w:rPr>
          <w:rFonts w:ascii="AvantGarde Bk BT" w:hAnsi="AvantGarde Bk BT"/>
          <w:b/>
          <w:color w:val="000000" w:themeColor="text1"/>
          <w:sz w:val="22"/>
          <w:szCs w:val="22"/>
          <w:lang w:val="es-ES_tradnl"/>
        </w:rPr>
        <w:t>RESOLUTIVOS</w:t>
      </w:r>
    </w:p>
    <w:p w:rsidR="00E66A52" w:rsidRPr="00464D59" w:rsidRDefault="00E66A52" w:rsidP="00E66A52">
      <w:pPr>
        <w:rPr>
          <w:rFonts w:ascii="AvantGarde Bk BT" w:hAnsi="AvantGarde Bk BT" w:cs="Arial"/>
          <w:color w:val="000000" w:themeColor="text1"/>
          <w:sz w:val="22"/>
          <w:szCs w:val="22"/>
          <w:lang w:val="pt-BR"/>
        </w:rPr>
      </w:pPr>
    </w:p>
    <w:p w:rsidR="00E66A52" w:rsidRPr="00464D59" w:rsidRDefault="00E66A52" w:rsidP="00E66A52">
      <w:pPr>
        <w:autoSpaceDE w:val="0"/>
        <w:autoSpaceDN w:val="0"/>
        <w:adjustRightInd w:val="0"/>
        <w:ind w:right="-91"/>
        <w:jc w:val="both"/>
        <w:rPr>
          <w:rFonts w:ascii="AvantGarde Bk BT" w:hAnsi="AvantGarde Bk BT" w:cs="Arial"/>
          <w:color w:val="000000" w:themeColor="text1"/>
          <w:sz w:val="22"/>
          <w:szCs w:val="22"/>
          <w:lang w:val="es-ES"/>
        </w:rPr>
      </w:pPr>
      <w:r w:rsidRPr="00464D59">
        <w:rPr>
          <w:rFonts w:ascii="AvantGarde Bk BT" w:hAnsi="AvantGarde Bk BT" w:cs="Arial"/>
          <w:b/>
          <w:color w:val="000000" w:themeColor="text1"/>
          <w:sz w:val="22"/>
          <w:szCs w:val="22"/>
          <w:lang w:val="es-ES"/>
        </w:rPr>
        <w:t xml:space="preserve">PRIMERO. </w:t>
      </w:r>
      <w:r w:rsidRPr="00464D59">
        <w:rPr>
          <w:rFonts w:ascii="AvantGarde Bk BT" w:hAnsi="AvantGarde Bk BT" w:cs="Arial"/>
          <w:color w:val="000000" w:themeColor="text1"/>
          <w:sz w:val="22"/>
          <w:szCs w:val="22"/>
          <w:lang w:val="es-ES"/>
        </w:rPr>
        <w:t xml:space="preserve">En el ciclo escolar 2020 “B”, los alumnos que se sitúen en el supuesto establecido en el artículo 35 del Reglamento General de Evaluación y Promoción de Alumnos de la Universidad de Guadalajara no serán dados de baja, por lo que tendrán la posibilidad de acreditar la o las unidades de aprendizaje, en un próximo ciclo escolar.  </w:t>
      </w:r>
    </w:p>
    <w:p w:rsidR="00E66A52" w:rsidRPr="00464D59" w:rsidRDefault="00E66A52" w:rsidP="00E66A52">
      <w:pPr>
        <w:autoSpaceDE w:val="0"/>
        <w:autoSpaceDN w:val="0"/>
        <w:adjustRightInd w:val="0"/>
        <w:ind w:right="-91"/>
        <w:jc w:val="both"/>
        <w:rPr>
          <w:rFonts w:ascii="AvantGarde Bk BT" w:hAnsi="AvantGarde Bk BT" w:cs="Arial"/>
          <w:color w:val="000000" w:themeColor="text1"/>
          <w:sz w:val="22"/>
          <w:szCs w:val="22"/>
          <w:lang w:val="es-ES"/>
        </w:rPr>
      </w:pPr>
    </w:p>
    <w:p w:rsidR="00E66A52" w:rsidRPr="00464D59" w:rsidRDefault="00E66A52" w:rsidP="00E66A52">
      <w:pPr>
        <w:autoSpaceDE w:val="0"/>
        <w:autoSpaceDN w:val="0"/>
        <w:adjustRightInd w:val="0"/>
        <w:ind w:right="-91"/>
        <w:jc w:val="both"/>
        <w:rPr>
          <w:rFonts w:ascii="AvantGarde Bk BT" w:hAnsi="AvantGarde Bk BT" w:cs="Arial"/>
          <w:color w:val="000000" w:themeColor="text1"/>
          <w:sz w:val="22"/>
          <w:szCs w:val="22"/>
          <w:lang w:val="es-ES"/>
        </w:rPr>
      </w:pPr>
      <w:r w:rsidRPr="00464D59">
        <w:rPr>
          <w:rFonts w:ascii="AvantGarde Bk BT" w:hAnsi="AvantGarde Bk BT" w:cs="Arial"/>
          <w:b/>
          <w:bCs/>
          <w:color w:val="000000" w:themeColor="text1"/>
          <w:sz w:val="22"/>
          <w:szCs w:val="22"/>
          <w:lang w:val="es-ES"/>
        </w:rPr>
        <w:t>SEGUNDO.</w:t>
      </w:r>
      <w:r w:rsidRPr="00464D59">
        <w:rPr>
          <w:rFonts w:ascii="AvantGarde Bk BT" w:hAnsi="AvantGarde Bk BT" w:cs="Arial"/>
          <w:color w:val="000000" w:themeColor="text1"/>
          <w:sz w:val="22"/>
          <w:szCs w:val="22"/>
          <w:lang w:val="es-ES"/>
        </w:rPr>
        <w:t xml:space="preserve"> Las instituciones educativas particulares que cuenten con el Reconocimiento de Validez Oficial de Estudios de la Universidad de Guadalajara, y que imparten programas de nivel medio superior y superior, se sujetarán a lo establecido en el resolutivo anterior.</w:t>
      </w:r>
    </w:p>
    <w:p w:rsidR="00E66A52" w:rsidRPr="00464D59" w:rsidRDefault="00E66A52" w:rsidP="00E66A52">
      <w:pPr>
        <w:autoSpaceDE w:val="0"/>
        <w:autoSpaceDN w:val="0"/>
        <w:adjustRightInd w:val="0"/>
        <w:ind w:right="-91"/>
        <w:jc w:val="both"/>
        <w:rPr>
          <w:rFonts w:ascii="AvantGarde Bk BT" w:hAnsi="AvantGarde Bk BT" w:cs="Arial"/>
          <w:i/>
          <w:color w:val="000000" w:themeColor="text1"/>
          <w:sz w:val="22"/>
          <w:szCs w:val="22"/>
          <w:lang w:val="es-ES"/>
        </w:rPr>
      </w:pPr>
    </w:p>
    <w:p w:rsidR="00E66A52" w:rsidRPr="00464D59" w:rsidRDefault="00E66A52" w:rsidP="00E66A52">
      <w:pPr>
        <w:spacing w:after="200" w:line="276" w:lineRule="auto"/>
        <w:jc w:val="both"/>
        <w:rPr>
          <w:rFonts w:ascii="AvantGarde Bk BT" w:hAnsi="AvantGarde Bk BT" w:cs="Arial"/>
          <w:color w:val="000000" w:themeColor="text1"/>
          <w:sz w:val="22"/>
          <w:szCs w:val="22"/>
        </w:rPr>
      </w:pPr>
      <w:r w:rsidRPr="00464D59">
        <w:rPr>
          <w:rFonts w:ascii="AvantGarde Bk BT" w:hAnsi="AvantGarde Bk BT" w:cs="Arial"/>
          <w:b/>
          <w:color w:val="000000" w:themeColor="text1"/>
          <w:sz w:val="22"/>
          <w:szCs w:val="22"/>
        </w:rPr>
        <w:t>TERCERO</w:t>
      </w:r>
      <w:r w:rsidRPr="00464D59">
        <w:rPr>
          <w:rFonts w:ascii="AvantGarde Bk BT" w:hAnsi="AvantGarde Bk BT" w:cs="Arial"/>
          <w:color w:val="000000" w:themeColor="text1"/>
          <w:sz w:val="22"/>
          <w:szCs w:val="22"/>
        </w:rPr>
        <w:t>. Notifíquese el presente dictamen a las instancias respectivas y a las demás autoridades universitarias competentes.</w:t>
      </w:r>
    </w:p>
    <w:p w:rsidR="00E12514" w:rsidRDefault="00E12514">
      <w:pPr>
        <w:rPr>
          <w:rFonts w:ascii="AvantGarde Bk BT" w:hAnsi="AvantGarde Bk BT" w:cs="Arial"/>
          <w:b/>
          <w:color w:val="000000" w:themeColor="text1"/>
          <w:sz w:val="22"/>
          <w:szCs w:val="22"/>
        </w:rPr>
      </w:pPr>
      <w:r>
        <w:rPr>
          <w:rFonts w:ascii="AvantGarde Bk BT" w:hAnsi="AvantGarde Bk BT" w:cs="Arial"/>
          <w:b/>
          <w:color w:val="000000" w:themeColor="text1"/>
          <w:sz w:val="22"/>
          <w:szCs w:val="22"/>
        </w:rPr>
        <w:br w:type="page"/>
      </w:r>
    </w:p>
    <w:p w:rsidR="00E66A52" w:rsidRPr="00464D59" w:rsidRDefault="00E66A52" w:rsidP="00E66A52">
      <w:pPr>
        <w:jc w:val="both"/>
        <w:rPr>
          <w:rFonts w:ascii="AvantGarde Bk BT" w:hAnsi="AvantGarde Bk BT"/>
          <w:color w:val="000000" w:themeColor="text1"/>
          <w:sz w:val="22"/>
          <w:szCs w:val="22"/>
          <w:lang w:val="es-ES_tradnl"/>
        </w:rPr>
      </w:pPr>
      <w:bookmarkStart w:id="0" w:name="_GoBack"/>
      <w:bookmarkEnd w:id="0"/>
      <w:r w:rsidRPr="00464D59">
        <w:rPr>
          <w:rFonts w:ascii="AvantGarde Bk BT" w:hAnsi="AvantGarde Bk BT" w:cs="Arial"/>
          <w:b/>
          <w:color w:val="000000" w:themeColor="text1"/>
          <w:sz w:val="22"/>
          <w:szCs w:val="22"/>
        </w:rPr>
        <w:lastRenderedPageBreak/>
        <w:t>CUARTO</w:t>
      </w:r>
      <w:r w:rsidRPr="00464D59">
        <w:rPr>
          <w:rFonts w:ascii="AvantGarde Bk BT" w:hAnsi="AvantGarde Bk BT" w:cs="Arial"/>
          <w:color w:val="000000" w:themeColor="text1"/>
          <w:sz w:val="22"/>
          <w:szCs w:val="22"/>
        </w:rPr>
        <w:t xml:space="preserve">. </w:t>
      </w:r>
      <w:r w:rsidRPr="00464D59">
        <w:rPr>
          <w:rFonts w:ascii="AvantGarde Bk BT" w:hAnsi="AvantGarde Bk BT"/>
          <w:color w:val="000000" w:themeColor="text1"/>
          <w:sz w:val="22"/>
          <w:szCs w:val="22"/>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E66A52" w:rsidRPr="00464D59" w:rsidRDefault="00E66A52" w:rsidP="00E66A52">
      <w:pPr>
        <w:jc w:val="both"/>
        <w:rPr>
          <w:rFonts w:ascii="AvantGarde Bk BT" w:hAnsi="AvantGarde Bk BT"/>
          <w:color w:val="000000" w:themeColor="text1"/>
          <w:spacing w:val="-2"/>
          <w:sz w:val="22"/>
          <w:szCs w:val="22"/>
        </w:rPr>
      </w:pPr>
    </w:p>
    <w:p w:rsidR="00E66A52" w:rsidRPr="00464D59" w:rsidRDefault="00E66A52" w:rsidP="00E66A52">
      <w:pPr>
        <w:pStyle w:val="Sangra2detindependiente"/>
        <w:spacing w:after="0" w:line="240" w:lineRule="auto"/>
        <w:ind w:left="0"/>
        <w:jc w:val="center"/>
        <w:rPr>
          <w:rFonts w:ascii="AvantGarde Bk BT" w:hAnsi="AvantGarde Bk BT" w:cs="Arial"/>
          <w:color w:val="000000" w:themeColor="text1"/>
          <w:sz w:val="22"/>
          <w:szCs w:val="22"/>
          <w:lang w:val="pt-BR"/>
        </w:rPr>
      </w:pPr>
      <w:r w:rsidRPr="00464D59">
        <w:rPr>
          <w:rFonts w:ascii="AvantGarde Bk BT" w:hAnsi="AvantGarde Bk BT" w:cs="Arial"/>
          <w:color w:val="000000" w:themeColor="text1"/>
          <w:sz w:val="22"/>
          <w:szCs w:val="22"/>
          <w:lang w:val="pt-BR"/>
        </w:rPr>
        <w:t>A t e n t a m e n t e</w:t>
      </w:r>
    </w:p>
    <w:p w:rsidR="00E66A52" w:rsidRPr="00464D59" w:rsidRDefault="00E66A52" w:rsidP="00E66A52">
      <w:pPr>
        <w:jc w:val="center"/>
        <w:rPr>
          <w:rFonts w:ascii="AvantGarde Bk BT" w:hAnsi="AvantGarde Bk BT" w:cs="Arial"/>
          <w:b/>
          <w:color w:val="000000" w:themeColor="text1"/>
          <w:sz w:val="22"/>
          <w:szCs w:val="22"/>
        </w:rPr>
      </w:pPr>
      <w:r w:rsidRPr="00464D59">
        <w:rPr>
          <w:rFonts w:ascii="AvantGarde Bk BT" w:hAnsi="AvantGarde Bk BT" w:cs="Arial"/>
          <w:b/>
          <w:color w:val="000000" w:themeColor="text1"/>
          <w:sz w:val="22"/>
          <w:szCs w:val="22"/>
        </w:rPr>
        <w:t>"PIENSA Y TRABAJA"</w:t>
      </w:r>
    </w:p>
    <w:p w:rsidR="00E66A52" w:rsidRPr="00464D59" w:rsidRDefault="00E66A52" w:rsidP="00E66A52">
      <w:pPr>
        <w:jc w:val="center"/>
        <w:rPr>
          <w:rFonts w:ascii="AvantGarde Bk BT" w:hAnsi="AvantGarde Bk BT" w:cs="Arial"/>
          <w:b/>
          <w:i/>
          <w:color w:val="000000" w:themeColor="text1"/>
          <w:sz w:val="22"/>
          <w:szCs w:val="22"/>
        </w:rPr>
      </w:pPr>
      <w:r w:rsidRPr="00464D59">
        <w:rPr>
          <w:rFonts w:ascii="AvantGarde Bk BT" w:hAnsi="AvantGarde Bk BT" w:cs="Arial"/>
          <w:b/>
          <w:i/>
          <w:color w:val="000000" w:themeColor="text1"/>
          <w:sz w:val="22"/>
          <w:szCs w:val="22"/>
        </w:rPr>
        <w:t>“Año de la Transición Energética en la Universidad de Guadalajara”</w:t>
      </w:r>
    </w:p>
    <w:p w:rsidR="00E66A52" w:rsidRPr="00464D59" w:rsidRDefault="00E66A52" w:rsidP="00E66A52">
      <w:pPr>
        <w:jc w:val="center"/>
        <w:rPr>
          <w:rFonts w:ascii="AvantGarde Bk BT" w:hAnsi="AvantGarde Bk BT" w:cs="Arial"/>
          <w:color w:val="000000" w:themeColor="text1"/>
          <w:sz w:val="22"/>
          <w:szCs w:val="22"/>
        </w:rPr>
      </w:pPr>
      <w:r w:rsidRPr="00464D59">
        <w:rPr>
          <w:rFonts w:ascii="AvantGarde Bk BT" w:hAnsi="AvantGarde Bk BT" w:cs="Arial"/>
          <w:color w:val="000000" w:themeColor="text1"/>
          <w:sz w:val="22"/>
          <w:szCs w:val="22"/>
        </w:rPr>
        <w:t>Guadalajara, Jal., 10 de diciembre de 2020</w:t>
      </w:r>
    </w:p>
    <w:p w:rsidR="00E66A52" w:rsidRPr="00464D59" w:rsidRDefault="00E66A52" w:rsidP="00E66A52">
      <w:pPr>
        <w:jc w:val="center"/>
        <w:rPr>
          <w:rFonts w:ascii="AvantGarde Bk BT" w:hAnsi="AvantGarde Bk BT"/>
          <w:b/>
          <w:bCs/>
          <w:color w:val="000000" w:themeColor="text1"/>
          <w:sz w:val="22"/>
          <w:szCs w:val="22"/>
        </w:rPr>
      </w:pPr>
      <w:r w:rsidRPr="00464D59">
        <w:rPr>
          <w:rFonts w:ascii="AvantGarde Bk BT" w:hAnsi="AvantGarde Bk BT" w:cs="Arial"/>
          <w:color w:val="000000" w:themeColor="text1"/>
          <w:sz w:val="22"/>
          <w:szCs w:val="22"/>
        </w:rPr>
        <w:t>Comisiones Permanentes de Educación y de Normatividad</w:t>
      </w:r>
    </w:p>
    <w:p w:rsidR="00E66A52" w:rsidRPr="00464D59" w:rsidRDefault="00E66A52" w:rsidP="00E66A52">
      <w:pPr>
        <w:jc w:val="both"/>
        <w:rPr>
          <w:rFonts w:ascii="AvantGarde Bk BT" w:hAnsi="AvantGarde Bk BT"/>
          <w:bCs/>
          <w:color w:val="000000" w:themeColor="text1"/>
          <w:sz w:val="22"/>
          <w:szCs w:val="22"/>
        </w:rPr>
      </w:pPr>
    </w:p>
    <w:p w:rsidR="00E66A52" w:rsidRPr="00464D59" w:rsidRDefault="00E66A52" w:rsidP="00E66A52">
      <w:pPr>
        <w:jc w:val="both"/>
        <w:rPr>
          <w:rFonts w:ascii="AvantGarde Bk BT" w:hAnsi="AvantGarde Bk BT"/>
          <w:bCs/>
          <w:color w:val="000000" w:themeColor="text1"/>
          <w:sz w:val="22"/>
          <w:szCs w:val="22"/>
        </w:rPr>
      </w:pPr>
    </w:p>
    <w:p w:rsidR="00E66A52" w:rsidRPr="00464D59" w:rsidRDefault="00E66A52" w:rsidP="00E66A52">
      <w:pPr>
        <w:jc w:val="both"/>
        <w:rPr>
          <w:rFonts w:ascii="AvantGarde Bk BT" w:hAnsi="AvantGarde Bk BT"/>
          <w:bCs/>
          <w:color w:val="000000" w:themeColor="text1"/>
          <w:sz w:val="22"/>
          <w:szCs w:val="22"/>
        </w:rPr>
      </w:pPr>
    </w:p>
    <w:p w:rsidR="00E66A52" w:rsidRPr="00464D59" w:rsidRDefault="00E66A52" w:rsidP="00E66A52">
      <w:pPr>
        <w:jc w:val="center"/>
        <w:rPr>
          <w:rFonts w:ascii="AvantGarde Bk BT" w:hAnsi="AvantGarde Bk BT"/>
          <w:b/>
          <w:bCs/>
          <w:color w:val="000000" w:themeColor="text1"/>
          <w:sz w:val="22"/>
          <w:szCs w:val="22"/>
        </w:rPr>
      </w:pPr>
      <w:r w:rsidRPr="00464D59">
        <w:rPr>
          <w:rFonts w:ascii="AvantGarde Bk BT" w:hAnsi="AvantGarde Bk BT"/>
          <w:b/>
          <w:bCs/>
          <w:color w:val="000000" w:themeColor="text1"/>
          <w:sz w:val="22"/>
          <w:szCs w:val="22"/>
        </w:rPr>
        <w:t>Dr. Ricardo Villanueva Lomelí</w:t>
      </w:r>
    </w:p>
    <w:p w:rsidR="00E66A52" w:rsidRPr="00464D59" w:rsidRDefault="00E66A52" w:rsidP="00E66A52">
      <w:pPr>
        <w:jc w:val="center"/>
        <w:rPr>
          <w:rFonts w:ascii="AvantGarde Bk BT" w:hAnsi="AvantGarde Bk BT"/>
          <w:color w:val="000000" w:themeColor="text1"/>
          <w:sz w:val="22"/>
          <w:szCs w:val="22"/>
        </w:rPr>
      </w:pPr>
      <w:r w:rsidRPr="00464D59">
        <w:rPr>
          <w:rFonts w:ascii="AvantGarde Bk BT" w:hAnsi="AvantGarde Bk BT"/>
          <w:color w:val="000000" w:themeColor="text1"/>
          <w:sz w:val="22"/>
          <w:szCs w:val="22"/>
        </w:rPr>
        <w:t>Presidente</w:t>
      </w:r>
    </w:p>
    <w:p w:rsidR="00E66A52" w:rsidRPr="00464D59" w:rsidRDefault="00E66A52" w:rsidP="00E66A52">
      <w:pPr>
        <w:jc w:val="both"/>
        <w:rPr>
          <w:rFonts w:ascii="AvantGarde Bk BT" w:hAnsi="AvantGarde Bk BT"/>
          <w:color w:val="000000" w:themeColor="text1"/>
          <w:sz w:val="22"/>
          <w:szCs w:val="22"/>
        </w:rPr>
      </w:pPr>
    </w:p>
    <w:p w:rsidR="00E66A52" w:rsidRPr="00464D59" w:rsidRDefault="00E66A52" w:rsidP="00E66A52">
      <w:pPr>
        <w:rPr>
          <w:rFonts w:ascii="AvantGarde Bk BT" w:eastAsia="Calibri" w:hAnsi="AvantGarde Bk BT"/>
          <w:color w:val="000000" w:themeColor="text1"/>
          <w:sz w:val="22"/>
          <w:szCs w:val="22"/>
        </w:rPr>
      </w:pPr>
    </w:p>
    <w:p w:rsidR="00E66A52" w:rsidRPr="00464D59" w:rsidRDefault="00E66A52" w:rsidP="00E66A52">
      <w:pPr>
        <w:rPr>
          <w:color w:val="000000" w:themeColor="text1"/>
          <w:sz w:val="22"/>
          <w:szCs w:val="22"/>
        </w:rPr>
      </w:pPr>
    </w:p>
    <w:tbl>
      <w:tblPr>
        <w:tblW w:w="5052" w:type="pct"/>
        <w:tblLook w:val="0400" w:firstRow="0" w:lastRow="0" w:firstColumn="0" w:lastColumn="0" w:noHBand="0" w:noVBand="1"/>
      </w:tblPr>
      <w:tblGrid>
        <w:gridCol w:w="4822"/>
        <w:gridCol w:w="4681"/>
      </w:tblGrid>
      <w:tr w:rsidR="00464D59" w:rsidRPr="00464D59" w:rsidTr="00D76DDB">
        <w:trPr>
          <w:trHeight w:val="303"/>
        </w:trPr>
        <w:tc>
          <w:tcPr>
            <w:tcW w:w="2537" w:type="pct"/>
          </w:tcPr>
          <w:p w:rsidR="00E66A52" w:rsidRPr="00464D59" w:rsidRDefault="00E66A52" w:rsidP="00D76DDB">
            <w:pPr>
              <w:ind w:left="284"/>
              <w:jc w:val="center"/>
              <w:rPr>
                <w:rFonts w:ascii="AvantGarde Bk BT" w:hAnsi="AvantGarde Bk BT"/>
                <w:color w:val="000000" w:themeColor="text1"/>
                <w:sz w:val="22"/>
                <w:szCs w:val="22"/>
              </w:rPr>
            </w:pPr>
            <w:r w:rsidRPr="00464D59">
              <w:rPr>
                <w:rFonts w:ascii="AvantGarde Bk BT" w:hAnsi="AvantGarde Bk BT"/>
                <w:color w:val="000000" w:themeColor="text1"/>
                <w:sz w:val="22"/>
                <w:szCs w:val="22"/>
              </w:rPr>
              <w:t>Dr. Juan Manuel Durán Juárez</w:t>
            </w:r>
          </w:p>
          <w:p w:rsidR="00E66A52" w:rsidRPr="00464D59" w:rsidRDefault="00E66A52" w:rsidP="00D76DDB">
            <w:pPr>
              <w:rPr>
                <w:rFonts w:ascii="AvantGarde Bk BT" w:hAnsi="AvantGarde Bk BT"/>
                <w:color w:val="000000" w:themeColor="text1"/>
                <w:sz w:val="22"/>
                <w:szCs w:val="22"/>
              </w:rPr>
            </w:pPr>
          </w:p>
          <w:p w:rsidR="00E66A52" w:rsidRPr="00464D59" w:rsidRDefault="00E66A52" w:rsidP="00D76DDB">
            <w:pPr>
              <w:rPr>
                <w:rFonts w:ascii="AvantGarde Bk BT" w:hAnsi="AvantGarde Bk BT"/>
                <w:color w:val="000000" w:themeColor="text1"/>
                <w:sz w:val="22"/>
                <w:szCs w:val="22"/>
              </w:rPr>
            </w:pPr>
          </w:p>
          <w:p w:rsidR="00E66A52" w:rsidRPr="00464D59" w:rsidRDefault="00E66A52" w:rsidP="00D76DDB">
            <w:pPr>
              <w:rPr>
                <w:rFonts w:ascii="AvantGarde Bk BT" w:hAnsi="AvantGarde Bk BT"/>
                <w:color w:val="000000" w:themeColor="text1"/>
                <w:sz w:val="22"/>
                <w:szCs w:val="22"/>
              </w:rPr>
            </w:pPr>
          </w:p>
          <w:p w:rsidR="00E66A52" w:rsidRPr="00464D59" w:rsidRDefault="00E66A52" w:rsidP="00D76DDB">
            <w:pPr>
              <w:ind w:left="284"/>
              <w:rPr>
                <w:rFonts w:ascii="AvantGarde Bk BT" w:hAnsi="AvantGarde Bk BT"/>
                <w:color w:val="000000" w:themeColor="text1"/>
                <w:sz w:val="22"/>
                <w:szCs w:val="22"/>
              </w:rPr>
            </w:pPr>
          </w:p>
        </w:tc>
        <w:tc>
          <w:tcPr>
            <w:tcW w:w="2463" w:type="pct"/>
          </w:tcPr>
          <w:p w:rsidR="00E66A52" w:rsidRPr="00464D59" w:rsidRDefault="00E66A52" w:rsidP="00D76DDB">
            <w:pPr>
              <w:ind w:left="284"/>
              <w:jc w:val="center"/>
              <w:rPr>
                <w:rFonts w:ascii="AvantGarde Bk BT" w:hAnsi="AvantGarde Bk BT"/>
                <w:color w:val="000000" w:themeColor="text1"/>
                <w:sz w:val="22"/>
                <w:szCs w:val="22"/>
              </w:rPr>
            </w:pPr>
            <w:r w:rsidRPr="00464D59">
              <w:rPr>
                <w:rFonts w:ascii="AvantGarde Bk BT" w:hAnsi="AvantGarde Bk BT"/>
                <w:color w:val="000000" w:themeColor="text1"/>
                <w:sz w:val="22"/>
                <w:szCs w:val="22"/>
              </w:rPr>
              <w:t>Dr. José de Jesús Becerra Ramírez</w:t>
            </w:r>
          </w:p>
        </w:tc>
      </w:tr>
      <w:tr w:rsidR="00464D59" w:rsidRPr="00464D59" w:rsidTr="00D76DDB">
        <w:trPr>
          <w:trHeight w:val="70"/>
        </w:trPr>
        <w:tc>
          <w:tcPr>
            <w:tcW w:w="2537" w:type="pct"/>
          </w:tcPr>
          <w:p w:rsidR="00E66A52" w:rsidRPr="00464D59" w:rsidRDefault="00E66A52" w:rsidP="00D76DDB">
            <w:pPr>
              <w:ind w:left="284"/>
              <w:jc w:val="center"/>
              <w:rPr>
                <w:rFonts w:ascii="AvantGarde Bk BT" w:hAnsi="AvantGarde Bk BT"/>
                <w:color w:val="000000" w:themeColor="text1"/>
                <w:sz w:val="22"/>
                <w:szCs w:val="22"/>
              </w:rPr>
            </w:pPr>
            <w:r w:rsidRPr="00464D59">
              <w:rPr>
                <w:rFonts w:ascii="AvantGarde Bk BT" w:hAnsi="AvantGarde Bk BT"/>
                <w:color w:val="000000" w:themeColor="text1"/>
                <w:sz w:val="22"/>
                <w:szCs w:val="22"/>
              </w:rPr>
              <w:t>Mtra. Karla Alejandrina Planter Pérez</w:t>
            </w:r>
          </w:p>
          <w:p w:rsidR="00E66A52" w:rsidRPr="00464D59" w:rsidRDefault="00E66A52" w:rsidP="00D76DDB">
            <w:pPr>
              <w:rPr>
                <w:rFonts w:ascii="AvantGarde Bk BT" w:hAnsi="AvantGarde Bk BT"/>
                <w:color w:val="000000" w:themeColor="text1"/>
                <w:sz w:val="22"/>
                <w:szCs w:val="22"/>
              </w:rPr>
            </w:pPr>
          </w:p>
          <w:p w:rsidR="00E66A52" w:rsidRPr="00464D59" w:rsidRDefault="00E66A52" w:rsidP="00D76DDB">
            <w:pPr>
              <w:rPr>
                <w:rFonts w:ascii="AvantGarde Bk BT" w:hAnsi="AvantGarde Bk BT"/>
                <w:color w:val="000000" w:themeColor="text1"/>
                <w:sz w:val="22"/>
                <w:szCs w:val="22"/>
              </w:rPr>
            </w:pPr>
          </w:p>
          <w:p w:rsidR="00E66A52" w:rsidRPr="00464D59" w:rsidRDefault="00E66A52" w:rsidP="00D76DDB">
            <w:pPr>
              <w:rPr>
                <w:rFonts w:ascii="AvantGarde Bk BT" w:hAnsi="AvantGarde Bk BT"/>
                <w:color w:val="000000" w:themeColor="text1"/>
                <w:sz w:val="22"/>
                <w:szCs w:val="22"/>
              </w:rPr>
            </w:pPr>
          </w:p>
          <w:p w:rsidR="00E66A52" w:rsidRPr="00464D59" w:rsidRDefault="00E66A52" w:rsidP="00D76DDB">
            <w:pPr>
              <w:rPr>
                <w:rFonts w:ascii="AvantGarde Bk BT" w:hAnsi="AvantGarde Bk BT"/>
                <w:color w:val="000000" w:themeColor="text1"/>
                <w:sz w:val="22"/>
                <w:szCs w:val="22"/>
              </w:rPr>
            </w:pPr>
          </w:p>
        </w:tc>
        <w:tc>
          <w:tcPr>
            <w:tcW w:w="2463" w:type="pct"/>
          </w:tcPr>
          <w:p w:rsidR="00E66A52" w:rsidRPr="00464D59" w:rsidRDefault="00E66A52" w:rsidP="00D76DDB">
            <w:pPr>
              <w:ind w:left="284"/>
              <w:jc w:val="center"/>
              <w:rPr>
                <w:rFonts w:ascii="AvantGarde Bk BT" w:hAnsi="AvantGarde Bk BT"/>
                <w:color w:val="000000" w:themeColor="text1"/>
                <w:sz w:val="22"/>
                <w:szCs w:val="22"/>
              </w:rPr>
            </w:pPr>
            <w:r w:rsidRPr="00464D59">
              <w:rPr>
                <w:rFonts w:ascii="AvantGarde Bk BT" w:hAnsi="AvantGarde Bk BT"/>
                <w:color w:val="000000" w:themeColor="text1"/>
                <w:sz w:val="22"/>
                <w:szCs w:val="22"/>
              </w:rPr>
              <w:t>Mtro. Tadeo Eduardo Hübbe Contreras</w:t>
            </w:r>
          </w:p>
        </w:tc>
      </w:tr>
      <w:tr w:rsidR="00464D59" w:rsidRPr="00464D59" w:rsidTr="00D76DDB">
        <w:trPr>
          <w:trHeight w:val="317"/>
        </w:trPr>
        <w:tc>
          <w:tcPr>
            <w:tcW w:w="2537" w:type="pct"/>
          </w:tcPr>
          <w:p w:rsidR="00E66A52" w:rsidRPr="00464D59" w:rsidRDefault="00E66A52" w:rsidP="00D76DDB">
            <w:pPr>
              <w:ind w:left="284"/>
              <w:jc w:val="center"/>
              <w:rPr>
                <w:rFonts w:ascii="AvantGarde Bk BT" w:hAnsi="AvantGarde Bk BT"/>
                <w:color w:val="000000" w:themeColor="text1"/>
                <w:sz w:val="22"/>
                <w:szCs w:val="22"/>
              </w:rPr>
            </w:pPr>
            <w:r w:rsidRPr="00464D59">
              <w:rPr>
                <w:rFonts w:ascii="AvantGarde Bk BT" w:hAnsi="AvantGarde Bk BT"/>
                <w:color w:val="000000" w:themeColor="text1"/>
                <w:sz w:val="22"/>
                <w:szCs w:val="22"/>
              </w:rPr>
              <w:t>Dr. Jaime Federico Andrade Villanueva</w:t>
            </w:r>
          </w:p>
          <w:p w:rsidR="00E66A52" w:rsidRPr="00464D59" w:rsidRDefault="00E66A52" w:rsidP="00D76DDB">
            <w:pPr>
              <w:rPr>
                <w:rFonts w:ascii="AvantGarde Bk BT" w:hAnsi="AvantGarde Bk BT"/>
                <w:color w:val="000000" w:themeColor="text1"/>
                <w:sz w:val="22"/>
                <w:szCs w:val="22"/>
              </w:rPr>
            </w:pPr>
          </w:p>
          <w:p w:rsidR="00E66A52" w:rsidRPr="00464D59" w:rsidRDefault="00E66A52" w:rsidP="00D76DDB">
            <w:pPr>
              <w:rPr>
                <w:rFonts w:ascii="AvantGarde Bk BT" w:hAnsi="AvantGarde Bk BT"/>
                <w:color w:val="000000" w:themeColor="text1"/>
                <w:sz w:val="22"/>
                <w:szCs w:val="22"/>
              </w:rPr>
            </w:pPr>
          </w:p>
          <w:p w:rsidR="00E66A52" w:rsidRPr="00464D59" w:rsidRDefault="00E66A52" w:rsidP="00D76DDB">
            <w:pPr>
              <w:rPr>
                <w:rFonts w:ascii="AvantGarde Bk BT" w:hAnsi="AvantGarde Bk BT"/>
                <w:color w:val="000000" w:themeColor="text1"/>
                <w:sz w:val="22"/>
                <w:szCs w:val="22"/>
              </w:rPr>
            </w:pPr>
          </w:p>
          <w:p w:rsidR="00E66A52" w:rsidRPr="00464D59" w:rsidRDefault="00E66A52" w:rsidP="00D76DDB">
            <w:pPr>
              <w:ind w:left="284"/>
              <w:rPr>
                <w:rFonts w:ascii="AvantGarde Bk BT" w:hAnsi="AvantGarde Bk BT"/>
                <w:strike/>
                <w:color w:val="000000" w:themeColor="text1"/>
                <w:sz w:val="22"/>
                <w:szCs w:val="22"/>
              </w:rPr>
            </w:pPr>
          </w:p>
        </w:tc>
        <w:tc>
          <w:tcPr>
            <w:tcW w:w="2463" w:type="pct"/>
          </w:tcPr>
          <w:p w:rsidR="00E66A52" w:rsidRPr="00464D59" w:rsidRDefault="00E66A52" w:rsidP="00D76DDB">
            <w:pPr>
              <w:ind w:left="284"/>
              <w:jc w:val="center"/>
              <w:rPr>
                <w:rFonts w:ascii="AvantGarde Bk BT" w:hAnsi="AvantGarde Bk BT"/>
                <w:color w:val="000000" w:themeColor="text1"/>
                <w:sz w:val="22"/>
                <w:szCs w:val="22"/>
              </w:rPr>
            </w:pPr>
            <w:r w:rsidRPr="00464D59">
              <w:rPr>
                <w:rFonts w:ascii="AvantGarde Bk BT" w:hAnsi="AvantGarde Bk BT"/>
                <w:color w:val="000000" w:themeColor="text1"/>
                <w:sz w:val="22"/>
                <w:szCs w:val="22"/>
              </w:rPr>
              <w:t>Dr. Hans Jurado Parres</w:t>
            </w:r>
          </w:p>
        </w:tc>
      </w:tr>
      <w:tr w:rsidR="00464D59" w:rsidRPr="00464D59" w:rsidTr="00D76DDB">
        <w:trPr>
          <w:trHeight w:val="317"/>
        </w:trPr>
        <w:tc>
          <w:tcPr>
            <w:tcW w:w="2537" w:type="pct"/>
          </w:tcPr>
          <w:p w:rsidR="00E66A52" w:rsidRPr="00464D59" w:rsidRDefault="00E66A52" w:rsidP="00D76DDB">
            <w:pPr>
              <w:ind w:left="284"/>
              <w:jc w:val="center"/>
              <w:rPr>
                <w:rFonts w:ascii="AvantGarde Bk BT" w:hAnsi="AvantGarde Bk BT"/>
                <w:color w:val="000000" w:themeColor="text1"/>
                <w:sz w:val="22"/>
                <w:szCs w:val="22"/>
              </w:rPr>
            </w:pPr>
            <w:r w:rsidRPr="00464D59">
              <w:rPr>
                <w:rFonts w:ascii="AvantGarde Bk BT" w:hAnsi="AvantGarde Bk BT"/>
                <w:color w:val="000000" w:themeColor="text1"/>
                <w:sz w:val="22"/>
                <w:szCs w:val="22"/>
              </w:rPr>
              <w:t xml:space="preserve">C. Francia Daniela Romero Velasco </w:t>
            </w:r>
          </w:p>
          <w:p w:rsidR="00E66A52" w:rsidRPr="00464D59" w:rsidRDefault="00E66A52" w:rsidP="00D76DDB">
            <w:pPr>
              <w:rPr>
                <w:rFonts w:ascii="AvantGarde Bk BT" w:hAnsi="AvantGarde Bk BT"/>
                <w:color w:val="000000" w:themeColor="text1"/>
                <w:sz w:val="22"/>
                <w:szCs w:val="22"/>
              </w:rPr>
            </w:pPr>
          </w:p>
          <w:p w:rsidR="00E66A52" w:rsidRPr="00464D59" w:rsidRDefault="00E66A52" w:rsidP="00D76DDB">
            <w:pPr>
              <w:rPr>
                <w:rFonts w:ascii="AvantGarde Bk BT" w:hAnsi="AvantGarde Bk BT"/>
                <w:color w:val="000000" w:themeColor="text1"/>
                <w:sz w:val="22"/>
                <w:szCs w:val="22"/>
              </w:rPr>
            </w:pPr>
          </w:p>
          <w:p w:rsidR="00E66A52" w:rsidRPr="00464D59" w:rsidRDefault="00E66A52" w:rsidP="00D76DDB">
            <w:pPr>
              <w:ind w:left="284"/>
              <w:rPr>
                <w:rFonts w:ascii="AvantGarde Bk BT" w:hAnsi="AvantGarde Bk BT"/>
                <w:color w:val="000000" w:themeColor="text1"/>
                <w:sz w:val="22"/>
                <w:szCs w:val="22"/>
              </w:rPr>
            </w:pPr>
          </w:p>
        </w:tc>
        <w:tc>
          <w:tcPr>
            <w:tcW w:w="2463" w:type="pct"/>
          </w:tcPr>
          <w:p w:rsidR="00E66A52" w:rsidRPr="00464D59" w:rsidRDefault="00E66A52" w:rsidP="00D76DDB">
            <w:pPr>
              <w:ind w:left="284"/>
              <w:jc w:val="center"/>
              <w:rPr>
                <w:rFonts w:ascii="AvantGarde Bk BT" w:hAnsi="AvantGarde Bk BT"/>
                <w:color w:val="000000" w:themeColor="text1"/>
                <w:sz w:val="22"/>
                <w:szCs w:val="22"/>
              </w:rPr>
            </w:pPr>
            <w:r w:rsidRPr="00464D59">
              <w:rPr>
                <w:rFonts w:ascii="AvantGarde Bk BT" w:hAnsi="AvantGarde Bk BT"/>
                <w:color w:val="000000" w:themeColor="text1"/>
                <w:sz w:val="22"/>
                <w:szCs w:val="22"/>
              </w:rPr>
              <w:t>C. Alfredo Erubey Orozco Sánchez</w:t>
            </w:r>
          </w:p>
        </w:tc>
      </w:tr>
    </w:tbl>
    <w:p w:rsidR="00E66A52" w:rsidRPr="00464D59" w:rsidRDefault="00E66A52" w:rsidP="00E66A52">
      <w:pPr>
        <w:jc w:val="center"/>
        <w:rPr>
          <w:rFonts w:ascii="AvantGarde Bk BT" w:hAnsi="AvantGarde Bk BT"/>
          <w:b/>
          <w:bCs/>
          <w:color w:val="000000" w:themeColor="text1"/>
          <w:sz w:val="22"/>
          <w:szCs w:val="22"/>
        </w:rPr>
      </w:pPr>
      <w:r w:rsidRPr="00464D59">
        <w:rPr>
          <w:rFonts w:ascii="AvantGarde Bk BT" w:hAnsi="AvantGarde Bk BT"/>
          <w:b/>
          <w:bCs/>
          <w:color w:val="000000" w:themeColor="text1"/>
          <w:sz w:val="22"/>
          <w:szCs w:val="22"/>
        </w:rPr>
        <w:t>Mtro. Guillermo Arturo Gómez Mata</w:t>
      </w:r>
    </w:p>
    <w:p w:rsidR="00E66A52" w:rsidRPr="00464D59" w:rsidRDefault="00E66A52" w:rsidP="00E66A52">
      <w:pPr>
        <w:jc w:val="center"/>
        <w:rPr>
          <w:rFonts w:ascii="AvantGarde Bk BT" w:hAnsi="AvantGarde Bk BT"/>
          <w:color w:val="000000" w:themeColor="text1"/>
          <w:sz w:val="22"/>
          <w:szCs w:val="22"/>
        </w:rPr>
      </w:pPr>
      <w:r w:rsidRPr="00464D59">
        <w:rPr>
          <w:rFonts w:ascii="AvantGarde Bk BT" w:hAnsi="AvantGarde Bk BT"/>
          <w:color w:val="000000" w:themeColor="text1"/>
          <w:sz w:val="22"/>
          <w:szCs w:val="22"/>
        </w:rPr>
        <w:t>Secretario de Actas y Acuerdos</w:t>
      </w:r>
    </w:p>
    <w:p w:rsidR="00F81AB4" w:rsidRPr="00464D59" w:rsidRDefault="00F81AB4">
      <w:pPr>
        <w:rPr>
          <w:color w:val="000000" w:themeColor="text1"/>
        </w:rPr>
      </w:pPr>
    </w:p>
    <w:sectPr w:rsidR="00F81AB4" w:rsidRPr="00464D59" w:rsidSect="00D53EEB">
      <w:headerReference w:type="default" r:id="rId7"/>
      <w:footerReference w:type="default" r:id="rId8"/>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1D4" w:rsidRDefault="00DF31D4" w:rsidP="00E66A52">
      <w:r>
        <w:separator/>
      </w:r>
    </w:p>
  </w:endnote>
  <w:endnote w:type="continuationSeparator" w:id="0">
    <w:p w:rsidR="00DF31D4" w:rsidRDefault="00DF31D4" w:rsidP="00E6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17995" w:rsidRDefault="00F76665" w:rsidP="00617995">
            <w:pPr>
              <w:tabs>
                <w:tab w:val="center" w:pos="4419"/>
                <w:tab w:val="right" w:pos="8838"/>
              </w:tabs>
              <w:jc w:val="center"/>
              <w:rPr>
                <w:rFonts w:ascii="AvantGarde Bk BT" w:hAnsi="AvantGarde Bk BT"/>
                <w:b/>
                <w:sz w:val="14"/>
                <w:szCs w:val="14"/>
              </w:rPr>
            </w:pPr>
            <w:r w:rsidRPr="00617995">
              <w:rPr>
                <w:rFonts w:ascii="AvantGarde Bk BT" w:hAnsi="AvantGarde Bk BT"/>
                <w:sz w:val="14"/>
                <w:szCs w:val="14"/>
              </w:rPr>
              <w:t xml:space="preserve">Página </w:t>
            </w:r>
            <w:r w:rsidRPr="00617995">
              <w:rPr>
                <w:rFonts w:ascii="AvantGarde Bk BT" w:hAnsi="AvantGarde Bk BT"/>
                <w:b/>
                <w:sz w:val="14"/>
                <w:szCs w:val="14"/>
              </w:rPr>
              <w:fldChar w:fldCharType="begin"/>
            </w:r>
            <w:r w:rsidRPr="00617995">
              <w:rPr>
                <w:rFonts w:ascii="AvantGarde Bk BT" w:hAnsi="AvantGarde Bk BT"/>
                <w:b/>
                <w:sz w:val="14"/>
                <w:szCs w:val="14"/>
              </w:rPr>
              <w:instrText>PAGE</w:instrText>
            </w:r>
            <w:r w:rsidRPr="00617995">
              <w:rPr>
                <w:rFonts w:ascii="AvantGarde Bk BT" w:hAnsi="AvantGarde Bk BT"/>
                <w:b/>
                <w:sz w:val="14"/>
                <w:szCs w:val="14"/>
              </w:rPr>
              <w:fldChar w:fldCharType="separate"/>
            </w:r>
            <w:r w:rsidR="00E12514">
              <w:rPr>
                <w:rFonts w:ascii="AvantGarde Bk BT" w:hAnsi="AvantGarde Bk BT"/>
                <w:b/>
                <w:noProof/>
                <w:sz w:val="14"/>
                <w:szCs w:val="14"/>
              </w:rPr>
              <w:t>10</w:t>
            </w:r>
            <w:r w:rsidRPr="00617995">
              <w:rPr>
                <w:rFonts w:ascii="AvantGarde Bk BT" w:hAnsi="AvantGarde Bk BT"/>
                <w:b/>
                <w:sz w:val="14"/>
                <w:szCs w:val="14"/>
              </w:rPr>
              <w:fldChar w:fldCharType="end"/>
            </w:r>
            <w:r w:rsidRPr="00617995">
              <w:rPr>
                <w:rFonts w:ascii="AvantGarde Bk BT" w:hAnsi="AvantGarde Bk BT"/>
                <w:sz w:val="14"/>
                <w:szCs w:val="14"/>
              </w:rPr>
              <w:t xml:space="preserve"> de </w:t>
            </w:r>
            <w:r w:rsidRPr="00617995">
              <w:rPr>
                <w:rFonts w:ascii="AvantGarde Bk BT" w:hAnsi="AvantGarde Bk BT"/>
                <w:b/>
                <w:sz w:val="14"/>
                <w:szCs w:val="14"/>
              </w:rPr>
              <w:fldChar w:fldCharType="begin"/>
            </w:r>
            <w:r w:rsidRPr="00617995">
              <w:rPr>
                <w:rFonts w:ascii="AvantGarde Bk BT" w:hAnsi="AvantGarde Bk BT"/>
                <w:b/>
                <w:sz w:val="14"/>
                <w:szCs w:val="14"/>
              </w:rPr>
              <w:instrText>NUMPAGES</w:instrText>
            </w:r>
            <w:r w:rsidRPr="00617995">
              <w:rPr>
                <w:rFonts w:ascii="AvantGarde Bk BT" w:hAnsi="AvantGarde Bk BT"/>
                <w:b/>
                <w:sz w:val="14"/>
                <w:szCs w:val="14"/>
              </w:rPr>
              <w:fldChar w:fldCharType="separate"/>
            </w:r>
            <w:r w:rsidR="00E12514">
              <w:rPr>
                <w:rFonts w:ascii="AvantGarde Bk BT" w:hAnsi="AvantGarde Bk BT"/>
                <w:b/>
                <w:noProof/>
                <w:sz w:val="14"/>
                <w:szCs w:val="14"/>
              </w:rPr>
              <w:t>13</w:t>
            </w:r>
            <w:r w:rsidRPr="00617995">
              <w:rPr>
                <w:rFonts w:ascii="AvantGarde Bk BT" w:hAnsi="AvantGarde Bk BT"/>
                <w:b/>
                <w:sz w:val="14"/>
                <w:szCs w:val="14"/>
              </w:rPr>
              <w:fldChar w:fldCharType="end"/>
            </w:r>
          </w:p>
          <w:p w:rsidR="00617995" w:rsidRPr="00617995" w:rsidRDefault="00DF31D4" w:rsidP="00617995">
            <w:pPr>
              <w:tabs>
                <w:tab w:val="center" w:pos="4419"/>
                <w:tab w:val="right" w:pos="8838"/>
              </w:tabs>
              <w:jc w:val="center"/>
              <w:rPr>
                <w:rFonts w:ascii="AvantGarde Bk BT" w:hAnsi="AvantGarde Bk BT"/>
                <w:sz w:val="14"/>
                <w:szCs w:val="14"/>
              </w:rPr>
            </w:pPr>
          </w:p>
        </w:sdtContent>
      </w:sdt>
    </w:sdtContent>
  </w:sdt>
  <w:p w:rsidR="003A3806" w:rsidRPr="00C85DA2" w:rsidRDefault="00F76665" w:rsidP="00617995">
    <w:pPr>
      <w:pStyle w:val="Piedepgina"/>
      <w:jc w:val="center"/>
      <w:rPr>
        <w:sz w:val="17"/>
        <w:szCs w:val="17"/>
      </w:rPr>
    </w:pPr>
    <w:r w:rsidRPr="00C85DA2">
      <w:rPr>
        <w:sz w:val="17"/>
        <w:szCs w:val="17"/>
      </w:rPr>
      <w:t xml:space="preserve"> Av. Juárez No. 976, Edificio de la Rectoría General, Piso 5, Colonia Centro C.P. 44100</w:t>
    </w:r>
  </w:p>
  <w:p w:rsidR="003A3806" w:rsidRPr="00C85DA2" w:rsidRDefault="00F76665" w:rsidP="00617995">
    <w:pPr>
      <w:pStyle w:val="Piedepgina"/>
      <w:jc w:val="center"/>
      <w:rPr>
        <w:sz w:val="17"/>
        <w:szCs w:val="17"/>
      </w:rPr>
    </w:pPr>
    <w:r w:rsidRPr="00C85DA2">
      <w:rPr>
        <w:sz w:val="17"/>
        <w:szCs w:val="17"/>
      </w:rPr>
      <w:t>Guadalajara, Jalisco. México. Tel. [52] (33) 3134 2222, Exts. 12428, 12</w:t>
    </w:r>
    <w:r>
      <w:rPr>
        <w:sz w:val="17"/>
        <w:szCs w:val="17"/>
      </w:rPr>
      <w:t xml:space="preserve">243, 12420 y 12457. </w:t>
    </w:r>
    <w:r w:rsidRPr="0040613A">
      <w:rPr>
        <w:sz w:val="17"/>
        <w:szCs w:val="17"/>
      </w:rPr>
      <w:t xml:space="preserve">Teléfono directo </w:t>
    </w:r>
    <w:r w:rsidRPr="00C85DA2">
      <w:rPr>
        <w:sz w:val="17"/>
        <w:szCs w:val="17"/>
      </w:rPr>
      <w:t>3134 2243</w:t>
    </w:r>
  </w:p>
  <w:p w:rsidR="003A3806" w:rsidRPr="00C85DA2" w:rsidRDefault="00F76665" w:rsidP="00617995">
    <w:pPr>
      <w:pStyle w:val="Piedepgina"/>
      <w:jc w:val="center"/>
      <w:rPr>
        <w:b/>
        <w:sz w:val="17"/>
        <w:szCs w:val="17"/>
      </w:rPr>
    </w:pPr>
    <w:r>
      <w:rPr>
        <w:b/>
        <w:sz w:val="17"/>
        <w:szCs w:val="17"/>
      </w:rPr>
      <w:t>www.hcgu</w:t>
    </w:r>
    <w:r w:rsidRPr="00C85DA2">
      <w:rPr>
        <w:b/>
        <w:sz w:val="17"/>
        <w:szCs w:val="17"/>
      </w:rPr>
      <w:t>.udg.mx</w:t>
    </w:r>
  </w:p>
  <w:p w:rsidR="003A3806" w:rsidRPr="007E4AEE" w:rsidRDefault="00DF31D4" w:rsidP="00617995">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1D4" w:rsidRDefault="00DF31D4" w:rsidP="00E66A52">
      <w:r>
        <w:separator/>
      </w:r>
    </w:p>
  </w:footnote>
  <w:footnote w:type="continuationSeparator" w:id="0">
    <w:p w:rsidR="00DF31D4" w:rsidRDefault="00DF31D4" w:rsidP="00E66A52">
      <w:r>
        <w:continuationSeparator/>
      </w:r>
    </w:p>
  </w:footnote>
  <w:footnote w:id="1">
    <w:p w:rsidR="00E66A52" w:rsidRPr="00337769" w:rsidRDefault="00E66A52" w:rsidP="00E66A52">
      <w:pPr>
        <w:pStyle w:val="Textonotapie"/>
        <w:jc w:val="both"/>
        <w:rPr>
          <w:rFonts w:ascii="Arial Narrow" w:hAnsi="Arial Narrow"/>
          <w:color w:val="000000" w:themeColor="text1"/>
          <w:sz w:val="16"/>
          <w:szCs w:val="16"/>
        </w:rPr>
      </w:pPr>
      <w:r w:rsidRPr="00337769">
        <w:rPr>
          <w:rFonts w:ascii="AvantGarde Bk BT" w:eastAsia="Times New Roman" w:hAnsi="AvantGarde Bk BT"/>
          <w:bCs/>
          <w:color w:val="000000" w:themeColor="text1"/>
          <w:sz w:val="16"/>
          <w:szCs w:val="16"/>
          <w:vertAlign w:val="superscript"/>
          <w:lang w:val="es-ES_tradnl" w:eastAsia="es-MX"/>
        </w:rPr>
        <w:footnoteRef/>
      </w:r>
      <w:r w:rsidRPr="00337769">
        <w:rPr>
          <w:rFonts w:ascii="AvantGarde Bk BT" w:eastAsia="Times New Roman" w:hAnsi="AvantGarde Bk BT"/>
          <w:bCs/>
          <w:color w:val="000000" w:themeColor="text1"/>
          <w:sz w:val="16"/>
          <w:szCs w:val="16"/>
          <w:lang w:val="es-ES_tradnl" w:eastAsia="es-MX"/>
        </w:rPr>
        <w:t xml:space="preserve"> DOF (2020) ACUERDO número 02/03/20 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Secretaría de Educación Pública. Recuperado el 20 de noviembre de 2020, desde: </w:t>
      </w:r>
      <w:hyperlink r:id="rId1" w:history="1">
        <w:r w:rsidRPr="00337769">
          <w:rPr>
            <w:rFonts w:ascii="AvantGarde Bk BT" w:eastAsia="Times New Roman" w:hAnsi="AvantGarde Bk BT"/>
            <w:color w:val="000000" w:themeColor="text1"/>
            <w:sz w:val="16"/>
            <w:szCs w:val="16"/>
            <w:lang w:val="es-ES_tradnl" w:eastAsia="es-MX"/>
          </w:rPr>
          <w:t>http://www.dof.gob.mx/nota_detalle.php?codigo=5589479&amp;fecha=16/03/2020</w:t>
        </w:r>
      </w:hyperlink>
      <w:r w:rsidRPr="00337769">
        <w:rPr>
          <w:rFonts w:ascii="Arial Narrow" w:hAnsi="Arial Narrow" w:cs="Times"/>
          <w:bCs/>
          <w:color w:val="000000" w:themeColor="text1"/>
          <w:sz w:val="16"/>
          <w:szCs w:val="16"/>
          <w:shd w:val="clear" w:color="auto" w:fill="FFFFFF"/>
        </w:rPr>
        <w:t xml:space="preserve"> </w:t>
      </w:r>
    </w:p>
  </w:footnote>
  <w:footnote w:id="2">
    <w:p w:rsidR="00E66A52" w:rsidRPr="00337769" w:rsidRDefault="00E66A52" w:rsidP="00E66A52">
      <w:pPr>
        <w:pStyle w:val="Textonotapie"/>
        <w:jc w:val="both"/>
        <w:rPr>
          <w:rFonts w:ascii="Arial Narrow" w:hAnsi="Arial Narrow"/>
          <w:color w:val="000000" w:themeColor="text1"/>
          <w:sz w:val="16"/>
          <w:szCs w:val="16"/>
        </w:rPr>
      </w:pPr>
      <w:r w:rsidRPr="00337769">
        <w:rPr>
          <w:rStyle w:val="Refdenotaalpie"/>
          <w:rFonts w:ascii="Arial Narrow" w:hAnsi="Arial Narrow"/>
          <w:color w:val="000000" w:themeColor="text1"/>
          <w:sz w:val="16"/>
          <w:szCs w:val="16"/>
        </w:rPr>
        <w:footnoteRef/>
      </w:r>
      <w:r w:rsidRPr="00337769">
        <w:rPr>
          <w:rFonts w:ascii="Arial Narrow" w:hAnsi="Arial Narrow"/>
          <w:color w:val="000000" w:themeColor="text1"/>
          <w:sz w:val="16"/>
          <w:szCs w:val="16"/>
        </w:rPr>
        <w:t xml:space="preserve"> </w:t>
      </w:r>
      <w:r w:rsidRPr="00337769">
        <w:rPr>
          <w:rFonts w:ascii="AvantGarde Bk BT" w:eastAsia="Times New Roman" w:hAnsi="AvantGarde Bk BT"/>
          <w:bCs/>
          <w:color w:val="000000" w:themeColor="text1"/>
          <w:sz w:val="16"/>
          <w:szCs w:val="16"/>
          <w:lang w:val="es-ES_tradnl" w:eastAsia="es-MX"/>
        </w:rPr>
        <w:t>Ídem.</w:t>
      </w:r>
      <w:r w:rsidRPr="00337769">
        <w:rPr>
          <w:rFonts w:ascii="Arial Narrow" w:hAnsi="Arial Narrow"/>
          <w:color w:val="000000" w:themeColor="text1"/>
          <w:sz w:val="16"/>
          <w:szCs w:val="16"/>
        </w:rPr>
        <w:t xml:space="preserve"> </w:t>
      </w:r>
    </w:p>
  </w:footnote>
  <w:footnote w:id="3">
    <w:p w:rsidR="00E66A52" w:rsidRPr="00337769" w:rsidRDefault="00E66A52" w:rsidP="00E66A52">
      <w:pPr>
        <w:pStyle w:val="Textonotapie"/>
        <w:jc w:val="both"/>
        <w:rPr>
          <w:rFonts w:ascii="Arial Narrow" w:hAnsi="Arial Narrow"/>
          <w:color w:val="000000" w:themeColor="text1"/>
          <w:sz w:val="16"/>
          <w:szCs w:val="16"/>
        </w:rPr>
      </w:pPr>
      <w:r w:rsidRPr="00337769">
        <w:rPr>
          <w:rStyle w:val="Refdenotaalpie"/>
          <w:rFonts w:ascii="Arial Narrow" w:hAnsi="Arial Narrow"/>
          <w:color w:val="000000" w:themeColor="text1"/>
          <w:sz w:val="16"/>
          <w:szCs w:val="16"/>
        </w:rPr>
        <w:footnoteRef/>
      </w:r>
      <w:r w:rsidRPr="00337769">
        <w:rPr>
          <w:rFonts w:ascii="Arial Narrow" w:hAnsi="Arial Narrow"/>
          <w:color w:val="000000" w:themeColor="text1"/>
          <w:sz w:val="16"/>
          <w:szCs w:val="16"/>
        </w:rPr>
        <w:t xml:space="preserve"> </w:t>
      </w:r>
      <w:r w:rsidRPr="00337769">
        <w:rPr>
          <w:rFonts w:ascii="AvantGarde Bk BT" w:eastAsia="Times New Roman" w:hAnsi="AvantGarde Bk BT"/>
          <w:bCs/>
          <w:color w:val="000000" w:themeColor="text1"/>
          <w:sz w:val="16"/>
          <w:szCs w:val="16"/>
          <w:lang w:val="es-ES_tradnl" w:eastAsia="es-MX"/>
        </w:rPr>
        <w:t>Ídem.</w:t>
      </w:r>
    </w:p>
  </w:footnote>
  <w:footnote w:id="4">
    <w:p w:rsidR="00E66A52" w:rsidRPr="0040613A" w:rsidRDefault="00E66A52" w:rsidP="00E66A52">
      <w:pPr>
        <w:pStyle w:val="Textonotapie"/>
        <w:jc w:val="both"/>
        <w:rPr>
          <w:rFonts w:ascii="Arial Narrow" w:hAnsi="Arial Narrow"/>
          <w:sz w:val="18"/>
          <w:szCs w:val="18"/>
        </w:rPr>
      </w:pPr>
      <w:r w:rsidRPr="00337769">
        <w:rPr>
          <w:rStyle w:val="Refdenotaalpie"/>
          <w:rFonts w:ascii="Arial Narrow" w:hAnsi="Arial Narrow"/>
          <w:color w:val="000000" w:themeColor="text1"/>
          <w:sz w:val="16"/>
          <w:szCs w:val="16"/>
        </w:rPr>
        <w:footnoteRef/>
      </w:r>
      <w:r w:rsidRPr="00337769">
        <w:rPr>
          <w:rFonts w:ascii="Arial Narrow" w:hAnsi="Arial Narrow"/>
          <w:color w:val="000000" w:themeColor="text1"/>
          <w:sz w:val="16"/>
          <w:szCs w:val="16"/>
        </w:rPr>
        <w:t xml:space="preserve"> </w:t>
      </w:r>
      <w:r w:rsidRPr="00337769">
        <w:rPr>
          <w:rFonts w:ascii="AvantGarde Bk BT" w:eastAsia="Times New Roman" w:hAnsi="AvantGarde Bk BT"/>
          <w:bCs/>
          <w:color w:val="000000" w:themeColor="text1"/>
          <w:sz w:val="16"/>
          <w:szCs w:val="16"/>
          <w:lang w:val="es-ES_tradnl" w:eastAsia="es-MX"/>
        </w:rPr>
        <w:t xml:space="preserve">Secretaría de Salud (2020) Se confirma en México caso importado de coronavirus COVID-19. Recuperado el 20 de noviembre de 2020, desde: </w:t>
      </w:r>
      <w:hyperlink r:id="rId2" w:history="1">
        <w:r w:rsidRPr="00337769">
          <w:rPr>
            <w:rFonts w:ascii="AvantGarde Bk BT" w:eastAsia="Times New Roman" w:hAnsi="AvantGarde Bk BT"/>
            <w:bCs/>
            <w:sz w:val="16"/>
            <w:szCs w:val="16"/>
            <w:lang w:val="es-ES_tradnl" w:eastAsia="es-MX"/>
          </w:rPr>
          <w:t>https://www.gob.mx/salud/prensa/077-se-confirma-en-mexico-caso-importado-de-coronavirus-covid-19</w:t>
        </w:r>
      </w:hyperlink>
      <w:r>
        <w:rPr>
          <w:rFonts w:ascii="Arial Narrow" w:hAnsi="Arial Narrow"/>
          <w:sz w:val="18"/>
          <w:szCs w:val="18"/>
        </w:rPr>
        <w:t>.</w:t>
      </w:r>
    </w:p>
  </w:footnote>
  <w:footnote w:id="5">
    <w:p w:rsidR="00E66A52" w:rsidRPr="00337769" w:rsidRDefault="00E66A52" w:rsidP="00E66A52">
      <w:pPr>
        <w:pStyle w:val="Textonotapie"/>
        <w:jc w:val="both"/>
        <w:rPr>
          <w:rFonts w:ascii="AvantGarde Bk BT" w:hAnsi="AvantGarde Bk BT" w:cs="Arial"/>
          <w:color w:val="000000" w:themeColor="text1"/>
          <w:sz w:val="16"/>
          <w:szCs w:val="16"/>
        </w:rPr>
      </w:pPr>
      <w:r w:rsidRPr="002D56A0">
        <w:rPr>
          <w:rStyle w:val="Refdenotaalpie"/>
          <w:sz w:val="18"/>
          <w:szCs w:val="18"/>
        </w:rPr>
        <w:footnoteRef/>
      </w:r>
      <w:r w:rsidRPr="002D56A0">
        <w:rPr>
          <w:sz w:val="18"/>
          <w:szCs w:val="18"/>
        </w:rPr>
        <w:t xml:space="preserve"> </w:t>
      </w:r>
      <w:r w:rsidRPr="00337769">
        <w:rPr>
          <w:rFonts w:ascii="AvantGarde Bk BT" w:hAnsi="AvantGarde Bk BT" w:cs="Arial"/>
          <w:color w:val="000000" w:themeColor="text1"/>
          <w:sz w:val="16"/>
          <w:szCs w:val="16"/>
        </w:rPr>
        <w:t xml:space="preserve">IESLAC (2020) Educación Superior para todas las personas, pero con calidad. Recuperado el 20 de noviembre de 2020, desde: https://www.iesalc.unesco.org/2020/10/12/educacion-superior-para-todas-las-personas-pero-con-calidad/ </w:t>
      </w:r>
    </w:p>
  </w:footnote>
  <w:footnote w:id="6">
    <w:p w:rsidR="00E66A52" w:rsidRPr="002D56A0" w:rsidRDefault="00E66A52" w:rsidP="00E66A52">
      <w:pPr>
        <w:pStyle w:val="Textonotapie"/>
        <w:jc w:val="both"/>
        <w:rPr>
          <w:rFonts w:ascii="AvantGarde Bk BT" w:hAnsi="AvantGarde Bk BT" w:cs="Arial"/>
          <w:color w:val="000000" w:themeColor="text1"/>
          <w:sz w:val="18"/>
          <w:szCs w:val="18"/>
        </w:rPr>
      </w:pPr>
      <w:r w:rsidRPr="00337769">
        <w:rPr>
          <w:rStyle w:val="Refdenotaalpie"/>
          <w:sz w:val="16"/>
          <w:szCs w:val="16"/>
        </w:rPr>
        <w:footnoteRef/>
      </w:r>
      <w:r w:rsidRPr="00337769">
        <w:rPr>
          <w:sz w:val="16"/>
          <w:szCs w:val="16"/>
        </w:rPr>
        <w:t xml:space="preserve"> </w:t>
      </w:r>
      <w:r w:rsidRPr="00337769">
        <w:rPr>
          <w:rFonts w:ascii="AvantGarde Bk BT" w:hAnsi="AvantGarde Bk BT" w:cs="Arial"/>
          <w:color w:val="000000" w:themeColor="text1"/>
          <w:sz w:val="16"/>
          <w:szCs w:val="16"/>
        </w:rPr>
        <w:t>Prensa de la Universidad de Guadalajara (2020) Rueda de prensa del 16 de abril de 2020, para dar a conocer las medidas que la </w:t>
      </w:r>
      <w:hyperlink r:id="rId3" w:history="1">
        <w:r w:rsidRPr="00337769">
          <w:rPr>
            <w:rFonts w:ascii="AvantGarde Bk BT" w:hAnsi="AvantGarde Bk BT" w:cs="Arial"/>
            <w:color w:val="000000" w:themeColor="text1"/>
            <w:sz w:val="16"/>
            <w:szCs w:val="16"/>
          </w:rPr>
          <w:t>UdeG</w:t>
        </w:r>
      </w:hyperlink>
      <w:r w:rsidRPr="00337769">
        <w:rPr>
          <w:rFonts w:ascii="AvantGarde Bk BT" w:hAnsi="AvantGarde Bk BT" w:cs="Arial"/>
          <w:color w:val="000000" w:themeColor="text1"/>
          <w:sz w:val="16"/>
          <w:szCs w:val="16"/>
        </w:rPr>
        <w:t xml:space="preserve"> implementará para concluir el calendario escolar 2020-A, así como lo relacionado con el examen de admisión. Recuperado el 20 de noviembre de 2020, desde: </w:t>
      </w:r>
      <w:hyperlink r:id="rId4" w:history="1">
        <w:r w:rsidRPr="00337769">
          <w:rPr>
            <w:rFonts w:ascii="AvantGarde Bk BT" w:hAnsi="AvantGarde Bk BT" w:cs="Arial"/>
            <w:color w:val="000000" w:themeColor="text1"/>
            <w:sz w:val="16"/>
            <w:szCs w:val="16"/>
          </w:rPr>
          <w:t>https://es-la.facebook.com/PrensaUDG/videos/2849929241743019/</w:t>
        </w:r>
      </w:hyperlink>
      <w:r w:rsidRPr="002D56A0">
        <w:rPr>
          <w:rFonts w:ascii="AvantGarde Bk BT" w:hAnsi="AvantGarde Bk BT" w:cs="Arial"/>
          <w:color w:val="000000" w:themeColor="text1"/>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06" w:rsidRDefault="00F76665" w:rsidP="007B1178">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0E1345F5" wp14:editId="146F824D">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806" w:rsidRDefault="00DF31D4" w:rsidP="007B1178">
    <w:pPr>
      <w:pStyle w:val="Encabezado"/>
      <w:jc w:val="right"/>
      <w:rPr>
        <w:noProof/>
        <w:lang w:val="es-ES" w:eastAsia="es-MX"/>
      </w:rPr>
    </w:pPr>
  </w:p>
  <w:p w:rsidR="003A3806" w:rsidRDefault="00DF31D4" w:rsidP="007B1178">
    <w:pPr>
      <w:pStyle w:val="Encabezado"/>
      <w:jc w:val="right"/>
      <w:rPr>
        <w:noProof/>
        <w:lang w:val="es-ES" w:eastAsia="es-MX"/>
      </w:rPr>
    </w:pPr>
  </w:p>
  <w:p w:rsidR="003A3806" w:rsidRDefault="00DF31D4" w:rsidP="007B1178">
    <w:pPr>
      <w:pStyle w:val="Encabezado"/>
      <w:jc w:val="right"/>
      <w:rPr>
        <w:rFonts w:ascii="AvantGarde Bk BT" w:hAnsi="AvantGarde Bk BT"/>
        <w:noProof/>
        <w:lang w:val="es-ES" w:eastAsia="es-MX"/>
      </w:rPr>
    </w:pPr>
  </w:p>
  <w:p w:rsidR="003A3806" w:rsidRPr="00992A53" w:rsidRDefault="00F76665" w:rsidP="007B1178">
    <w:pPr>
      <w:pStyle w:val="Encabezado"/>
      <w:jc w:val="right"/>
      <w:rPr>
        <w:rFonts w:ascii="AvantGarde Bk BT" w:hAnsi="AvantGarde Bk BT"/>
        <w:noProof/>
        <w:sz w:val="22"/>
        <w:szCs w:val="22"/>
        <w:lang w:val="es-ES" w:eastAsia="es-MX"/>
      </w:rPr>
    </w:pPr>
    <w:r w:rsidRPr="00992A53">
      <w:rPr>
        <w:rFonts w:ascii="AvantGarde Bk BT" w:hAnsi="AvantGarde Bk BT"/>
        <w:noProof/>
        <w:sz w:val="22"/>
        <w:szCs w:val="22"/>
        <w:lang w:val="es-ES" w:eastAsia="es-MX"/>
      </w:rPr>
      <w:t>Exp. 021</w:t>
    </w:r>
  </w:p>
  <w:p w:rsidR="003A3806" w:rsidRPr="00992A53" w:rsidRDefault="00F76665" w:rsidP="007B1178">
    <w:pPr>
      <w:pStyle w:val="Encabezado"/>
      <w:jc w:val="right"/>
      <w:rPr>
        <w:rFonts w:ascii="AvantGarde Bk BT" w:hAnsi="AvantGarde Bk BT"/>
        <w:color w:val="000000" w:themeColor="text1"/>
        <w:sz w:val="22"/>
        <w:szCs w:val="22"/>
        <w:lang w:val="es-ES"/>
      </w:rPr>
    </w:pPr>
    <w:r w:rsidRPr="00992A53">
      <w:rPr>
        <w:rFonts w:ascii="AvantGarde Bk BT" w:hAnsi="AvantGarde Bk BT"/>
        <w:noProof/>
        <w:sz w:val="22"/>
        <w:szCs w:val="22"/>
        <w:lang w:val="es-ES" w:eastAsia="es-MX"/>
      </w:rPr>
      <w:t>Dictamen Núm</w:t>
    </w:r>
    <w:r w:rsidRPr="005D4536">
      <w:rPr>
        <w:rFonts w:ascii="AvantGarde Bk BT" w:hAnsi="AvantGarde Bk BT"/>
        <w:noProof/>
        <w:color w:val="000000" w:themeColor="text1"/>
        <w:sz w:val="22"/>
        <w:szCs w:val="22"/>
        <w:lang w:val="es-ES" w:eastAsia="es-MX"/>
      </w:rPr>
      <w:t>. I/2020/</w:t>
    </w:r>
    <w:r>
      <w:rPr>
        <w:rFonts w:ascii="AvantGarde Bk BT" w:hAnsi="AvantGarde Bk BT"/>
        <w:noProof/>
        <w:color w:val="000000" w:themeColor="text1"/>
        <w:sz w:val="22"/>
        <w:szCs w:val="22"/>
        <w:lang w:val="es-ES" w:eastAsia="es-MX"/>
      </w:rPr>
      <w:t>523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651CC"/>
    <w:multiLevelType w:val="hybridMultilevel"/>
    <w:tmpl w:val="82FC61A2"/>
    <w:lvl w:ilvl="0" w:tplc="E7041210">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A5C56C6"/>
    <w:multiLevelType w:val="hybridMultilevel"/>
    <w:tmpl w:val="C310E95A"/>
    <w:lvl w:ilvl="0" w:tplc="A7285B6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166F7D"/>
    <w:multiLevelType w:val="hybridMultilevel"/>
    <w:tmpl w:val="39F25448"/>
    <w:lvl w:ilvl="0" w:tplc="C86A30AC">
      <w:start w:val="1"/>
      <w:numFmt w:val="decimal"/>
      <w:lvlText w:val="%1."/>
      <w:lvlJc w:val="left"/>
      <w:pPr>
        <w:tabs>
          <w:tab w:val="num" w:pos="720"/>
        </w:tabs>
        <w:ind w:left="720" w:hanging="360"/>
      </w:pPr>
      <w:rPr>
        <w:rFonts w:cs="Times New Roman" w:hint="default"/>
        <w:color w:val="auto"/>
      </w:rPr>
    </w:lvl>
    <w:lvl w:ilvl="1" w:tplc="E78EB5E4">
      <w:start w:val="1"/>
      <w:numFmt w:val="lowerLetter"/>
      <w:lvlText w:val="%2."/>
      <w:lvlJc w:val="left"/>
      <w:pPr>
        <w:tabs>
          <w:tab w:val="num" w:pos="1440"/>
        </w:tabs>
        <w:ind w:left="1440" w:hanging="360"/>
      </w:pPr>
      <w:rPr>
        <w:rFonts w:cs="Times New Roman"/>
        <w:b/>
      </w:rPr>
    </w:lvl>
    <w:lvl w:ilvl="2" w:tplc="080A001B">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AFB42CB"/>
    <w:multiLevelType w:val="hybridMultilevel"/>
    <w:tmpl w:val="05665BD2"/>
    <w:lvl w:ilvl="0" w:tplc="61440A8E">
      <w:start w:val="1"/>
      <w:numFmt w:val="decimal"/>
      <w:lvlText w:val="%1."/>
      <w:lvlJc w:val="left"/>
      <w:pPr>
        <w:ind w:left="720" w:hanging="360"/>
      </w:pPr>
      <w:rPr>
        <w:rFonts w:ascii="AvantGarde Bk BT" w:hAnsi="AvantGarde Bk BT" w:cs="Calibri" w:hint="default"/>
        <w:b/>
        <w:i w:val="0"/>
        <w:color w:val="auto"/>
        <w:sz w:val="22"/>
      </w:rPr>
    </w:lvl>
    <w:lvl w:ilvl="1" w:tplc="080A0013">
      <w:start w:val="1"/>
      <w:numFmt w:val="upperRoman"/>
      <w:lvlText w:val="%2."/>
      <w:lvlJc w:val="right"/>
      <w:pPr>
        <w:ind w:left="1440" w:hanging="360"/>
      </w:pPr>
      <w:rPr>
        <w:rFonts w:hint="default"/>
        <w:b/>
        <w:i w:val="0"/>
        <w:color w:val="auto"/>
        <w:sz w:val="20"/>
      </w:rPr>
    </w:lvl>
    <w:lvl w:ilvl="2" w:tplc="080A0001">
      <w:start w:val="1"/>
      <w:numFmt w:val="bullet"/>
      <w:lvlText w:val=""/>
      <w:lvlJc w:val="left"/>
      <w:pPr>
        <w:ind w:left="2700" w:hanging="720"/>
      </w:pPr>
      <w:rPr>
        <w:rFonts w:ascii="Symbol" w:hAnsi="Symbol" w:hint="default"/>
        <w:b/>
      </w:rPr>
    </w:lvl>
    <w:lvl w:ilvl="3" w:tplc="080A000F">
      <w:start w:val="1"/>
      <w:numFmt w:val="decimal"/>
      <w:lvlText w:val="%4."/>
      <w:lvlJc w:val="left"/>
      <w:pPr>
        <w:ind w:left="2880" w:hanging="360"/>
      </w:pPr>
    </w:lvl>
    <w:lvl w:ilvl="4" w:tplc="4F4442B2">
      <w:start w:val="1"/>
      <w:numFmt w:val="decimal"/>
      <w:lvlText w:val="%5)"/>
      <w:lvlJc w:val="left"/>
      <w:pPr>
        <w:ind w:left="3600" w:hanging="360"/>
      </w:pPr>
      <w:rPr>
        <w:rFonts w:hint="default"/>
      </w:rPr>
    </w:lvl>
    <w:lvl w:ilvl="5" w:tplc="1492916C">
      <w:start w:val="1"/>
      <w:numFmt w:val="bullet"/>
      <w:lvlText w:val="-"/>
      <w:lvlJc w:val="left"/>
      <w:pPr>
        <w:ind w:left="4500" w:hanging="360"/>
      </w:pPr>
      <w:rPr>
        <w:rFonts w:ascii="AvantGarde Bk BT" w:eastAsia="Times New Roman" w:hAnsi="AvantGarde Bk BT" w:cs="Times New Roman"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8A2E92"/>
    <w:multiLevelType w:val="hybridMultilevel"/>
    <w:tmpl w:val="8F7ADA70"/>
    <w:lvl w:ilvl="0" w:tplc="040A0001">
      <w:start w:val="1"/>
      <w:numFmt w:val="bullet"/>
      <w:lvlText w:val=""/>
      <w:lvlJc w:val="left"/>
      <w:pPr>
        <w:ind w:left="1440" w:hanging="360"/>
      </w:pPr>
      <w:rPr>
        <w:rFonts w:ascii="Symbol" w:hAnsi="Symbol"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52"/>
    <w:rsid w:val="0031206C"/>
    <w:rsid w:val="00464D59"/>
    <w:rsid w:val="00DF31D4"/>
    <w:rsid w:val="00E12514"/>
    <w:rsid w:val="00E66A52"/>
    <w:rsid w:val="00F76665"/>
    <w:rsid w:val="00F81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B097"/>
  <w15:chartTrackingRefBased/>
  <w15:docId w15:val="{07B78116-DEC8-B142-9FCF-3D38F878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A52"/>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6A52"/>
    <w:pPr>
      <w:tabs>
        <w:tab w:val="center" w:pos="4419"/>
        <w:tab w:val="right" w:pos="8838"/>
      </w:tabs>
    </w:pPr>
  </w:style>
  <w:style w:type="character" w:customStyle="1" w:styleId="EncabezadoCar">
    <w:name w:val="Encabezado Car"/>
    <w:basedOn w:val="Fuentedeprrafopredeter"/>
    <w:link w:val="Encabezado"/>
    <w:uiPriority w:val="99"/>
    <w:rsid w:val="00E66A52"/>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E66A52"/>
    <w:pPr>
      <w:tabs>
        <w:tab w:val="center" w:pos="4419"/>
        <w:tab w:val="right" w:pos="8838"/>
      </w:tabs>
    </w:pPr>
  </w:style>
  <w:style w:type="character" w:customStyle="1" w:styleId="PiedepginaCar">
    <w:name w:val="Pie de página Car"/>
    <w:basedOn w:val="Fuentedeprrafopredeter"/>
    <w:link w:val="Piedepgina"/>
    <w:uiPriority w:val="99"/>
    <w:rsid w:val="00E66A52"/>
    <w:rPr>
      <w:rFonts w:ascii="Times New Roman" w:eastAsia="Times New Roman" w:hAnsi="Times New Roman" w:cs="Times New Roman"/>
      <w:lang w:eastAsia="es-ES"/>
    </w:rPr>
  </w:style>
  <w:style w:type="paragraph" w:styleId="Sangra2detindependiente">
    <w:name w:val="Body Text Indent 2"/>
    <w:basedOn w:val="Normal"/>
    <w:link w:val="Sangra2detindependienteCar"/>
    <w:uiPriority w:val="99"/>
    <w:unhideWhenUsed/>
    <w:rsid w:val="00E66A52"/>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E66A52"/>
    <w:rPr>
      <w:rFonts w:ascii="Times New Roman" w:eastAsia="Times New Roman" w:hAnsi="Times New Roman" w:cs="Times New Roman"/>
      <w:lang w:val="x-none" w:eastAsia="es-ES"/>
    </w:rPr>
  </w:style>
  <w:style w:type="paragraph" w:customStyle="1" w:styleId="Listavistosa-nfasis11">
    <w:name w:val="Lista vistosa - Énfasis 11"/>
    <w:basedOn w:val="Normal"/>
    <w:uiPriority w:val="34"/>
    <w:qFormat/>
    <w:rsid w:val="00E66A52"/>
    <w:pPr>
      <w:ind w:left="720"/>
      <w:contextualSpacing/>
    </w:pPr>
    <w:rPr>
      <w:lang w:val="en-US" w:eastAsia="en-US"/>
    </w:rPr>
  </w:style>
  <w:style w:type="paragraph" w:styleId="Prrafodelista">
    <w:name w:val="List Paragraph"/>
    <w:basedOn w:val="Normal"/>
    <w:uiPriority w:val="34"/>
    <w:qFormat/>
    <w:rsid w:val="00E66A52"/>
    <w:pPr>
      <w:ind w:left="708"/>
    </w:pPr>
  </w:style>
  <w:style w:type="character" w:styleId="Refdenotaalpie">
    <w:name w:val="footnote reference"/>
    <w:basedOn w:val="Fuentedeprrafopredeter"/>
    <w:uiPriority w:val="99"/>
    <w:semiHidden/>
    <w:unhideWhenUsed/>
    <w:rsid w:val="00E66A52"/>
    <w:rPr>
      <w:vertAlign w:val="superscript"/>
    </w:rPr>
  </w:style>
  <w:style w:type="paragraph" w:styleId="Textonotapie">
    <w:name w:val="footnote text"/>
    <w:basedOn w:val="Normal"/>
    <w:link w:val="TextonotapieCar"/>
    <w:uiPriority w:val="99"/>
    <w:semiHidden/>
    <w:unhideWhenUsed/>
    <w:rsid w:val="00E66A52"/>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66A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la.facebook.com/hashtag/udeg?__eep__=6&amp;source=feed_text&amp;epa=HASHTAG&amp;__xts__%5B0%5D=68.ARDm3fPQ3_rpWEMvdODIdWG6w5Ny8RNRTHYS6JUhfVrkrYDQZ9njrGHei0BoOpfc_Ff0xt6TKU5FxHfFppugUAlzvkK4XcLHS0EbssiY8hvgasRPe8LHH_c7zdldDmWBlyz0BfrX_71pZ5WB905ldeJyT0WQEm28TiXuFS9meLxpgZ9ZFKOYq4dBIeWMNvaqT4z8dxDv4uOTV-nX_Gg4Cm7ykOaM8a9jYMDETRhSOK91UayMCCxLK8hN5Uryycc-Vm6Avai9z1XnesIyrYH5RRsj4jf4hqENlzjL0QCtgCmXzuCOuHYFA9R5NIGI5MDfgh946euG4UWLPHZ093q9HAOwC-_r60qPWbghRQ&amp;__tn__=%2ANK-R" TargetMode="External"/><Relationship Id="rId2" Type="http://schemas.openxmlformats.org/officeDocument/2006/relationships/hyperlink" Target="https://www.gob.mx/salud/prensa/077-se-confirma-en-mexico-caso-importado-de-coronavirus-covid-19" TargetMode="External"/><Relationship Id="rId1" Type="http://schemas.openxmlformats.org/officeDocument/2006/relationships/hyperlink" Target="http://www.dof.gob.mx/nota_detalle.php?codigo=5589479&amp;fecha=16/03/2020" TargetMode="External"/><Relationship Id="rId4" Type="http://schemas.openxmlformats.org/officeDocument/2006/relationships/hyperlink" Target="https://es-la.facebook.com/PrensaUDG/videos/2849929241743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3771</Words>
  <Characters>21495</Characters>
  <Application>Microsoft Office Word</Application>
  <DocSecurity>0</DocSecurity>
  <Lines>179</Lines>
  <Paragraphs>50</Paragraphs>
  <ScaleCrop>false</ScaleCrop>
  <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4</cp:revision>
  <dcterms:created xsi:type="dcterms:W3CDTF">2020-12-10T16:02:00Z</dcterms:created>
  <dcterms:modified xsi:type="dcterms:W3CDTF">2020-12-10T16:24:00Z</dcterms:modified>
</cp:coreProperties>
</file>