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22" w:rsidRPr="003B6722" w:rsidRDefault="003B6722" w:rsidP="003B6722">
      <w:pPr>
        <w:tabs>
          <w:tab w:val="left" w:pos="0"/>
          <w:tab w:val="left" w:pos="8080"/>
        </w:tabs>
        <w:suppressAutoHyphens/>
        <w:jc w:val="both"/>
        <w:rPr>
          <w:rFonts w:ascii="AvantGarde Bk BT" w:hAnsi="AvantGarde Bk BT" w:cs="Arial"/>
          <w:b/>
          <w:bCs/>
          <w:color w:val="000000" w:themeColor="text1"/>
          <w:spacing w:val="-3"/>
          <w:sz w:val="22"/>
          <w:szCs w:val="22"/>
          <w:lang w:val="pt-BR"/>
        </w:rPr>
      </w:pPr>
    </w:p>
    <w:p w:rsidR="003B6722" w:rsidRPr="003B6722" w:rsidRDefault="003B6722" w:rsidP="003B6722">
      <w:pPr>
        <w:tabs>
          <w:tab w:val="left" w:pos="0"/>
          <w:tab w:val="left" w:pos="8080"/>
        </w:tabs>
        <w:suppressAutoHyphens/>
        <w:jc w:val="both"/>
        <w:rPr>
          <w:rFonts w:ascii="AvantGarde Bk BT" w:hAnsi="AvantGarde Bk BT" w:cs="Arial"/>
          <w:b/>
          <w:bCs/>
          <w:color w:val="000000" w:themeColor="text1"/>
          <w:spacing w:val="-3"/>
          <w:sz w:val="22"/>
          <w:szCs w:val="22"/>
          <w:lang w:val="pt-BR"/>
        </w:rPr>
      </w:pPr>
    </w:p>
    <w:p w:rsidR="003B6722" w:rsidRPr="006C5905" w:rsidRDefault="003B6722" w:rsidP="003B6722">
      <w:pPr>
        <w:tabs>
          <w:tab w:val="left" w:pos="0"/>
          <w:tab w:val="left" w:pos="8080"/>
        </w:tabs>
        <w:suppressAutoHyphens/>
        <w:jc w:val="both"/>
        <w:rPr>
          <w:rFonts w:ascii="AvantGarde Bk BT" w:hAnsi="AvantGarde Bk BT" w:cs="Arial"/>
          <w:b/>
          <w:bCs/>
          <w:color w:val="000000" w:themeColor="text1"/>
          <w:spacing w:val="-3"/>
          <w:sz w:val="22"/>
          <w:szCs w:val="22"/>
          <w:lang w:val="pt-BR"/>
        </w:rPr>
      </w:pPr>
      <w:r w:rsidRPr="006C5905">
        <w:rPr>
          <w:rFonts w:ascii="AvantGarde Bk BT" w:hAnsi="AvantGarde Bk BT" w:cs="Arial"/>
          <w:b/>
          <w:bCs/>
          <w:color w:val="000000" w:themeColor="text1"/>
          <w:spacing w:val="-3"/>
          <w:sz w:val="22"/>
          <w:szCs w:val="22"/>
          <w:lang w:val="pt-BR"/>
        </w:rPr>
        <w:t>H. CONSEJO GENERAL UNIVERSITARIO</w:t>
      </w:r>
    </w:p>
    <w:p w:rsidR="003B6722" w:rsidRPr="006C5905" w:rsidRDefault="003B6722" w:rsidP="003B6722">
      <w:pPr>
        <w:tabs>
          <w:tab w:val="left" w:pos="0"/>
        </w:tabs>
        <w:suppressAutoHyphens/>
        <w:jc w:val="both"/>
        <w:rPr>
          <w:rFonts w:ascii="AvantGarde Bk BT" w:hAnsi="AvantGarde Bk BT" w:cs="Arial"/>
          <w:b/>
          <w:bCs/>
          <w:color w:val="000000" w:themeColor="text1"/>
          <w:spacing w:val="-3"/>
          <w:sz w:val="22"/>
          <w:szCs w:val="22"/>
          <w:lang w:val="pt-BR"/>
        </w:rPr>
      </w:pPr>
      <w:r w:rsidRPr="006C5905">
        <w:rPr>
          <w:rFonts w:ascii="AvantGarde Bk BT" w:hAnsi="AvantGarde Bk BT" w:cs="Arial"/>
          <w:b/>
          <w:bCs/>
          <w:color w:val="000000" w:themeColor="text1"/>
          <w:spacing w:val="-3"/>
          <w:sz w:val="22"/>
          <w:szCs w:val="22"/>
          <w:lang w:val="pt-BR"/>
        </w:rPr>
        <w:t>P R E S E N T E</w:t>
      </w:r>
    </w:p>
    <w:p w:rsidR="003B6722" w:rsidRPr="006C5905" w:rsidRDefault="003B6722" w:rsidP="003B6722">
      <w:pPr>
        <w:tabs>
          <w:tab w:val="left" w:pos="0"/>
        </w:tabs>
        <w:suppressAutoHyphens/>
        <w:jc w:val="both"/>
        <w:rPr>
          <w:rFonts w:ascii="AvantGarde Bk BT" w:hAnsi="AvantGarde Bk BT" w:cs="Arial"/>
          <w:bCs/>
          <w:color w:val="000000" w:themeColor="text1"/>
          <w:spacing w:val="-3"/>
          <w:sz w:val="22"/>
          <w:szCs w:val="22"/>
          <w:lang w:val="pt-BR"/>
        </w:rPr>
      </w:pPr>
    </w:p>
    <w:p w:rsidR="003B6722" w:rsidRPr="006C5905" w:rsidRDefault="003B6722" w:rsidP="003B6722">
      <w:pPr>
        <w:tabs>
          <w:tab w:val="left" w:pos="0"/>
        </w:tabs>
        <w:suppressAutoHyphens/>
        <w:jc w:val="both"/>
        <w:rPr>
          <w:rFonts w:ascii="AvantGarde Bk BT" w:hAnsi="AvantGarde Bk BT" w:cs="Arial"/>
          <w:bCs/>
          <w:color w:val="000000" w:themeColor="text1"/>
          <w:spacing w:val="-3"/>
          <w:sz w:val="22"/>
          <w:szCs w:val="22"/>
          <w:lang w:val="pt-BR"/>
        </w:rPr>
      </w:pPr>
    </w:p>
    <w:p w:rsidR="003B6722" w:rsidRPr="006C5905" w:rsidRDefault="003B6722" w:rsidP="003B6722">
      <w:pPr>
        <w:pStyle w:val="Piedepgina"/>
        <w:autoSpaceDE w:val="0"/>
        <w:autoSpaceDN w:val="0"/>
        <w:adjustRightInd w:val="0"/>
        <w:jc w:val="both"/>
        <w:rPr>
          <w:rFonts w:ascii="AvantGarde Bk BT" w:hAnsi="AvantGarde Bk BT" w:cs="Arial"/>
          <w:color w:val="000000" w:themeColor="text1"/>
          <w:sz w:val="22"/>
          <w:szCs w:val="22"/>
          <w:lang w:val="es-ES_tradnl"/>
        </w:rPr>
      </w:pPr>
      <w:r w:rsidRPr="006C5905">
        <w:rPr>
          <w:rFonts w:ascii="AvantGarde Bk BT" w:hAnsi="AvantGarde Bk BT" w:cs="Arial"/>
          <w:color w:val="000000" w:themeColor="text1"/>
          <w:sz w:val="22"/>
          <w:szCs w:val="22"/>
        </w:rPr>
        <w:t>A esta Comisión Permanente de Educación ha sido turnado una solicitud de la Coordinación General de Investigación, Posgrado y Vinculación, donde se propone la modificación del programa educativo de la Maestría en Ciencia de la Ciudad, a partir del ciclo escolar 2021 “B”, conforme a los siguientes:</w:t>
      </w:r>
    </w:p>
    <w:p w:rsidR="003B6722" w:rsidRPr="006C5905" w:rsidRDefault="003B6722" w:rsidP="003B6722">
      <w:pPr>
        <w:pStyle w:val="Piedepgina"/>
        <w:autoSpaceDE w:val="0"/>
        <w:autoSpaceDN w:val="0"/>
        <w:adjustRightInd w:val="0"/>
        <w:jc w:val="both"/>
        <w:rPr>
          <w:rFonts w:ascii="AvantGarde Bk BT" w:hAnsi="AvantGarde Bk BT" w:cs="Arial"/>
          <w:color w:val="000000" w:themeColor="text1"/>
          <w:sz w:val="22"/>
          <w:szCs w:val="22"/>
          <w:lang w:val="es-ES_tradnl"/>
        </w:rPr>
      </w:pPr>
    </w:p>
    <w:p w:rsidR="003B6722" w:rsidRPr="006C5905" w:rsidRDefault="003B6722" w:rsidP="003B6722">
      <w:pPr>
        <w:pStyle w:val="Piedepgina"/>
        <w:autoSpaceDE w:val="0"/>
        <w:autoSpaceDN w:val="0"/>
        <w:adjustRightInd w:val="0"/>
        <w:jc w:val="center"/>
        <w:rPr>
          <w:rFonts w:ascii="AvantGarde Bk BT" w:hAnsi="AvantGarde Bk BT" w:cs="Arial"/>
          <w:b/>
          <w:color w:val="000000" w:themeColor="text1"/>
          <w:sz w:val="22"/>
          <w:szCs w:val="22"/>
        </w:rPr>
      </w:pPr>
      <w:r w:rsidRPr="006C5905">
        <w:rPr>
          <w:rFonts w:ascii="AvantGarde Bk BT" w:hAnsi="AvantGarde Bk BT" w:cs="Arial"/>
          <w:b/>
          <w:color w:val="000000" w:themeColor="text1"/>
          <w:sz w:val="22"/>
          <w:szCs w:val="22"/>
        </w:rPr>
        <w:t>ANTECEDENTES</w:t>
      </w:r>
    </w:p>
    <w:p w:rsidR="003B6722" w:rsidRPr="006C5905" w:rsidRDefault="003B6722" w:rsidP="003B6722">
      <w:pPr>
        <w:jc w:val="both"/>
        <w:rPr>
          <w:rFonts w:ascii="AvantGarde Bk BT" w:eastAsia="Calibri" w:hAnsi="AvantGarde Bk BT"/>
          <w:color w:val="000000" w:themeColor="text1"/>
          <w:sz w:val="22"/>
          <w:szCs w:val="22"/>
          <w:lang w:val="es-ES_tradnl" w:eastAsia="x-none"/>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 xml:space="preserve">Que con dictamen I/2021/510 de fecha 24 de mayo de 2021, el H. Consejo General Universitario aprobó la creación del programa académico de la </w:t>
      </w:r>
      <w:r w:rsidRPr="006C5905">
        <w:rPr>
          <w:rFonts w:ascii="AvantGarde Bk BT" w:hAnsi="AvantGarde Bk BT" w:cs="Arial"/>
          <w:color w:val="000000" w:themeColor="text1"/>
          <w:sz w:val="22"/>
          <w:szCs w:val="22"/>
        </w:rPr>
        <w:t>Maestría en Ciencia de la Ciudad</w:t>
      </w:r>
      <w:r w:rsidRPr="006C5905">
        <w:rPr>
          <w:rFonts w:ascii="AvantGarde Bk BT" w:hAnsi="AvantGarde Bk BT"/>
          <w:color w:val="000000" w:themeColor="text1"/>
          <w:sz w:val="22"/>
          <w:szCs w:val="22"/>
          <w:lang w:val="es-ES_tradnl"/>
        </w:rPr>
        <w:t xml:space="preserve"> de la Red Universitaria, teniendo como sedes al Centro Universitario de Arte, Arquitectura y Diseño y al Centro Universitario de Tonalá, a partir del ciclo escolar 2021 “B”.</w:t>
      </w:r>
    </w:p>
    <w:p w:rsidR="003B6722" w:rsidRPr="006C5905" w:rsidRDefault="003B6722" w:rsidP="003B6722">
      <w:pPr>
        <w:pStyle w:val="Textosinformato"/>
        <w:tabs>
          <w:tab w:val="left" w:pos="426"/>
          <w:tab w:val="left" w:pos="1276"/>
        </w:tabs>
        <w:ind w:left="426"/>
        <w:jc w:val="both"/>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s="Arial"/>
          <w:color w:val="000000" w:themeColor="text1"/>
          <w:spacing w:val="-2"/>
          <w:sz w:val="22"/>
          <w:szCs w:val="22"/>
          <w:lang w:val="es-ES_tradnl"/>
        </w:rPr>
        <w:t xml:space="preserve">Que en el antecedente número 26 del dictamen antes mencionado dice: “Que la </w:t>
      </w:r>
      <w:r w:rsidRPr="006C5905">
        <w:rPr>
          <w:rFonts w:ascii="AvantGarde Bk BT" w:hAnsi="AvantGarde Bk BT" w:cs="Arial"/>
          <w:color w:val="000000" w:themeColor="text1"/>
          <w:sz w:val="22"/>
          <w:szCs w:val="22"/>
        </w:rPr>
        <w:t>Maestría en Ciencia de la Ciudad</w:t>
      </w:r>
      <w:r w:rsidRPr="006C5905">
        <w:rPr>
          <w:rFonts w:ascii="AvantGarde Bk BT" w:hAnsi="AvantGarde Bk BT" w:cs="Arial"/>
          <w:color w:val="000000" w:themeColor="text1"/>
          <w:spacing w:val="-2"/>
          <w:sz w:val="22"/>
          <w:szCs w:val="22"/>
          <w:lang w:val="es-ES_tradnl"/>
        </w:rPr>
        <w:t xml:space="preserve"> es un programa de modalidad escolarizada, con orientación </w:t>
      </w:r>
      <w:proofErr w:type="spellStart"/>
      <w:r w:rsidRPr="006C5905">
        <w:rPr>
          <w:rFonts w:ascii="AvantGarde Bk BT" w:hAnsi="AvantGarde Bk BT" w:cs="Arial"/>
          <w:color w:val="000000" w:themeColor="text1"/>
          <w:spacing w:val="-2"/>
          <w:sz w:val="22"/>
          <w:szCs w:val="22"/>
          <w:lang w:val="es-ES_tradnl"/>
        </w:rPr>
        <w:t>profesionalizante</w:t>
      </w:r>
      <w:proofErr w:type="spellEnd"/>
      <w:r w:rsidRPr="006C5905">
        <w:rPr>
          <w:rFonts w:ascii="AvantGarde Bk BT" w:hAnsi="AvantGarde Bk BT" w:cs="Arial"/>
          <w:color w:val="000000" w:themeColor="text1"/>
          <w:spacing w:val="-2"/>
          <w:sz w:val="22"/>
          <w:szCs w:val="22"/>
          <w:lang w:val="es-ES_tradnl"/>
        </w:rPr>
        <w:t>”.</w:t>
      </w:r>
    </w:p>
    <w:p w:rsidR="003B6722" w:rsidRPr="006C5905" w:rsidRDefault="003B6722" w:rsidP="003B6722">
      <w:pPr>
        <w:pStyle w:val="Prrafodelista"/>
        <w:rPr>
          <w:rFonts w:ascii="AvantGarde Bk BT" w:hAnsi="AvantGarde Bk BT" w:cs="Arial"/>
          <w:color w:val="000000" w:themeColor="text1"/>
          <w:spacing w:val="-2"/>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s="Arial"/>
          <w:color w:val="000000" w:themeColor="text1"/>
          <w:spacing w:val="-2"/>
          <w:sz w:val="22"/>
          <w:szCs w:val="22"/>
          <w:lang w:val="es-ES_tradnl"/>
        </w:rPr>
        <w:t xml:space="preserve">Que en el resolutivo segundo de dicho dictamen dice: "El programa académico de la Maestría en Ciencia de la Ciudad, es un programa de modalidad escolarizada, con orientación </w:t>
      </w:r>
      <w:proofErr w:type="spellStart"/>
      <w:r w:rsidRPr="006C5905">
        <w:rPr>
          <w:rFonts w:ascii="AvantGarde Bk BT" w:hAnsi="AvantGarde Bk BT" w:cs="Arial"/>
          <w:color w:val="000000" w:themeColor="text1"/>
          <w:spacing w:val="-2"/>
          <w:sz w:val="22"/>
          <w:szCs w:val="22"/>
          <w:lang w:val="es-ES_tradnl"/>
        </w:rPr>
        <w:t>profesionalizante</w:t>
      </w:r>
      <w:proofErr w:type="spellEnd"/>
      <w:r w:rsidRPr="006C5905">
        <w:rPr>
          <w:rFonts w:ascii="AvantGarde Bk BT" w:hAnsi="AvantGarde Bk BT" w:cs="Arial"/>
          <w:color w:val="000000" w:themeColor="text1"/>
          <w:spacing w:val="-2"/>
          <w:sz w:val="22"/>
          <w:szCs w:val="22"/>
          <w:lang w:val="es-ES_tradnl"/>
        </w:rPr>
        <w:t>".</w:t>
      </w:r>
    </w:p>
    <w:p w:rsidR="003B6722" w:rsidRPr="006C5905" w:rsidRDefault="003B6722" w:rsidP="003B6722">
      <w:pPr>
        <w:pStyle w:val="Prrafodelista"/>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Que los Consejos de los Centros Universitarios de Arte, Arquitectura y Diseño y de Tonalá, aprobaron el programa de la Maestría en Ciencia de la Ciudad como un programa con enfoque a la investigación.</w:t>
      </w:r>
    </w:p>
    <w:p w:rsidR="003B6722" w:rsidRPr="006C5905" w:rsidRDefault="003B6722" w:rsidP="003B6722">
      <w:pPr>
        <w:pStyle w:val="Prrafodelista"/>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Que el documento de creación del plan de estudios del programa de la Maestría en Ciencia de la Ciudad fue diseñando con enfoque a la investigación cumpliendo con todos los requisitos que esto implica.</w:t>
      </w:r>
    </w:p>
    <w:p w:rsidR="003B6722" w:rsidRPr="006C5905" w:rsidRDefault="003B6722" w:rsidP="003B6722">
      <w:pPr>
        <w:pStyle w:val="Prrafodelista"/>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Que el propio dictamen I/2021/510 de fecha 24 de mayo de 2021, sustenta la orientación a la investigación del programa de maestría al señalar:</w:t>
      </w:r>
    </w:p>
    <w:p w:rsidR="003B6722" w:rsidRPr="006C5905" w:rsidRDefault="003B6722" w:rsidP="003B6722">
      <w:pPr>
        <w:pStyle w:val="Textosinformato"/>
        <w:tabs>
          <w:tab w:val="left" w:pos="426"/>
          <w:tab w:val="left" w:pos="1276"/>
        </w:tabs>
        <w:jc w:val="both"/>
        <w:rPr>
          <w:rFonts w:ascii="AvantGarde Bk BT" w:hAnsi="AvantGarde Bk BT"/>
          <w:color w:val="000000" w:themeColor="text1"/>
          <w:sz w:val="22"/>
          <w:szCs w:val="22"/>
          <w:lang w:val="es-ES_tradnl"/>
        </w:rPr>
      </w:pPr>
    </w:p>
    <w:p w:rsidR="003B6722" w:rsidRPr="006C5905" w:rsidRDefault="003B6722" w:rsidP="003B6722">
      <w:pPr>
        <w:ind w:left="426"/>
        <w:jc w:val="both"/>
        <w:rPr>
          <w:rFonts w:ascii="AvantGarde Bk BT" w:hAnsi="AvantGarde Bk BT"/>
          <w:color w:val="000000" w:themeColor="text1"/>
          <w:sz w:val="22"/>
          <w:szCs w:val="22"/>
          <w:lang w:val="es-ES_tradnl"/>
        </w:rPr>
      </w:pPr>
      <w:r w:rsidRPr="006C5905">
        <w:rPr>
          <w:rFonts w:ascii="AvantGarde Bk BT" w:hAnsi="AvantGarde Bk BT"/>
          <w:b/>
          <w:color w:val="000000" w:themeColor="text1"/>
          <w:sz w:val="22"/>
          <w:szCs w:val="22"/>
          <w:lang w:val="es-ES_tradnl"/>
        </w:rPr>
        <w:t>a)</w:t>
      </w:r>
      <w:r w:rsidRPr="006C5905">
        <w:rPr>
          <w:rFonts w:ascii="AvantGarde Bk BT" w:hAnsi="AvantGarde Bk BT"/>
          <w:color w:val="000000" w:themeColor="text1"/>
          <w:sz w:val="22"/>
          <w:szCs w:val="22"/>
          <w:lang w:val="es-ES_tradnl"/>
        </w:rPr>
        <w:t xml:space="preserve"> En el antecedente número 23, que los objetivos particulares de la maestría, es formar investigadores de diversas disciplinas, ofrecer un entorno propicio para la investigación, experimentación y planteamiento de soluciones, así como generar alianzas de redes de innovación e investigación, conforme se transcribe a continuación:</w:t>
      </w:r>
    </w:p>
    <w:p w:rsidR="003B6722" w:rsidRPr="006C5905" w:rsidRDefault="003B6722" w:rsidP="003B6722">
      <w:pPr>
        <w:ind w:left="426" w:right="616"/>
        <w:rPr>
          <w:rFonts w:ascii="AvantGarde Bk BT" w:hAnsi="AvantGarde Bk BT"/>
          <w:color w:val="000000" w:themeColor="text1"/>
          <w:sz w:val="22"/>
          <w:szCs w:val="22"/>
          <w:lang w:val="es-ES_tradnl"/>
        </w:rPr>
      </w:pPr>
    </w:p>
    <w:p w:rsidR="003B6722" w:rsidRPr="006C5905" w:rsidRDefault="003B6722" w:rsidP="003B6722">
      <w:pPr>
        <w:pStyle w:val="Textosinformato"/>
        <w:tabs>
          <w:tab w:val="left" w:pos="426"/>
          <w:tab w:val="left" w:pos="851"/>
        </w:tabs>
        <w:ind w:left="708" w:right="616"/>
        <w:jc w:val="both"/>
        <w:rPr>
          <w:rFonts w:ascii="AvantGarde Bk BT" w:hAnsi="AvantGarde Bk BT"/>
          <w:i/>
          <w:color w:val="000000" w:themeColor="text1"/>
          <w:sz w:val="22"/>
          <w:szCs w:val="22"/>
          <w:lang w:val="es-ES_tradnl"/>
        </w:rPr>
      </w:pPr>
      <w:r w:rsidRPr="006C5905">
        <w:rPr>
          <w:rFonts w:ascii="AvantGarde Bk BT" w:hAnsi="AvantGarde Bk BT"/>
          <w:b/>
          <w:i/>
          <w:color w:val="000000" w:themeColor="text1"/>
          <w:sz w:val="22"/>
          <w:szCs w:val="22"/>
          <w:lang w:val="es-ES_tradnl"/>
        </w:rPr>
        <w:lastRenderedPageBreak/>
        <w:t>23.</w:t>
      </w:r>
      <w:r w:rsidRPr="006C5905">
        <w:rPr>
          <w:rFonts w:ascii="AvantGarde Bk BT" w:hAnsi="AvantGarde Bk BT"/>
          <w:i/>
          <w:color w:val="000000" w:themeColor="text1"/>
          <w:sz w:val="22"/>
          <w:szCs w:val="22"/>
          <w:lang w:val="es-ES_tradnl"/>
        </w:rPr>
        <w:tab/>
        <w:t>Que los objetivos particulares son:</w:t>
      </w:r>
    </w:p>
    <w:p w:rsidR="003B6722" w:rsidRPr="006C5905" w:rsidRDefault="003B6722" w:rsidP="003B6722">
      <w:pPr>
        <w:pStyle w:val="Textosinformato"/>
        <w:tabs>
          <w:tab w:val="left" w:pos="426"/>
          <w:tab w:val="left" w:pos="851"/>
        </w:tabs>
        <w:ind w:left="708" w:right="616"/>
        <w:jc w:val="both"/>
        <w:rPr>
          <w:rFonts w:ascii="AvantGarde Bk BT" w:hAnsi="AvantGarde Bk BT"/>
          <w:i/>
          <w:color w:val="000000" w:themeColor="text1"/>
          <w:sz w:val="22"/>
          <w:szCs w:val="22"/>
          <w:lang w:val="es-ES_tradnl"/>
        </w:rPr>
      </w:pPr>
    </w:p>
    <w:p w:rsidR="003B6722" w:rsidRPr="006C5905" w:rsidRDefault="003B6722" w:rsidP="003B6722">
      <w:pPr>
        <w:pStyle w:val="Textosinformato"/>
        <w:numPr>
          <w:ilvl w:val="0"/>
          <w:numId w:val="5"/>
        </w:numPr>
        <w:tabs>
          <w:tab w:val="left" w:pos="426"/>
          <w:tab w:val="left" w:pos="1276"/>
        </w:tabs>
        <w:ind w:left="1428"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 xml:space="preserve">   Formación de recursos humanos especializados. Formar investigadores de diversas disciplinas que emplean un lenguaje común en áreas tecnológicas y analíticas aplicadas al entendimiento del comportamiento humano y sus implicaciones en el entorno urbano.</w:t>
      </w:r>
    </w:p>
    <w:p w:rsidR="003B6722" w:rsidRPr="006C5905" w:rsidRDefault="003B6722" w:rsidP="003B6722">
      <w:pPr>
        <w:pStyle w:val="Textosinformato"/>
        <w:numPr>
          <w:ilvl w:val="0"/>
          <w:numId w:val="5"/>
        </w:numPr>
        <w:tabs>
          <w:tab w:val="left" w:pos="426"/>
          <w:tab w:val="left" w:pos="1276"/>
        </w:tabs>
        <w:ind w:left="1428"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 xml:space="preserve">  Implementación </w:t>
      </w:r>
      <w:proofErr w:type="spellStart"/>
      <w:r w:rsidRPr="006C5905">
        <w:rPr>
          <w:rFonts w:ascii="AvantGarde Bk BT" w:hAnsi="AvantGarde Bk BT"/>
          <w:i/>
          <w:color w:val="000000" w:themeColor="text1"/>
          <w:sz w:val="22"/>
          <w:szCs w:val="22"/>
          <w:lang w:val="es-ES_tradnl"/>
        </w:rPr>
        <w:t>transdisciplinar</w:t>
      </w:r>
      <w:proofErr w:type="spellEnd"/>
      <w:r w:rsidRPr="006C5905">
        <w:rPr>
          <w:rFonts w:ascii="AvantGarde Bk BT" w:hAnsi="AvantGarde Bk BT"/>
          <w:i/>
          <w:color w:val="000000" w:themeColor="text1"/>
          <w:sz w:val="22"/>
          <w:szCs w:val="22"/>
          <w:lang w:val="es-ES_tradnl"/>
        </w:rPr>
        <w:t>. Ofrecer un entorno propicio para la investigación, experimentación y el planteamiento de soluciones que tome en cuenta las diferentes problemáticas específicas de índole social, ambiental o urbana.</w:t>
      </w:r>
    </w:p>
    <w:p w:rsidR="003B6722" w:rsidRPr="006C5905" w:rsidRDefault="003B6722" w:rsidP="003B6722">
      <w:pPr>
        <w:pStyle w:val="Textosinformato"/>
        <w:numPr>
          <w:ilvl w:val="0"/>
          <w:numId w:val="5"/>
        </w:numPr>
        <w:tabs>
          <w:tab w:val="left" w:pos="426"/>
          <w:tab w:val="left" w:pos="1276"/>
        </w:tabs>
        <w:ind w:left="1428"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 xml:space="preserve">  Vinculación y producción intelectual. Generar alianzas de redes de innovación e investigación en el análisis de la complejidad de la ciudad apoyada en el desarrollo tecnológico desde la colaboración de actores a escalas nacional e internacional.</w:t>
      </w:r>
    </w:p>
    <w:p w:rsidR="003B6722" w:rsidRPr="006C5905" w:rsidRDefault="003B6722" w:rsidP="003B6722">
      <w:pPr>
        <w:ind w:left="708"/>
        <w:rPr>
          <w:rFonts w:ascii="AvantGarde Bk BT" w:hAnsi="AvantGarde Bk BT"/>
          <w:color w:val="000000" w:themeColor="text1"/>
          <w:sz w:val="22"/>
          <w:szCs w:val="22"/>
          <w:lang w:val="es-ES_tradnl"/>
        </w:rPr>
      </w:pPr>
    </w:p>
    <w:p w:rsidR="003B6722" w:rsidRPr="006C5905" w:rsidRDefault="003B6722" w:rsidP="003B6722">
      <w:pPr>
        <w:ind w:left="426"/>
        <w:jc w:val="both"/>
        <w:rPr>
          <w:rFonts w:ascii="AvantGarde Bk BT" w:hAnsi="AvantGarde Bk BT"/>
          <w:color w:val="000000" w:themeColor="text1"/>
          <w:sz w:val="22"/>
          <w:szCs w:val="22"/>
          <w:lang w:val="es-ES_tradnl"/>
        </w:rPr>
      </w:pPr>
      <w:r w:rsidRPr="006C5905">
        <w:rPr>
          <w:rFonts w:ascii="AvantGarde Bk BT" w:hAnsi="AvantGarde Bk BT"/>
          <w:b/>
          <w:color w:val="000000" w:themeColor="text1"/>
          <w:sz w:val="22"/>
          <w:szCs w:val="22"/>
          <w:lang w:val="es-ES_tradnl"/>
        </w:rPr>
        <w:t>b)</w:t>
      </w:r>
      <w:r w:rsidRPr="006C5905">
        <w:rPr>
          <w:rFonts w:ascii="AvantGarde Bk BT" w:hAnsi="AvantGarde Bk BT"/>
          <w:color w:val="000000" w:themeColor="text1"/>
          <w:sz w:val="22"/>
          <w:szCs w:val="22"/>
          <w:lang w:val="es-ES_tradnl"/>
        </w:rPr>
        <w:t xml:space="preserve"> En el antecedente número 25, que el perfil del egresado consiste en ser un recurso humano con un perfil </w:t>
      </w:r>
      <w:proofErr w:type="spellStart"/>
      <w:r w:rsidRPr="006C5905">
        <w:rPr>
          <w:rFonts w:ascii="AvantGarde Bk BT" w:hAnsi="AvantGarde Bk BT"/>
          <w:color w:val="000000" w:themeColor="text1"/>
          <w:sz w:val="22"/>
          <w:szCs w:val="22"/>
          <w:lang w:val="es-ES_tradnl"/>
        </w:rPr>
        <w:t>transdisciplinar</w:t>
      </w:r>
      <w:proofErr w:type="spellEnd"/>
      <w:r w:rsidRPr="006C5905">
        <w:rPr>
          <w:rFonts w:ascii="AvantGarde Bk BT" w:hAnsi="AvantGarde Bk BT"/>
          <w:color w:val="000000" w:themeColor="text1"/>
          <w:sz w:val="22"/>
          <w:szCs w:val="22"/>
          <w:lang w:val="es-ES_tradnl"/>
        </w:rPr>
        <w:t xml:space="preserve"> especializado en investigación, según se señala textualmente:</w:t>
      </w:r>
    </w:p>
    <w:p w:rsidR="003B6722" w:rsidRPr="006C5905" w:rsidRDefault="003B6722" w:rsidP="003B6722">
      <w:pPr>
        <w:ind w:left="426"/>
        <w:rPr>
          <w:rFonts w:ascii="AvantGarde Bk BT" w:hAnsi="AvantGarde Bk BT"/>
          <w:color w:val="000000" w:themeColor="text1"/>
          <w:sz w:val="22"/>
          <w:szCs w:val="22"/>
          <w:lang w:val="es-ES_tradnl"/>
        </w:rPr>
      </w:pPr>
    </w:p>
    <w:p w:rsidR="003B6722" w:rsidRPr="006C5905" w:rsidRDefault="003B6722" w:rsidP="003B6722">
      <w:pPr>
        <w:ind w:left="708" w:right="616"/>
        <w:jc w:val="both"/>
        <w:rPr>
          <w:rFonts w:ascii="AvantGarde Bk BT" w:hAnsi="AvantGarde Bk BT"/>
          <w:i/>
          <w:color w:val="000000" w:themeColor="text1"/>
          <w:sz w:val="22"/>
          <w:szCs w:val="22"/>
          <w:lang w:val="es-ES_tradnl"/>
        </w:rPr>
      </w:pPr>
      <w:r w:rsidRPr="006C5905">
        <w:rPr>
          <w:rFonts w:ascii="AvantGarde Bk BT" w:hAnsi="AvantGarde Bk BT"/>
          <w:b/>
          <w:i/>
          <w:color w:val="000000" w:themeColor="text1"/>
          <w:sz w:val="22"/>
          <w:szCs w:val="22"/>
          <w:lang w:val="es-ES_tradnl"/>
        </w:rPr>
        <w:t>25.</w:t>
      </w:r>
      <w:r w:rsidRPr="006C5905">
        <w:rPr>
          <w:rFonts w:ascii="AvantGarde Bk BT" w:hAnsi="AvantGarde Bk BT"/>
          <w:i/>
          <w:color w:val="000000" w:themeColor="text1"/>
          <w:sz w:val="22"/>
          <w:szCs w:val="22"/>
          <w:lang w:val="es-ES_tradnl"/>
        </w:rPr>
        <w:t xml:space="preserve"> Que el perfil de egreso de los alumnos de la Maestría en Ciencia de la Ciudad, consiste en que cada egresado se considerará un recurso humano de alto nivel, que cuenta con un perfil </w:t>
      </w:r>
      <w:proofErr w:type="spellStart"/>
      <w:r w:rsidRPr="006C5905">
        <w:rPr>
          <w:rFonts w:ascii="AvantGarde Bk BT" w:hAnsi="AvantGarde Bk BT"/>
          <w:i/>
          <w:color w:val="000000" w:themeColor="text1"/>
          <w:sz w:val="22"/>
          <w:szCs w:val="22"/>
          <w:lang w:val="es-ES_tradnl"/>
        </w:rPr>
        <w:t>transdisciplinar</w:t>
      </w:r>
      <w:proofErr w:type="spellEnd"/>
      <w:r w:rsidRPr="006C5905">
        <w:rPr>
          <w:rFonts w:ascii="AvantGarde Bk BT" w:hAnsi="AvantGarde Bk BT"/>
          <w:i/>
          <w:color w:val="000000" w:themeColor="text1"/>
          <w:sz w:val="22"/>
          <w:szCs w:val="22"/>
          <w:lang w:val="es-ES_tradnl"/>
        </w:rPr>
        <w:t xml:space="preserve"> especializado en investigación, desde un enfoque socio-eco-técnico para la intervención urbana, con las capacidades para incidir en la transformación de las ciudades, y que desarrollará competencias en:</w:t>
      </w:r>
    </w:p>
    <w:p w:rsidR="003B6722" w:rsidRPr="006C5905" w:rsidRDefault="003B6722" w:rsidP="003B6722">
      <w:pPr>
        <w:ind w:left="282" w:right="616"/>
        <w:rPr>
          <w:rFonts w:ascii="AvantGarde Bk BT" w:hAnsi="AvantGarde Bk BT"/>
          <w:i/>
          <w:color w:val="000000" w:themeColor="text1"/>
          <w:sz w:val="22"/>
          <w:szCs w:val="22"/>
          <w:lang w:val="es-ES_tradnl"/>
        </w:rPr>
      </w:pPr>
    </w:p>
    <w:p w:rsidR="003B6722" w:rsidRPr="006C5905" w:rsidRDefault="003B6722" w:rsidP="003B6722">
      <w:pPr>
        <w:pStyle w:val="Prrafodelista"/>
        <w:numPr>
          <w:ilvl w:val="0"/>
          <w:numId w:val="4"/>
        </w:numPr>
        <w:ind w:left="1350"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El diseño, implementación y evaluación de proyectos de investigación básica, aplicada y de desarrollo tecnológico, relacionado con los procesos urbanos.</w:t>
      </w:r>
    </w:p>
    <w:p w:rsidR="003B6722" w:rsidRPr="006C5905" w:rsidRDefault="003B6722" w:rsidP="003B6722">
      <w:pPr>
        <w:pStyle w:val="Prrafodelista"/>
        <w:numPr>
          <w:ilvl w:val="0"/>
          <w:numId w:val="4"/>
        </w:numPr>
        <w:ind w:left="1350"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La articulación de las dimensiones territoriales, sociales, ambientales, tecnológicas, y de salud implicadas en los procesos de configuración urbana hacia una lectura compleja del diseño de las ciudades.</w:t>
      </w:r>
    </w:p>
    <w:p w:rsidR="003B6722" w:rsidRPr="006C5905" w:rsidRDefault="003B6722" w:rsidP="003B6722">
      <w:pPr>
        <w:pStyle w:val="Prrafodelista"/>
        <w:numPr>
          <w:ilvl w:val="0"/>
          <w:numId w:val="4"/>
        </w:numPr>
        <w:ind w:left="1350"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La integración de diversas esferas de conocimiento que le permitirá profundizar en el estudio de las ciudades y su complejidad.</w:t>
      </w:r>
    </w:p>
    <w:p w:rsidR="003B6722" w:rsidRPr="006C5905" w:rsidRDefault="003B6722" w:rsidP="003B6722">
      <w:pPr>
        <w:pStyle w:val="Prrafodelista"/>
        <w:numPr>
          <w:ilvl w:val="0"/>
          <w:numId w:val="4"/>
        </w:numPr>
        <w:ind w:left="1350"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El desarrollo de pensamiento computacional científico-informático para la resolución de problemas, mediante el diseño de sistemas artificiales y entornos de simulación compleja para el análisis de los sistemas urbanos.</w:t>
      </w:r>
    </w:p>
    <w:p w:rsidR="003B6722" w:rsidRPr="006C5905" w:rsidRDefault="003B6722" w:rsidP="003B6722">
      <w:pPr>
        <w:pStyle w:val="Prrafodelista"/>
        <w:numPr>
          <w:ilvl w:val="0"/>
          <w:numId w:val="4"/>
        </w:numPr>
        <w:ind w:left="1350" w:right="616"/>
        <w:jc w:val="both"/>
        <w:rPr>
          <w:rFonts w:ascii="AvantGarde Bk BT" w:hAnsi="AvantGarde Bk BT"/>
          <w:i/>
          <w:color w:val="000000" w:themeColor="text1"/>
          <w:sz w:val="22"/>
          <w:szCs w:val="22"/>
          <w:lang w:val="es-ES_tradnl"/>
        </w:rPr>
      </w:pPr>
      <w:r w:rsidRPr="006C5905">
        <w:rPr>
          <w:rFonts w:ascii="AvantGarde Bk BT" w:hAnsi="AvantGarde Bk BT"/>
          <w:i/>
          <w:color w:val="000000" w:themeColor="text1"/>
          <w:sz w:val="22"/>
          <w:szCs w:val="22"/>
          <w:lang w:val="es-ES_tradnl"/>
        </w:rPr>
        <w:t>Ejercicio de liderazgo en grupos de trabajo interdisciplinarios para el estudio, diseño e implementación de intervenciones urbanas sustentables e incluyentes.</w:t>
      </w:r>
    </w:p>
    <w:p w:rsidR="003B6722" w:rsidRPr="006C5905" w:rsidRDefault="003B6722" w:rsidP="003B6722">
      <w:pPr>
        <w:pStyle w:val="Textosinformato"/>
        <w:numPr>
          <w:ilvl w:val="0"/>
          <w:numId w:val="3"/>
        </w:numPr>
        <w:tabs>
          <w:tab w:val="left" w:pos="426"/>
          <w:tab w:val="left" w:pos="1276"/>
        </w:tabs>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 xml:space="preserve">En </w:t>
      </w:r>
    </w:p>
    <w:p w:rsidR="003B6722" w:rsidRPr="006C5905" w:rsidRDefault="003B6722" w:rsidP="003B6722">
      <w:pPr>
        <w:pStyle w:val="Textosinformato"/>
        <w:numPr>
          <w:ilvl w:val="0"/>
          <w:numId w:val="3"/>
        </w:numPr>
        <w:tabs>
          <w:tab w:val="left" w:pos="426"/>
          <w:tab w:val="left" w:pos="1276"/>
        </w:tabs>
        <w:jc w:val="both"/>
        <w:rPr>
          <w:rFonts w:ascii="AvantGarde Bk BT" w:hAnsi="AvantGarde Bk BT"/>
          <w:color w:val="000000" w:themeColor="text1"/>
          <w:sz w:val="22"/>
          <w:szCs w:val="22"/>
          <w:lang w:val="es-ES_tradnl"/>
        </w:rPr>
      </w:pPr>
      <w:proofErr w:type="spellStart"/>
      <w:r w:rsidRPr="006C5905">
        <w:rPr>
          <w:rFonts w:ascii="AvantGarde Bk BT" w:hAnsi="AvantGarde Bk BT"/>
          <w:color w:val="000000" w:themeColor="text1"/>
          <w:sz w:val="22"/>
          <w:szCs w:val="22"/>
          <w:lang w:val="es-ES_tradnl"/>
        </w:rPr>
        <w:t>hhh</w:t>
      </w:r>
      <w:proofErr w:type="spellEnd"/>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proofErr w:type="gramStart"/>
      <w:r w:rsidRPr="006C5905">
        <w:rPr>
          <w:rFonts w:ascii="AvantGarde Bk BT" w:hAnsi="AvantGarde Bk BT"/>
          <w:color w:val="000000" w:themeColor="text1"/>
          <w:sz w:val="22"/>
          <w:szCs w:val="22"/>
          <w:lang w:val="es-ES_tradnl"/>
        </w:rPr>
        <w:lastRenderedPageBreak/>
        <w:t>Que</w:t>
      </w:r>
      <w:proofErr w:type="gramEnd"/>
      <w:r w:rsidRPr="006C5905">
        <w:rPr>
          <w:rFonts w:ascii="AvantGarde Bk BT" w:hAnsi="AvantGarde Bk BT"/>
          <w:color w:val="000000" w:themeColor="text1"/>
          <w:sz w:val="22"/>
          <w:szCs w:val="22"/>
          <w:lang w:val="es-ES_tradnl"/>
        </w:rPr>
        <w:t xml:space="preserve"> por un error involuntario, el dictamen de creación del programa de la Maestría en Ciencia de la Ciudad fue elaborado y aprobado como un programa con enfoque </w:t>
      </w:r>
      <w:proofErr w:type="spellStart"/>
      <w:r w:rsidRPr="006C5905">
        <w:rPr>
          <w:rFonts w:ascii="AvantGarde Bk BT" w:hAnsi="AvantGarde Bk BT"/>
          <w:color w:val="000000" w:themeColor="text1"/>
          <w:sz w:val="22"/>
          <w:szCs w:val="22"/>
          <w:lang w:val="es-ES_tradnl"/>
        </w:rPr>
        <w:t>profesionalizante</w:t>
      </w:r>
      <w:proofErr w:type="spellEnd"/>
      <w:r w:rsidRPr="006C5905">
        <w:rPr>
          <w:rFonts w:ascii="AvantGarde Bk BT" w:hAnsi="AvantGarde Bk BT"/>
          <w:color w:val="000000" w:themeColor="text1"/>
          <w:sz w:val="22"/>
          <w:szCs w:val="22"/>
          <w:lang w:val="es-ES_tradnl"/>
        </w:rPr>
        <w:t>, debiendo ser de investigación.</w:t>
      </w:r>
    </w:p>
    <w:p w:rsidR="003B6722" w:rsidRPr="006C5905" w:rsidRDefault="003B6722" w:rsidP="003B6722">
      <w:pPr>
        <w:pStyle w:val="Textosinformato"/>
        <w:tabs>
          <w:tab w:val="left" w:pos="426"/>
          <w:tab w:val="left" w:pos="1276"/>
        </w:tabs>
        <w:jc w:val="both"/>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Que la Maestría en Ciencia de la Ciudad es un programa de modalidad escolarizada, con enfoque a la</w:t>
      </w:r>
      <w:r w:rsidRPr="006C5905">
        <w:rPr>
          <w:rFonts w:ascii="AvantGarde Bk BT" w:hAnsi="AvantGarde Bk BT"/>
          <w:b/>
          <w:color w:val="000000" w:themeColor="text1"/>
          <w:sz w:val="22"/>
          <w:szCs w:val="22"/>
          <w:lang w:val="es-ES_tradnl"/>
        </w:rPr>
        <w:t xml:space="preserve"> investigación</w:t>
      </w:r>
      <w:r w:rsidRPr="006C5905">
        <w:rPr>
          <w:rFonts w:ascii="AvantGarde Bk BT" w:hAnsi="AvantGarde Bk BT"/>
          <w:color w:val="000000" w:themeColor="text1"/>
          <w:sz w:val="22"/>
          <w:szCs w:val="22"/>
          <w:lang w:val="es-ES_tradnl"/>
        </w:rPr>
        <w:t>.</w:t>
      </w:r>
    </w:p>
    <w:p w:rsidR="003B6722" w:rsidRPr="006C5905" w:rsidRDefault="003B6722" w:rsidP="003B6722">
      <w:pPr>
        <w:pStyle w:val="Prrafodelista"/>
        <w:rPr>
          <w:rFonts w:ascii="AvantGarde Bk BT" w:hAnsi="AvantGarde Bk BT"/>
          <w:color w:val="000000" w:themeColor="text1"/>
          <w:sz w:val="22"/>
          <w:szCs w:val="22"/>
          <w:lang w:val="es-ES_tradnl"/>
        </w:rPr>
      </w:pPr>
    </w:p>
    <w:p w:rsidR="003B6722" w:rsidRPr="006C5905" w:rsidRDefault="003B6722" w:rsidP="003B6722">
      <w:pPr>
        <w:pStyle w:val="Textosinformato"/>
        <w:numPr>
          <w:ilvl w:val="0"/>
          <w:numId w:val="1"/>
        </w:numPr>
        <w:tabs>
          <w:tab w:val="left" w:pos="426"/>
          <w:tab w:val="left" w:pos="1276"/>
        </w:tabs>
        <w:ind w:left="426"/>
        <w:jc w:val="both"/>
        <w:rPr>
          <w:rFonts w:ascii="AvantGarde Bk BT" w:hAnsi="AvantGarde Bk BT"/>
          <w:color w:val="000000" w:themeColor="text1"/>
          <w:sz w:val="22"/>
          <w:szCs w:val="22"/>
          <w:lang w:val="es-ES_tradnl"/>
        </w:rPr>
      </w:pPr>
      <w:r w:rsidRPr="006C5905">
        <w:rPr>
          <w:rFonts w:ascii="AvantGarde Bk BT" w:hAnsi="AvantGarde Bk BT" w:cs="Arial"/>
          <w:color w:val="000000" w:themeColor="text1"/>
          <w:spacing w:val="-2"/>
          <w:sz w:val="22"/>
          <w:szCs w:val="22"/>
          <w:lang w:val="es-ES_tradnl"/>
        </w:rPr>
        <w:t>Que se solicita esta modificación por las características del posgrado y lo anterior conlleva al propósito de cumplir los requisitos que solicita el Consejo Nacional de Ciencia y Tecnología (</w:t>
      </w:r>
      <w:proofErr w:type="spellStart"/>
      <w:r w:rsidRPr="006C5905">
        <w:rPr>
          <w:rFonts w:ascii="AvantGarde Bk BT" w:hAnsi="AvantGarde Bk BT" w:cs="Arial"/>
          <w:color w:val="000000" w:themeColor="text1"/>
          <w:spacing w:val="-2"/>
          <w:sz w:val="22"/>
          <w:szCs w:val="22"/>
          <w:lang w:val="es-ES_tradnl"/>
        </w:rPr>
        <w:t>CONACyT</w:t>
      </w:r>
      <w:proofErr w:type="spellEnd"/>
      <w:r w:rsidRPr="006C5905">
        <w:rPr>
          <w:rFonts w:ascii="AvantGarde Bk BT" w:hAnsi="AvantGarde Bk BT" w:cs="Arial"/>
          <w:color w:val="000000" w:themeColor="text1"/>
          <w:spacing w:val="-2"/>
          <w:sz w:val="22"/>
          <w:szCs w:val="22"/>
          <w:lang w:val="es-ES_tradnl"/>
        </w:rPr>
        <w:t>) para ingresar al Programa Nacional de Posgrados de Calidad (PNPC).</w:t>
      </w:r>
    </w:p>
    <w:p w:rsidR="003B6722" w:rsidRPr="006C5905" w:rsidRDefault="003B6722" w:rsidP="003B6722">
      <w:pPr>
        <w:pStyle w:val="Textosinformato"/>
        <w:tabs>
          <w:tab w:val="left" w:pos="426"/>
          <w:tab w:val="left" w:pos="1276"/>
        </w:tabs>
        <w:jc w:val="both"/>
        <w:rPr>
          <w:rFonts w:ascii="AvantGarde Bk BT" w:hAnsi="AvantGarde Bk BT"/>
          <w:color w:val="000000" w:themeColor="text1"/>
          <w:sz w:val="22"/>
          <w:szCs w:val="22"/>
          <w:lang w:val="es-ES_tradnl"/>
        </w:rPr>
      </w:pPr>
    </w:p>
    <w:p w:rsidR="003B6722" w:rsidRPr="006C5905" w:rsidRDefault="003B6722" w:rsidP="003B6722">
      <w:pPr>
        <w:pStyle w:val="Textosinformato"/>
        <w:tabs>
          <w:tab w:val="left" w:pos="426"/>
          <w:tab w:val="left" w:pos="1276"/>
        </w:tabs>
        <w:jc w:val="both"/>
        <w:rPr>
          <w:rFonts w:ascii="AvantGarde Bk BT" w:hAnsi="AvantGarde Bk BT"/>
          <w:color w:val="000000" w:themeColor="text1"/>
          <w:sz w:val="22"/>
          <w:szCs w:val="22"/>
          <w:lang w:val="es-ES_tradnl"/>
        </w:rPr>
      </w:pPr>
      <w:r w:rsidRPr="006C5905">
        <w:rPr>
          <w:rFonts w:ascii="AvantGarde Bk BT" w:hAnsi="AvantGarde Bk BT"/>
          <w:color w:val="000000" w:themeColor="text1"/>
          <w:sz w:val="22"/>
          <w:szCs w:val="22"/>
          <w:lang w:val="es-ES_tradnl"/>
        </w:rPr>
        <w:t>En virtud de los antecedentes antes expuestos y tomando en consideración los siguientes:</w:t>
      </w:r>
    </w:p>
    <w:p w:rsidR="003B6722" w:rsidRPr="006C5905" w:rsidRDefault="003B6722" w:rsidP="003B6722">
      <w:pPr>
        <w:ind w:right="18"/>
        <w:jc w:val="center"/>
        <w:rPr>
          <w:rFonts w:ascii="AvantGarde Bk BT" w:eastAsia="Calibri" w:hAnsi="AvantGarde Bk BT"/>
          <w:b/>
          <w:color w:val="000000" w:themeColor="text1"/>
          <w:sz w:val="22"/>
          <w:szCs w:val="22"/>
          <w:lang w:eastAsia="x-none"/>
        </w:rPr>
      </w:pPr>
    </w:p>
    <w:p w:rsidR="003B6722" w:rsidRPr="006C5905" w:rsidRDefault="003B6722" w:rsidP="003B6722">
      <w:pPr>
        <w:ind w:right="18"/>
        <w:jc w:val="center"/>
        <w:rPr>
          <w:rFonts w:ascii="AvantGarde Bk BT" w:eastAsia="Calibri" w:hAnsi="AvantGarde Bk BT"/>
          <w:b/>
          <w:color w:val="000000" w:themeColor="text1"/>
          <w:sz w:val="22"/>
          <w:szCs w:val="22"/>
          <w:lang w:eastAsia="x-none"/>
        </w:rPr>
      </w:pPr>
      <w:r w:rsidRPr="006C5905">
        <w:rPr>
          <w:rFonts w:ascii="AvantGarde Bk BT" w:eastAsia="Calibri" w:hAnsi="AvantGarde Bk BT"/>
          <w:b/>
          <w:color w:val="000000" w:themeColor="text1"/>
          <w:sz w:val="22"/>
          <w:szCs w:val="22"/>
          <w:lang w:eastAsia="x-none"/>
        </w:rPr>
        <w:t>FUNDAMENTOS JURÍDICOS</w:t>
      </w:r>
    </w:p>
    <w:p w:rsidR="003B6722" w:rsidRPr="006C5905" w:rsidRDefault="003B6722" w:rsidP="003B6722">
      <w:pPr>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164003" w:rsidRDefault="00164003">
      <w:pPr>
        <w:rPr>
          <w:rFonts w:ascii="AvantGarde Bk BT" w:eastAsia="Calibri" w:hAnsi="AvantGarde Bk BT"/>
          <w:color w:val="000000" w:themeColor="text1"/>
          <w:sz w:val="22"/>
          <w:szCs w:val="22"/>
          <w:lang w:eastAsia="x-none"/>
        </w:rPr>
      </w:pPr>
      <w:r>
        <w:rPr>
          <w:rFonts w:ascii="AvantGarde Bk BT" w:eastAsia="Calibri" w:hAnsi="AvantGarde Bk BT"/>
          <w:color w:val="000000" w:themeColor="text1"/>
          <w:sz w:val="22"/>
          <w:szCs w:val="22"/>
          <w:lang w:eastAsia="x-none"/>
        </w:rPr>
        <w:br w:type="page"/>
      </w:r>
    </w:p>
    <w:p w:rsidR="003B6722" w:rsidRPr="006C5905" w:rsidRDefault="003B6722" w:rsidP="003B6722">
      <w:pPr>
        <w:ind w:left="36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 xml:space="preserve">Que de acuerdo con el artículo 22 de su Ley Orgánica, la Universidad de Guadalajara adoptará el modelo de Red para organizar sus actividades académicas y administrativas. </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conforme a lo previsto en el artículo 27 de la Ley Orgánica, el H. Consejo General Universitario funcionará en pleno o por comisiones.</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es atribución de la Comisión Permanente de Educación conocer y dictaminar acerca de las propuestas de los Consejeros, del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rsidR="003B6722" w:rsidRPr="006C5905" w:rsidRDefault="003B6722" w:rsidP="003B6722">
      <w:pPr>
        <w:pStyle w:val="Prrafodelista"/>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B6722" w:rsidRPr="006C5905" w:rsidRDefault="003B6722" w:rsidP="003B6722">
      <w:pPr>
        <w:ind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tal y como lo prevé el artículo 9, fracción I del Estatuto Orgánico del Centro Universitario de Arte, Arquitectura y Diseño, y el artículo 10, fracción I del Estatuto Orgánico del Centro Universitario de Tonalá, es atribución de la Comisión Permanente de Educación de este Centro Universitario dictaminar sobre la pertinencia y viabilidad de las propuestas para la creación, modificación o supresión de carreras y programas de posgrado a fin de remitirlas, en su caso, al H. Consejo General Universitario.</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3B6722" w:rsidRPr="006C5905" w:rsidRDefault="003B6722" w:rsidP="003B6722">
      <w:pPr>
        <w:numPr>
          <w:ilvl w:val="0"/>
          <w:numId w:val="2"/>
        </w:num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t>Que los criterios y lineamientos para el desarrollo de posgrados, su organización y funcionamiento, y la creación y modificación de sus planes de estudio, son regulados por el Reglamento General de Posgrado de la Universidad de Guadalajara.</w:t>
      </w:r>
    </w:p>
    <w:p w:rsidR="003B6722" w:rsidRPr="006C5905" w:rsidRDefault="003B6722" w:rsidP="003B6722">
      <w:pPr>
        <w:ind w:left="720" w:right="18"/>
        <w:jc w:val="both"/>
        <w:rPr>
          <w:rFonts w:ascii="AvantGarde Bk BT" w:eastAsia="Calibri" w:hAnsi="AvantGarde Bk BT"/>
          <w:color w:val="000000" w:themeColor="text1"/>
          <w:sz w:val="22"/>
          <w:szCs w:val="22"/>
          <w:lang w:eastAsia="x-none"/>
        </w:rPr>
      </w:pPr>
    </w:p>
    <w:p w:rsidR="00164003" w:rsidRDefault="00164003">
      <w:pPr>
        <w:rPr>
          <w:rFonts w:ascii="AvantGarde Bk BT" w:eastAsia="Calibri" w:hAnsi="AvantGarde Bk BT"/>
          <w:color w:val="000000" w:themeColor="text1"/>
          <w:sz w:val="22"/>
          <w:szCs w:val="22"/>
          <w:lang w:eastAsia="x-none"/>
        </w:rPr>
      </w:pPr>
      <w:r>
        <w:rPr>
          <w:rFonts w:ascii="AvantGarde Bk BT" w:eastAsia="Calibri" w:hAnsi="AvantGarde Bk BT"/>
          <w:color w:val="000000" w:themeColor="text1"/>
          <w:sz w:val="22"/>
          <w:szCs w:val="22"/>
          <w:lang w:eastAsia="x-none"/>
        </w:rPr>
        <w:br w:type="page"/>
      </w:r>
    </w:p>
    <w:p w:rsidR="003B6722" w:rsidRPr="006C5905" w:rsidRDefault="003B6722" w:rsidP="003B6722">
      <w:pPr>
        <w:ind w:right="18"/>
        <w:jc w:val="both"/>
        <w:rPr>
          <w:rFonts w:ascii="AvantGarde Bk BT" w:eastAsia="Calibri" w:hAnsi="AvantGarde Bk BT"/>
          <w:color w:val="000000" w:themeColor="text1"/>
          <w:sz w:val="22"/>
          <w:szCs w:val="22"/>
          <w:lang w:eastAsia="x-none"/>
        </w:rPr>
      </w:pPr>
      <w:r w:rsidRPr="006C5905">
        <w:rPr>
          <w:rFonts w:ascii="AvantGarde Bk BT" w:eastAsia="Calibri" w:hAnsi="AvantGarde Bk BT"/>
          <w:color w:val="000000" w:themeColor="text1"/>
          <w:sz w:val="22"/>
          <w:szCs w:val="22"/>
          <w:lang w:eastAsia="x-none"/>
        </w:rPr>
        <w:lastRenderedPageBreak/>
        <w:t>Por lo antes expuesto y fundado, esta Comisión Permanente de Educación tienen a bien proponer al pleno del H. Consejo General Universitario los siguientes:</w:t>
      </w:r>
    </w:p>
    <w:p w:rsidR="003B6722" w:rsidRPr="006C5905" w:rsidRDefault="003B6722" w:rsidP="003B6722">
      <w:pPr>
        <w:ind w:right="18"/>
        <w:jc w:val="both"/>
        <w:rPr>
          <w:rFonts w:ascii="AvantGarde Bk BT" w:eastAsia="Calibri" w:hAnsi="AvantGarde Bk BT"/>
          <w:color w:val="000000" w:themeColor="text1"/>
          <w:sz w:val="22"/>
          <w:szCs w:val="22"/>
          <w:lang w:eastAsia="x-none"/>
        </w:rPr>
      </w:pPr>
    </w:p>
    <w:p w:rsidR="003B6722" w:rsidRPr="006C5905" w:rsidRDefault="003B6722" w:rsidP="003B6722">
      <w:pPr>
        <w:ind w:left="720" w:right="18"/>
        <w:jc w:val="center"/>
        <w:rPr>
          <w:rFonts w:ascii="AvantGarde Bk BT" w:eastAsia="Calibri" w:hAnsi="AvantGarde Bk BT"/>
          <w:b/>
          <w:color w:val="000000" w:themeColor="text1"/>
          <w:sz w:val="22"/>
          <w:szCs w:val="22"/>
          <w:lang w:eastAsia="x-none"/>
        </w:rPr>
      </w:pPr>
      <w:r w:rsidRPr="006C5905">
        <w:rPr>
          <w:rFonts w:ascii="AvantGarde Bk BT" w:eastAsia="Calibri" w:hAnsi="AvantGarde Bk BT"/>
          <w:b/>
          <w:color w:val="000000" w:themeColor="text1"/>
          <w:sz w:val="22"/>
          <w:szCs w:val="22"/>
          <w:lang w:eastAsia="x-none"/>
        </w:rPr>
        <w:t>RESOLUTIVOS</w:t>
      </w:r>
    </w:p>
    <w:p w:rsidR="003B6722" w:rsidRPr="006C5905" w:rsidRDefault="003B6722" w:rsidP="003B6722">
      <w:pPr>
        <w:ind w:right="18"/>
        <w:jc w:val="both"/>
        <w:rPr>
          <w:rFonts w:ascii="AvantGarde Bk BT" w:eastAsia="Calibri" w:hAnsi="AvantGarde Bk BT"/>
          <w:color w:val="000000" w:themeColor="text1"/>
          <w:sz w:val="22"/>
          <w:szCs w:val="22"/>
          <w:lang w:eastAsia="x-none"/>
        </w:rPr>
      </w:pPr>
    </w:p>
    <w:p w:rsidR="003B6722" w:rsidRPr="006C5905" w:rsidRDefault="003B6722" w:rsidP="003B6722">
      <w:pPr>
        <w:jc w:val="both"/>
        <w:rPr>
          <w:rFonts w:ascii="AvantGarde Bk BT" w:eastAsia="Calibri" w:hAnsi="AvantGarde Bk BT"/>
          <w:color w:val="000000" w:themeColor="text1"/>
          <w:sz w:val="22"/>
          <w:szCs w:val="22"/>
          <w:lang w:eastAsia="x-none"/>
        </w:rPr>
      </w:pPr>
      <w:r w:rsidRPr="006C5905">
        <w:rPr>
          <w:rFonts w:ascii="AvantGarde Bk BT" w:eastAsia="Calibri" w:hAnsi="AvantGarde Bk BT"/>
          <w:b/>
          <w:color w:val="000000" w:themeColor="text1"/>
          <w:sz w:val="22"/>
          <w:szCs w:val="22"/>
          <w:lang w:eastAsia="x-none"/>
        </w:rPr>
        <w:t>PRIMERO</w:t>
      </w:r>
      <w:r w:rsidRPr="006C5905">
        <w:rPr>
          <w:rFonts w:ascii="AvantGarde Bk BT" w:eastAsia="Calibri" w:hAnsi="AvantGarde Bk BT"/>
          <w:color w:val="000000" w:themeColor="text1"/>
          <w:sz w:val="22"/>
          <w:szCs w:val="22"/>
          <w:lang w:eastAsia="x-none"/>
        </w:rPr>
        <w:t xml:space="preserve">. Se modifica el proemio del Resolutivo Segundo del dictamen I/2021/510 de fecha 24 de mayo de 2021, </w:t>
      </w:r>
      <w:r w:rsidRPr="006C5905">
        <w:rPr>
          <w:rFonts w:ascii="AvantGarde Bk BT" w:hAnsi="AvantGarde Bk BT"/>
          <w:color w:val="000000" w:themeColor="text1"/>
          <w:sz w:val="22"/>
          <w:szCs w:val="22"/>
          <w:lang w:val="es-ES_tradnl"/>
        </w:rPr>
        <w:t xml:space="preserve">mediante el cual se aprobó </w:t>
      </w:r>
      <w:r w:rsidRPr="006C5905">
        <w:rPr>
          <w:rFonts w:ascii="AvantGarde Bk BT" w:eastAsia="Calibri" w:hAnsi="AvantGarde Bk BT"/>
          <w:color w:val="000000" w:themeColor="text1"/>
          <w:sz w:val="22"/>
          <w:szCs w:val="22"/>
          <w:lang w:val="es-ES_tradnl" w:eastAsia="x-none"/>
        </w:rPr>
        <w:t xml:space="preserve">la creación del programa académico </w:t>
      </w:r>
      <w:r w:rsidRPr="006C5905">
        <w:rPr>
          <w:rFonts w:ascii="AvantGarde Bk BT" w:eastAsia="Calibri" w:hAnsi="AvantGarde Bk BT"/>
          <w:color w:val="000000" w:themeColor="text1"/>
          <w:sz w:val="22"/>
          <w:szCs w:val="22"/>
          <w:lang w:eastAsia="x-none"/>
        </w:rPr>
        <w:t xml:space="preserve">de la </w:t>
      </w:r>
      <w:r w:rsidRPr="006C5905">
        <w:rPr>
          <w:rFonts w:ascii="AvantGarde Bk BT" w:eastAsia="Calibri" w:hAnsi="AvantGarde Bk BT"/>
          <w:b/>
          <w:color w:val="000000" w:themeColor="text1"/>
          <w:sz w:val="22"/>
          <w:szCs w:val="22"/>
          <w:lang w:eastAsia="x-none"/>
        </w:rPr>
        <w:t xml:space="preserve">Maestría en Ciencia de la Ciudad </w:t>
      </w:r>
      <w:r w:rsidRPr="006C5905">
        <w:rPr>
          <w:rFonts w:ascii="AvantGarde Bk BT" w:eastAsia="Calibri" w:hAnsi="AvantGarde Bk BT"/>
          <w:color w:val="000000" w:themeColor="text1"/>
          <w:sz w:val="22"/>
          <w:szCs w:val="22"/>
          <w:lang w:eastAsia="x-none"/>
        </w:rPr>
        <w:t>de la Red Universitaria por el H. Consejo General Universitario el 10 de junio de 2021, teniendo como sedes al Centro Universitario de Arte, Arquitectura y Diseño, y al Centro Universitario de Tonalá, a par</w:t>
      </w:r>
      <w:r w:rsidR="00F95D84">
        <w:rPr>
          <w:rFonts w:ascii="AvantGarde Bk BT" w:eastAsia="Calibri" w:hAnsi="AvantGarde Bk BT"/>
          <w:color w:val="000000" w:themeColor="text1"/>
          <w:sz w:val="22"/>
          <w:szCs w:val="22"/>
          <w:lang w:eastAsia="x-none"/>
        </w:rPr>
        <w:t>tir del ciclo escolar 2021 “B”,</w:t>
      </w:r>
      <w:r w:rsidRPr="006C5905">
        <w:rPr>
          <w:rFonts w:ascii="AvantGarde Bk BT" w:eastAsia="Calibri" w:hAnsi="AvantGarde Bk BT"/>
          <w:color w:val="000000" w:themeColor="text1"/>
          <w:sz w:val="22"/>
          <w:szCs w:val="22"/>
          <w:lang w:eastAsia="x-none"/>
        </w:rPr>
        <w:t xml:space="preserve"> </w:t>
      </w:r>
      <w:r w:rsidRPr="006C5905">
        <w:rPr>
          <w:rFonts w:ascii="AvantGarde Bk BT" w:hAnsi="AvantGarde Bk BT" w:cs="Arial"/>
          <w:color w:val="000000" w:themeColor="text1"/>
          <w:sz w:val="22"/>
          <w:szCs w:val="22"/>
        </w:rPr>
        <w:t>para quedar como sigue:</w:t>
      </w:r>
    </w:p>
    <w:p w:rsidR="003B6722" w:rsidRPr="006C5905" w:rsidRDefault="003B6722" w:rsidP="003B6722">
      <w:pPr>
        <w:jc w:val="both"/>
        <w:rPr>
          <w:rFonts w:ascii="AvantGarde Bk BT" w:hAnsi="AvantGarde Bk BT" w:cs="Arial"/>
          <w:color w:val="000000" w:themeColor="text1"/>
          <w:sz w:val="22"/>
          <w:szCs w:val="22"/>
        </w:rPr>
      </w:pPr>
    </w:p>
    <w:p w:rsidR="003B6722" w:rsidRPr="006C5905" w:rsidRDefault="003B6722" w:rsidP="003B6722">
      <w:pPr>
        <w:ind w:left="851" w:right="616"/>
        <w:jc w:val="both"/>
        <w:rPr>
          <w:rFonts w:ascii="AvantGarde Bk BT" w:hAnsi="AvantGarde Bk BT" w:cs="Arial"/>
          <w:i/>
          <w:color w:val="000000" w:themeColor="text1"/>
          <w:spacing w:val="-2"/>
          <w:sz w:val="22"/>
          <w:szCs w:val="22"/>
          <w:lang w:val="es-ES_tradnl"/>
        </w:rPr>
      </w:pPr>
      <w:r w:rsidRPr="006C5905">
        <w:rPr>
          <w:rFonts w:ascii="AvantGarde Bk BT" w:hAnsi="AvantGarde Bk BT" w:cs="Arial"/>
          <w:color w:val="000000" w:themeColor="text1"/>
          <w:sz w:val="22"/>
          <w:szCs w:val="22"/>
        </w:rPr>
        <w:t xml:space="preserve"> </w:t>
      </w:r>
      <w:r w:rsidRPr="006C5905">
        <w:rPr>
          <w:rFonts w:ascii="AvantGarde Bk BT" w:hAnsi="AvantGarde Bk BT" w:cs="Arial"/>
          <w:b/>
          <w:color w:val="000000" w:themeColor="text1"/>
          <w:spacing w:val="-2"/>
          <w:sz w:val="22"/>
          <w:szCs w:val="22"/>
          <w:lang w:val="es-ES_tradnl"/>
        </w:rPr>
        <w:t>“</w:t>
      </w:r>
      <w:r w:rsidRPr="006C5905">
        <w:rPr>
          <w:rFonts w:ascii="AvantGarde Bk BT" w:hAnsi="AvantGarde Bk BT" w:cs="Arial"/>
          <w:b/>
          <w:i/>
          <w:color w:val="000000" w:themeColor="text1"/>
          <w:spacing w:val="-2"/>
          <w:sz w:val="22"/>
          <w:szCs w:val="22"/>
          <w:lang w:val="es-ES_tradnl"/>
        </w:rPr>
        <w:t xml:space="preserve">Segundo. </w:t>
      </w:r>
      <w:r w:rsidRPr="006C5905">
        <w:rPr>
          <w:color w:val="000000" w:themeColor="text1"/>
        </w:rPr>
        <w:t xml:space="preserve"> </w:t>
      </w:r>
      <w:r w:rsidRPr="006C5905">
        <w:rPr>
          <w:rFonts w:ascii="AvantGarde Bk BT" w:hAnsi="AvantGarde Bk BT" w:cs="Arial"/>
          <w:i/>
          <w:color w:val="000000" w:themeColor="text1"/>
          <w:spacing w:val="-2"/>
          <w:sz w:val="22"/>
          <w:szCs w:val="22"/>
          <w:lang w:val="es-ES_tradnl"/>
        </w:rPr>
        <w:t xml:space="preserve">El programa académico de la Maestría en Ciencia de la Ciudad es un programa de modalidad escolarizada, con </w:t>
      </w:r>
      <w:r w:rsidRPr="006C5905">
        <w:rPr>
          <w:rFonts w:ascii="AvantGarde Bk BT" w:hAnsi="AvantGarde Bk BT" w:cs="Arial"/>
          <w:b/>
          <w:i/>
          <w:color w:val="000000" w:themeColor="text1"/>
          <w:spacing w:val="-2"/>
          <w:sz w:val="22"/>
          <w:szCs w:val="22"/>
          <w:lang w:val="es-ES_tradnl"/>
        </w:rPr>
        <w:t>enfoque a la</w:t>
      </w:r>
      <w:r w:rsidRPr="006C5905">
        <w:rPr>
          <w:rFonts w:ascii="AvantGarde Bk BT" w:hAnsi="AvantGarde Bk BT" w:cs="Arial"/>
          <w:i/>
          <w:color w:val="000000" w:themeColor="text1"/>
          <w:spacing w:val="-2"/>
          <w:sz w:val="22"/>
          <w:szCs w:val="22"/>
          <w:lang w:val="es-ES_tradnl"/>
        </w:rPr>
        <w:t xml:space="preserve"> </w:t>
      </w:r>
      <w:r w:rsidRPr="006C5905">
        <w:rPr>
          <w:rFonts w:ascii="AvantGarde Bk BT" w:hAnsi="AvantGarde Bk BT" w:cs="Arial"/>
          <w:b/>
          <w:i/>
          <w:color w:val="000000" w:themeColor="text1"/>
          <w:spacing w:val="-2"/>
          <w:sz w:val="22"/>
          <w:szCs w:val="22"/>
          <w:lang w:val="es-ES_tradnl"/>
        </w:rPr>
        <w:t>investigación</w:t>
      </w:r>
      <w:r w:rsidRPr="006C5905">
        <w:rPr>
          <w:rFonts w:ascii="AvantGarde Bk BT" w:hAnsi="AvantGarde Bk BT" w:cs="Arial"/>
          <w:i/>
          <w:color w:val="000000" w:themeColor="text1"/>
          <w:spacing w:val="-2"/>
          <w:sz w:val="22"/>
          <w:szCs w:val="22"/>
          <w:lang w:val="es-ES_tradnl"/>
        </w:rPr>
        <w:t>, y comprende las siguientes Áreas de Formación y Unidades de Aprendizaje:”</w:t>
      </w:r>
    </w:p>
    <w:p w:rsidR="003B6722" w:rsidRPr="006C5905" w:rsidRDefault="003B6722" w:rsidP="003B6722">
      <w:pPr>
        <w:ind w:left="851"/>
        <w:jc w:val="both"/>
        <w:rPr>
          <w:rFonts w:ascii="AvantGarde Bk BT" w:hAnsi="AvantGarde Bk BT" w:cs="Arial"/>
          <w:i/>
          <w:color w:val="000000" w:themeColor="text1"/>
          <w:spacing w:val="-2"/>
          <w:sz w:val="22"/>
          <w:szCs w:val="22"/>
          <w:lang w:val="es-ES_tradnl"/>
        </w:rPr>
      </w:pPr>
      <w:r w:rsidRPr="006C5905">
        <w:rPr>
          <w:rFonts w:ascii="AvantGarde Bk BT" w:hAnsi="AvantGarde Bk BT" w:cs="Arial"/>
          <w:b/>
          <w:color w:val="000000" w:themeColor="text1"/>
          <w:spacing w:val="-2"/>
          <w:sz w:val="22"/>
          <w:szCs w:val="22"/>
          <w:lang w:val="es-ES_tradnl"/>
        </w:rPr>
        <w:t>…</w:t>
      </w:r>
    </w:p>
    <w:p w:rsidR="003B6722" w:rsidRPr="006C5905" w:rsidRDefault="003B6722" w:rsidP="003B6722">
      <w:pPr>
        <w:jc w:val="both"/>
        <w:rPr>
          <w:rFonts w:ascii="AvantGarde Bk BT" w:eastAsia="Calibri" w:hAnsi="AvantGarde Bk BT"/>
          <w:b/>
          <w:color w:val="000000" w:themeColor="text1"/>
          <w:sz w:val="22"/>
          <w:szCs w:val="22"/>
          <w:lang w:eastAsia="x-none"/>
        </w:rPr>
      </w:pPr>
    </w:p>
    <w:p w:rsidR="003B6722" w:rsidRPr="006C5905" w:rsidRDefault="003B6722" w:rsidP="003B6722">
      <w:pPr>
        <w:jc w:val="both"/>
        <w:rPr>
          <w:rFonts w:ascii="AvantGarde Bk BT" w:eastAsia="Calibri" w:hAnsi="AvantGarde Bk BT"/>
          <w:color w:val="000000" w:themeColor="text1"/>
          <w:sz w:val="22"/>
          <w:szCs w:val="22"/>
          <w:lang w:eastAsia="x-none"/>
        </w:rPr>
      </w:pPr>
      <w:r w:rsidRPr="006C5905">
        <w:rPr>
          <w:rFonts w:ascii="AvantGarde Bk BT" w:eastAsia="Calibri" w:hAnsi="AvantGarde Bk BT"/>
          <w:b/>
          <w:color w:val="000000" w:themeColor="text1"/>
          <w:sz w:val="22"/>
          <w:szCs w:val="22"/>
          <w:lang w:eastAsia="x-none"/>
        </w:rPr>
        <w:t xml:space="preserve">SEGUNDO. </w:t>
      </w:r>
      <w:r w:rsidRPr="006C5905">
        <w:rPr>
          <w:rFonts w:ascii="AvantGarde Bk BT" w:eastAsia="Calibri" w:hAnsi="AvantGarde Bk BT"/>
          <w:color w:val="000000" w:themeColor="text1"/>
          <w:sz w:val="22"/>
          <w:szCs w:val="22"/>
          <w:lang w:eastAsia="x-none"/>
        </w:rPr>
        <w:t>De conformidad a lo dispuesto en el último párrafo del artículo 35 de la Ley Orgánica, solicítese al C. Rector General resuelva provisionalmente el presente dictamen, en tanto el mismo es aprobado por el pleno del H. Consejo General Universitario.</w:t>
      </w:r>
    </w:p>
    <w:p w:rsidR="003B6722" w:rsidRPr="006C5905" w:rsidRDefault="003B6722" w:rsidP="003B6722">
      <w:pPr>
        <w:pBdr>
          <w:top w:val="nil"/>
          <w:left w:val="nil"/>
          <w:bottom w:val="nil"/>
          <w:right w:val="nil"/>
          <w:between w:val="nil"/>
        </w:pBdr>
        <w:jc w:val="center"/>
        <w:rPr>
          <w:rFonts w:ascii="AvantGarde Bk BT" w:eastAsia="Questrial" w:hAnsi="AvantGarde Bk BT" w:cs="Questrial"/>
          <w:color w:val="000000" w:themeColor="text1"/>
          <w:sz w:val="22"/>
          <w:szCs w:val="22"/>
        </w:rPr>
      </w:pPr>
    </w:p>
    <w:p w:rsidR="003B6722" w:rsidRPr="006C5905" w:rsidRDefault="003B6722" w:rsidP="003B6722">
      <w:pPr>
        <w:pBdr>
          <w:top w:val="nil"/>
          <w:left w:val="nil"/>
          <w:bottom w:val="nil"/>
          <w:right w:val="nil"/>
          <w:between w:val="nil"/>
        </w:pBdr>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A t e n t a m e n t e</w:t>
      </w:r>
    </w:p>
    <w:p w:rsidR="003B6722" w:rsidRPr="006C5905" w:rsidRDefault="003B6722" w:rsidP="003B6722">
      <w:pPr>
        <w:jc w:val="center"/>
        <w:rPr>
          <w:rFonts w:ascii="AvantGarde Bk BT" w:eastAsia="Questrial" w:hAnsi="AvantGarde Bk BT" w:cs="Questrial"/>
          <w:b/>
          <w:color w:val="000000" w:themeColor="text1"/>
          <w:sz w:val="22"/>
          <w:szCs w:val="22"/>
        </w:rPr>
      </w:pPr>
      <w:r w:rsidRPr="006C5905">
        <w:rPr>
          <w:rFonts w:ascii="AvantGarde Bk BT" w:eastAsia="Questrial" w:hAnsi="AvantGarde Bk BT" w:cs="Questrial"/>
          <w:color w:val="000000" w:themeColor="text1"/>
          <w:sz w:val="22"/>
          <w:szCs w:val="22"/>
        </w:rPr>
        <w:t>"</w:t>
      </w:r>
      <w:r w:rsidRPr="006C5905">
        <w:rPr>
          <w:rFonts w:ascii="AvantGarde Bk BT" w:eastAsia="Questrial" w:hAnsi="AvantGarde Bk BT" w:cs="Questrial"/>
          <w:b/>
          <w:color w:val="000000" w:themeColor="text1"/>
          <w:sz w:val="22"/>
          <w:szCs w:val="22"/>
        </w:rPr>
        <w:t>PIENSA Y TRABAJA"</w:t>
      </w:r>
    </w:p>
    <w:p w:rsidR="003B6722" w:rsidRPr="006C5905" w:rsidRDefault="003B6722" w:rsidP="003B6722">
      <w:pPr>
        <w:jc w:val="center"/>
        <w:rPr>
          <w:rFonts w:ascii="AvantGarde Bk BT" w:eastAsia="Questrial" w:hAnsi="AvantGarde Bk BT" w:cs="Questrial"/>
          <w:b/>
          <w:i/>
          <w:color w:val="000000" w:themeColor="text1"/>
          <w:sz w:val="22"/>
          <w:szCs w:val="22"/>
        </w:rPr>
      </w:pPr>
      <w:r w:rsidRPr="006C5905">
        <w:rPr>
          <w:rFonts w:ascii="AvantGarde Bk BT" w:eastAsia="Questrial" w:hAnsi="AvantGarde Bk BT" w:cs="Questrial"/>
          <w:b/>
          <w:i/>
          <w:color w:val="000000" w:themeColor="text1"/>
          <w:sz w:val="22"/>
          <w:szCs w:val="22"/>
        </w:rPr>
        <w:t>“Año del legado de Fray Antonio Alcalde en Guadalajara”</w:t>
      </w:r>
    </w:p>
    <w:p w:rsidR="003B6722" w:rsidRPr="006C5905" w:rsidRDefault="003B6722" w:rsidP="003B6722">
      <w:pPr>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Guadalajara, Jal., 19 de noviembre de 2021</w:t>
      </w:r>
    </w:p>
    <w:p w:rsidR="003B6722" w:rsidRPr="006C5905" w:rsidRDefault="003B6722" w:rsidP="003B6722">
      <w:pPr>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Comisión Permanente de Educación</w:t>
      </w:r>
    </w:p>
    <w:p w:rsidR="003B6722" w:rsidRPr="006C5905" w:rsidRDefault="003B6722" w:rsidP="003B6722">
      <w:pPr>
        <w:jc w:val="center"/>
        <w:rPr>
          <w:rFonts w:ascii="AvantGarde Bk BT" w:eastAsia="Questrial" w:hAnsi="AvantGarde Bk BT" w:cs="Questrial"/>
          <w:color w:val="000000" w:themeColor="text1"/>
          <w:sz w:val="22"/>
          <w:szCs w:val="22"/>
        </w:rPr>
      </w:pPr>
    </w:p>
    <w:p w:rsidR="003B6722" w:rsidRPr="006C5905" w:rsidRDefault="003B6722" w:rsidP="003B6722">
      <w:pPr>
        <w:jc w:val="center"/>
        <w:rPr>
          <w:rFonts w:ascii="AvantGarde Bk BT" w:eastAsia="Questrial" w:hAnsi="AvantGarde Bk BT" w:cs="Questrial"/>
          <w:color w:val="000000" w:themeColor="text1"/>
          <w:sz w:val="22"/>
          <w:szCs w:val="22"/>
        </w:rPr>
      </w:pPr>
    </w:p>
    <w:p w:rsidR="003B6722" w:rsidRPr="006C5905" w:rsidRDefault="003B6722" w:rsidP="003B6722">
      <w:pPr>
        <w:jc w:val="center"/>
        <w:rPr>
          <w:rFonts w:ascii="AvantGarde Bk BT" w:eastAsia="Questrial" w:hAnsi="AvantGarde Bk BT" w:cs="Questrial"/>
          <w:b/>
          <w:color w:val="000000" w:themeColor="text1"/>
          <w:sz w:val="22"/>
          <w:szCs w:val="22"/>
        </w:rPr>
      </w:pPr>
      <w:r w:rsidRPr="006C5905">
        <w:rPr>
          <w:rFonts w:ascii="AvantGarde Bk BT" w:eastAsia="Questrial" w:hAnsi="AvantGarde Bk BT" w:cs="Questrial"/>
          <w:b/>
          <w:color w:val="000000" w:themeColor="text1"/>
          <w:sz w:val="22"/>
          <w:szCs w:val="22"/>
        </w:rPr>
        <w:t>Dr. Ricardo Villanueva Lomelí</w:t>
      </w:r>
    </w:p>
    <w:p w:rsidR="003B6722" w:rsidRPr="006C5905" w:rsidRDefault="003B6722" w:rsidP="003B6722">
      <w:pPr>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Presidente</w:t>
      </w:r>
    </w:p>
    <w:tbl>
      <w:tblPr>
        <w:tblW w:w="9405" w:type="dxa"/>
        <w:jc w:val="center"/>
        <w:tblLayout w:type="fixed"/>
        <w:tblLook w:val="0400" w:firstRow="0" w:lastRow="0" w:firstColumn="0" w:lastColumn="0" w:noHBand="0" w:noVBand="1"/>
      </w:tblPr>
      <w:tblGrid>
        <w:gridCol w:w="4595"/>
        <w:gridCol w:w="4810"/>
      </w:tblGrid>
      <w:tr w:rsidR="003B6722" w:rsidRPr="006C5905" w:rsidTr="002C58B6">
        <w:trPr>
          <w:jc w:val="center"/>
        </w:trPr>
        <w:tc>
          <w:tcPr>
            <w:tcW w:w="4595" w:type="dxa"/>
            <w:tcMar>
              <w:top w:w="0" w:type="dxa"/>
              <w:left w:w="108" w:type="dxa"/>
              <w:bottom w:w="0" w:type="dxa"/>
              <w:right w:w="108" w:type="dxa"/>
            </w:tcMar>
            <w:vAlign w:val="center"/>
          </w:tcPr>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p>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p>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Dr. Juan Manuel Durán Juárez</w:t>
            </w:r>
          </w:p>
        </w:tc>
        <w:tc>
          <w:tcPr>
            <w:tcW w:w="4810" w:type="dxa"/>
            <w:tcMar>
              <w:top w:w="0" w:type="dxa"/>
              <w:left w:w="108" w:type="dxa"/>
              <w:bottom w:w="0" w:type="dxa"/>
              <w:right w:w="108" w:type="dxa"/>
            </w:tcMar>
            <w:vAlign w:val="center"/>
          </w:tcPr>
          <w:p w:rsidR="003B6722" w:rsidRPr="006C5905" w:rsidRDefault="003B6722" w:rsidP="002C58B6">
            <w:pPr>
              <w:spacing w:line="276" w:lineRule="auto"/>
              <w:jc w:val="center"/>
              <w:rPr>
                <w:rFonts w:ascii="AvantGarde Bk BT" w:eastAsia="Questrial" w:hAnsi="AvantGarde Bk BT" w:cs="Questrial"/>
                <w:color w:val="000000" w:themeColor="text1"/>
                <w:sz w:val="22"/>
                <w:szCs w:val="22"/>
              </w:rPr>
            </w:pPr>
          </w:p>
          <w:p w:rsidR="003B6722" w:rsidRPr="006C5905" w:rsidRDefault="003B6722" w:rsidP="002C58B6">
            <w:pPr>
              <w:spacing w:line="276" w:lineRule="auto"/>
              <w:jc w:val="center"/>
              <w:rPr>
                <w:rFonts w:ascii="AvantGarde Bk BT" w:eastAsia="Questrial" w:hAnsi="AvantGarde Bk BT" w:cs="Questrial"/>
                <w:color w:val="000000" w:themeColor="text1"/>
                <w:sz w:val="22"/>
                <w:szCs w:val="22"/>
              </w:rPr>
            </w:pPr>
          </w:p>
          <w:p w:rsidR="003B6722" w:rsidRPr="006C5905" w:rsidRDefault="003B6722" w:rsidP="002C58B6">
            <w:pPr>
              <w:spacing w:line="276" w:lineRule="auto"/>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Mtra. Karla Alejandrina Planter Pérez</w:t>
            </w:r>
          </w:p>
        </w:tc>
      </w:tr>
      <w:tr w:rsidR="003B6722" w:rsidRPr="006C5905" w:rsidTr="002C58B6">
        <w:trPr>
          <w:jc w:val="center"/>
        </w:trPr>
        <w:tc>
          <w:tcPr>
            <w:tcW w:w="4595" w:type="dxa"/>
            <w:tcMar>
              <w:top w:w="0" w:type="dxa"/>
              <w:left w:w="108" w:type="dxa"/>
              <w:bottom w:w="0" w:type="dxa"/>
              <w:right w:w="108" w:type="dxa"/>
            </w:tcMar>
          </w:tcPr>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p>
          <w:p w:rsidR="003B6722" w:rsidRDefault="003B6722" w:rsidP="004D569D">
            <w:pPr>
              <w:tabs>
                <w:tab w:val="left" w:pos="426"/>
              </w:tabs>
              <w:spacing w:line="276" w:lineRule="auto"/>
              <w:jc w:val="center"/>
              <w:rPr>
                <w:rFonts w:ascii="AvantGarde Bk BT" w:eastAsia="Questrial" w:hAnsi="AvantGarde Bk BT" w:cs="Questrial"/>
                <w:color w:val="000000" w:themeColor="text1"/>
                <w:sz w:val="22"/>
                <w:szCs w:val="22"/>
              </w:rPr>
            </w:pPr>
          </w:p>
          <w:p w:rsidR="004D569D" w:rsidRPr="006C5905" w:rsidRDefault="004D569D" w:rsidP="004D569D">
            <w:pPr>
              <w:tabs>
                <w:tab w:val="left" w:pos="426"/>
              </w:tabs>
              <w:spacing w:line="276" w:lineRule="auto"/>
              <w:jc w:val="center"/>
              <w:rPr>
                <w:rFonts w:ascii="AvantGarde Bk BT" w:eastAsia="Questrial" w:hAnsi="AvantGarde Bk BT" w:cs="Questrial"/>
                <w:color w:val="000000" w:themeColor="text1"/>
                <w:sz w:val="22"/>
                <w:szCs w:val="22"/>
              </w:rPr>
            </w:pPr>
            <w:r w:rsidRPr="006C5905">
              <w:rPr>
                <w:rFonts w:ascii="AvantGarde Bk BT" w:eastAsia="Questrial" w:hAnsi="AvantGarde Bk BT" w:cs="Questrial"/>
                <w:color w:val="000000" w:themeColor="text1"/>
                <w:sz w:val="22"/>
                <w:szCs w:val="22"/>
              </w:rPr>
              <w:t>Dr. Jaime Federico Andrade Villanueva</w:t>
            </w:r>
          </w:p>
          <w:p w:rsidR="004D569D" w:rsidRPr="006C5905" w:rsidRDefault="004D569D" w:rsidP="004D569D">
            <w:pPr>
              <w:tabs>
                <w:tab w:val="left" w:pos="426"/>
              </w:tabs>
              <w:spacing w:line="276" w:lineRule="auto"/>
              <w:jc w:val="center"/>
              <w:rPr>
                <w:rFonts w:ascii="AvantGarde Bk BT" w:eastAsia="Questrial" w:hAnsi="AvantGarde Bk BT" w:cs="Questrial"/>
                <w:color w:val="000000" w:themeColor="text1"/>
                <w:sz w:val="22"/>
                <w:szCs w:val="22"/>
              </w:rPr>
            </w:pPr>
          </w:p>
        </w:tc>
        <w:tc>
          <w:tcPr>
            <w:tcW w:w="4810" w:type="dxa"/>
            <w:tcMar>
              <w:top w:w="0" w:type="dxa"/>
              <w:left w:w="108" w:type="dxa"/>
              <w:bottom w:w="0" w:type="dxa"/>
              <w:right w:w="108" w:type="dxa"/>
            </w:tcMar>
          </w:tcPr>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p>
          <w:p w:rsidR="003B6722" w:rsidRPr="006C5905" w:rsidRDefault="003B6722" w:rsidP="002C58B6">
            <w:pPr>
              <w:tabs>
                <w:tab w:val="left" w:pos="426"/>
              </w:tabs>
              <w:spacing w:line="276" w:lineRule="auto"/>
              <w:jc w:val="center"/>
              <w:rPr>
                <w:rFonts w:ascii="AvantGarde Bk BT" w:eastAsia="Questrial" w:hAnsi="AvantGarde Bk BT" w:cs="Questrial"/>
                <w:color w:val="000000" w:themeColor="text1"/>
                <w:sz w:val="22"/>
                <w:szCs w:val="22"/>
              </w:rPr>
            </w:pPr>
          </w:p>
          <w:p w:rsidR="003B6722" w:rsidRPr="006C5905" w:rsidRDefault="004D569D" w:rsidP="002C58B6">
            <w:pPr>
              <w:tabs>
                <w:tab w:val="left" w:pos="426"/>
              </w:tabs>
              <w:spacing w:line="276" w:lineRule="auto"/>
              <w:jc w:val="center"/>
              <w:rPr>
                <w:rFonts w:ascii="AvantGarde Bk BT" w:eastAsia="Questrial" w:hAnsi="AvantGarde Bk BT" w:cs="Questrial"/>
                <w:color w:val="000000" w:themeColor="text1"/>
                <w:sz w:val="22"/>
                <w:szCs w:val="22"/>
              </w:rPr>
            </w:pPr>
            <w:r w:rsidRPr="006C5905">
              <w:rPr>
                <w:rFonts w:ascii="AvantGarde Bk BT" w:hAnsi="AvantGarde Bk BT"/>
                <w:color w:val="000000" w:themeColor="text1"/>
                <w:sz w:val="20"/>
                <w:szCs w:val="20"/>
              </w:rPr>
              <w:t>C. Daniel Cortés La</w:t>
            </w:r>
            <w:bookmarkStart w:id="0" w:name="_GoBack"/>
            <w:bookmarkEnd w:id="0"/>
            <w:r w:rsidRPr="006C5905">
              <w:rPr>
                <w:rFonts w:ascii="AvantGarde Bk BT" w:hAnsi="AvantGarde Bk BT"/>
                <w:color w:val="000000" w:themeColor="text1"/>
                <w:sz w:val="20"/>
                <w:szCs w:val="20"/>
              </w:rPr>
              <w:t>rgo</w:t>
            </w:r>
          </w:p>
        </w:tc>
      </w:tr>
    </w:tbl>
    <w:p w:rsidR="003B6722" w:rsidRPr="006C5905" w:rsidRDefault="003B6722" w:rsidP="003B6722">
      <w:pPr>
        <w:rPr>
          <w:rFonts w:ascii="AvantGarde Bk BT" w:eastAsia="Questrial" w:hAnsi="AvantGarde Bk BT" w:cs="Questrial"/>
          <w:color w:val="000000" w:themeColor="text1"/>
          <w:sz w:val="22"/>
          <w:szCs w:val="22"/>
        </w:rPr>
      </w:pPr>
    </w:p>
    <w:p w:rsidR="003B6722" w:rsidRPr="006C5905" w:rsidRDefault="003B6722" w:rsidP="003B6722">
      <w:pPr>
        <w:jc w:val="center"/>
        <w:rPr>
          <w:rFonts w:ascii="AvantGarde Bk BT" w:eastAsia="Questrial" w:hAnsi="AvantGarde Bk BT" w:cs="Questrial"/>
          <w:b/>
          <w:color w:val="000000" w:themeColor="text1"/>
          <w:sz w:val="22"/>
          <w:szCs w:val="22"/>
        </w:rPr>
      </w:pPr>
      <w:r w:rsidRPr="006C5905">
        <w:rPr>
          <w:rFonts w:ascii="AvantGarde Bk BT" w:eastAsia="Questrial" w:hAnsi="AvantGarde Bk BT" w:cs="Questrial"/>
          <w:b/>
          <w:color w:val="000000" w:themeColor="text1"/>
          <w:sz w:val="22"/>
          <w:szCs w:val="22"/>
        </w:rPr>
        <w:t xml:space="preserve">Mtro. Guillermo Arturo Gómez Mata </w:t>
      </w:r>
    </w:p>
    <w:p w:rsidR="00F81AB4" w:rsidRPr="003B6722" w:rsidRDefault="003B6722" w:rsidP="00164003">
      <w:pPr>
        <w:jc w:val="center"/>
        <w:rPr>
          <w:color w:val="000000" w:themeColor="text1"/>
        </w:rPr>
      </w:pPr>
      <w:r w:rsidRPr="006C5905">
        <w:rPr>
          <w:rFonts w:ascii="AvantGarde Bk BT" w:eastAsia="Questrial" w:hAnsi="AvantGarde Bk BT" w:cs="Questrial"/>
          <w:color w:val="000000" w:themeColor="text1"/>
          <w:sz w:val="22"/>
          <w:szCs w:val="22"/>
        </w:rPr>
        <w:t>Secretario de Actas y Acuerdos</w:t>
      </w:r>
    </w:p>
    <w:sectPr w:rsidR="00F81AB4" w:rsidRPr="003B6722" w:rsidSect="00CF4949">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C2" w:rsidRDefault="00DF70C2">
      <w:r>
        <w:separator/>
      </w:r>
    </w:p>
  </w:endnote>
  <w:endnote w:type="continuationSeparator" w:id="0">
    <w:p w:rsidR="00DF70C2" w:rsidRDefault="00DF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0854C8" w:rsidRPr="00DC51E6" w:rsidRDefault="006C590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41553">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41553">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rsidR="000854C8" w:rsidRDefault="00DF70C2" w:rsidP="00DC51E6">
    <w:pPr>
      <w:pStyle w:val="Piedepgina"/>
      <w:spacing w:line="276" w:lineRule="auto"/>
      <w:jc w:val="center"/>
      <w:rPr>
        <w:sz w:val="17"/>
        <w:szCs w:val="17"/>
      </w:rPr>
    </w:pPr>
  </w:p>
  <w:p w:rsidR="000854C8" w:rsidRPr="00C85DA2" w:rsidRDefault="006C5905"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rsidR="000854C8" w:rsidRPr="00C85DA2" w:rsidRDefault="006C5905"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rsidR="000854C8" w:rsidRPr="00C85DA2" w:rsidRDefault="006C5905" w:rsidP="00DC51E6">
    <w:pPr>
      <w:pStyle w:val="Piedepgina"/>
      <w:spacing w:line="276" w:lineRule="auto"/>
      <w:jc w:val="center"/>
      <w:rPr>
        <w:b/>
        <w:sz w:val="17"/>
        <w:szCs w:val="17"/>
      </w:rPr>
    </w:pPr>
    <w:r>
      <w:rPr>
        <w:b/>
        <w:sz w:val="17"/>
        <w:szCs w:val="17"/>
      </w:rPr>
      <w:t>www.hcgu</w:t>
    </w:r>
    <w:r w:rsidRPr="00C85DA2">
      <w:rPr>
        <w:b/>
        <w:sz w:val="17"/>
        <w:szCs w:val="17"/>
      </w:rPr>
      <w:t>.udg.mx</w:t>
    </w:r>
  </w:p>
  <w:p w:rsidR="000854C8" w:rsidRPr="00DC51E6" w:rsidRDefault="00DF70C2"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C2" w:rsidRDefault="00DF70C2">
      <w:r>
        <w:separator/>
      </w:r>
    </w:p>
  </w:footnote>
  <w:footnote w:type="continuationSeparator" w:id="0">
    <w:p w:rsidR="00DF70C2" w:rsidRDefault="00DF7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C8" w:rsidRDefault="006C5905"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38679979" wp14:editId="7977928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0854C8" w:rsidRDefault="00DF70C2" w:rsidP="007B1178">
    <w:pPr>
      <w:pStyle w:val="Encabezado"/>
      <w:jc w:val="right"/>
      <w:rPr>
        <w:noProof/>
        <w:lang w:val="es-ES" w:eastAsia="es-MX"/>
      </w:rPr>
    </w:pPr>
  </w:p>
  <w:p w:rsidR="000854C8" w:rsidRDefault="00DF70C2" w:rsidP="007B1178">
    <w:pPr>
      <w:pStyle w:val="Encabezado"/>
      <w:jc w:val="right"/>
      <w:rPr>
        <w:noProof/>
        <w:lang w:val="es-ES" w:eastAsia="es-MX"/>
      </w:rPr>
    </w:pPr>
  </w:p>
  <w:p w:rsidR="000854C8" w:rsidRDefault="00DF70C2" w:rsidP="007B1178">
    <w:pPr>
      <w:pStyle w:val="Encabezado"/>
      <w:jc w:val="right"/>
      <w:rPr>
        <w:rFonts w:ascii="AvantGarde Bk BT" w:hAnsi="AvantGarde Bk BT"/>
        <w:noProof/>
        <w:lang w:val="es-ES" w:eastAsia="es-MX"/>
      </w:rPr>
    </w:pPr>
  </w:p>
  <w:p w:rsidR="000854C8" w:rsidRPr="00EC7814" w:rsidRDefault="006C5905"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rsidR="000854C8" w:rsidRPr="00EC7814" w:rsidRDefault="006C5905"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sidR="00164003">
      <w:rPr>
        <w:rFonts w:ascii="AvantGarde Bk BT" w:hAnsi="AvantGarde Bk BT"/>
        <w:noProof/>
        <w:sz w:val="22"/>
        <w:szCs w:val="22"/>
        <w:lang w:val="es-ES" w:eastAsia="es-MX"/>
      </w:rPr>
      <w:t>1/1026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23C"/>
    <w:multiLevelType w:val="multilevel"/>
    <w:tmpl w:val="E80467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E2B56"/>
    <w:multiLevelType w:val="hybridMultilevel"/>
    <w:tmpl w:val="194001B8"/>
    <w:lvl w:ilvl="0" w:tplc="FFFFFFFF">
      <w:start w:val="1"/>
      <w:numFmt w:val="lowerLetter"/>
      <w:lvlText w:val="%1)"/>
      <w:lvlJc w:val="left"/>
      <w:pPr>
        <w:ind w:left="-14986" w:hanging="360"/>
      </w:pPr>
      <w:rPr>
        <w:rFonts w:hint="default"/>
      </w:rPr>
    </w:lvl>
    <w:lvl w:ilvl="1" w:tplc="080A0019" w:tentative="1">
      <w:start w:val="1"/>
      <w:numFmt w:val="lowerLetter"/>
      <w:lvlText w:val="%2."/>
      <w:lvlJc w:val="left"/>
      <w:pPr>
        <w:ind w:left="-14266" w:hanging="360"/>
      </w:pPr>
    </w:lvl>
    <w:lvl w:ilvl="2" w:tplc="080A001B" w:tentative="1">
      <w:start w:val="1"/>
      <w:numFmt w:val="lowerRoman"/>
      <w:lvlText w:val="%3."/>
      <w:lvlJc w:val="right"/>
      <w:pPr>
        <w:ind w:left="-13546" w:hanging="180"/>
      </w:pPr>
    </w:lvl>
    <w:lvl w:ilvl="3" w:tplc="080A000F" w:tentative="1">
      <w:start w:val="1"/>
      <w:numFmt w:val="decimal"/>
      <w:lvlText w:val="%4."/>
      <w:lvlJc w:val="left"/>
      <w:pPr>
        <w:ind w:left="-12826" w:hanging="360"/>
      </w:pPr>
    </w:lvl>
    <w:lvl w:ilvl="4" w:tplc="080A0019" w:tentative="1">
      <w:start w:val="1"/>
      <w:numFmt w:val="lowerLetter"/>
      <w:lvlText w:val="%5."/>
      <w:lvlJc w:val="left"/>
      <w:pPr>
        <w:ind w:left="-12106" w:hanging="360"/>
      </w:pPr>
    </w:lvl>
    <w:lvl w:ilvl="5" w:tplc="080A001B" w:tentative="1">
      <w:start w:val="1"/>
      <w:numFmt w:val="lowerRoman"/>
      <w:lvlText w:val="%6."/>
      <w:lvlJc w:val="right"/>
      <w:pPr>
        <w:ind w:left="-11386" w:hanging="180"/>
      </w:pPr>
    </w:lvl>
    <w:lvl w:ilvl="6" w:tplc="080A000F" w:tentative="1">
      <w:start w:val="1"/>
      <w:numFmt w:val="decimal"/>
      <w:lvlText w:val="%7."/>
      <w:lvlJc w:val="left"/>
      <w:pPr>
        <w:ind w:left="-10666" w:hanging="360"/>
      </w:pPr>
    </w:lvl>
    <w:lvl w:ilvl="7" w:tplc="080A0019" w:tentative="1">
      <w:start w:val="1"/>
      <w:numFmt w:val="lowerLetter"/>
      <w:lvlText w:val="%8."/>
      <w:lvlJc w:val="left"/>
      <w:pPr>
        <w:ind w:left="-9946" w:hanging="360"/>
      </w:pPr>
    </w:lvl>
    <w:lvl w:ilvl="8" w:tplc="080A001B" w:tentative="1">
      <w:start w:val="1"/>
      <w:numFmt w:val="lowerRoman"/>
      <w:lvlText w:val="%9."/>
      <w:lvlJc w:val="right"/>
      <w:pPr>
        <w:ind w:left="-9226" w:hanging="180"/>
      </w:pPr>
    </w:lvl>
  </w:abstractNum>
  <w:abstractNum w:abstractNumId="2" w15:restartNumberingAfterBreak="0">
    <w:nsid w:val="47793D03"/>
    <w:multiLevelType w:val="hybridMultilevel"/>
    <w:tmpl w:val="97A08064"/>
    <w:lvl w:ilvl="0" w:tplc="FFFFFFFF">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4052B8"/>
    <w:multiLevelType w:val="multilevel"/>
    <w:tmpl w:val="2E027A5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292F30"/>
    <w:multiLevelType w:val="hybridMultilevel"/>
    <w:tmpl w:val="78B2A98A"/>
    <w:lvl w:ilvl="0" w:tplc="A9EEC46A">
      <w:start w:val="1"/>
      <w:numFmt w:val="lowerLetter"/>
      <w:lvlText w:val="%1)"/>
      <w:lvlJc w:val="left"/>
      <w:pPr>
        <w:ind w:left="1562" w:hanging="360"/>
      </w:pPr>
      <w:rPr>
        <w:rFonts w:hint="default"/>
        <w:b w:val="0"/>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22"/>
    <w:rsid w:val="00164003"/>
    <w:rsid w:val="0031206C"/>
    <w:rsid w:val="003B6722"/>
    <w:rsid w:val="004D569D"/>
    <w:rsid w:val="006C5905"/>
    <w:rsid w:val="00943BF2"/>
    <w:rsid w:val="00DF70C2"/>
    <w:rsid w:val="00F41553"/>
    <w:rsid w:val="00F81AB4"/>
    <w:rsid w:val="00F95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136"/>
  <w15:chartTrackingRefBased/>
  <w15:docId w15:val="{2F4F01E6-53F1-E34E-AAA8-79A3466E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22"/>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722"/>
    <w:pPr>
      <w:tabs>
        <w:tab w:val="center" w:pos="4419"/>
        <w:tab w:val="right" w:pos="8838"/>
      </w:tabs>
    </w:pPr>
  </w:style>
  <w:style w:type="character" w:customStyle="1" w:styleId="EncabezadoCar">
    <w:name w:val="Encabezado Car"/>
    <w:basedOn w:val="Fuentedeprrafopredeter"/>
    <w:link w:val="Encabezado"/>
    <w:uiPriority w:val="99"/>
    <w:rsid w:val="003B6722"/>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3B6722"/>
    <w:pPr>
      <w:tabs>
        <w:tab w:val="center" w:pos="4419"/>
        <w:tab w:val="right" w:pos="8838"/>
      </w:tabs>
    </w:pPr>
  </w:style>
  <w:style w:type="character" w:customStyle="1" w:styleId="PiedepginaCar">
    <w:name w:val="Pie de página Car"/>
    <w:basedOn w:val="Fuentedeprrafopredeter"/>
    <w:link w:val="Piedepgina"/>
    <w:uiPriority w:val="99"/>
    <w:rsid w:val="003B6722"/>
    <w:rPr>
      <w:rFonts w:ascii="Times New Roman" w:eastAsia="Times New Roman" w:hAnsi="Times New Roman" w:cs="Times New Roman"/>
      <w:lang w:eastAsia="es-ES"/>
    </w:rPr>
  </w:style>
  <w:style w:type="paragraph" w:styleId="Prrafodelista">
    <w:name w:val="List Paragraph"/>
    <w:basedOn w:val="Normal"/>
    <w:uiPriority w:val="34"/>
    <w:qFormat/>
    <w:rsid w:val="003B6722"/>
    <w:pPr>
      <w:ind w:left="708"/>
    </w:pPr>
  </w:style>
  <w:style w:type="paragraph" w:styleId="Textosinformato">
    <w:name w:val="Plain Text"/>
    <w:basedOn w:val="Normal"/>
    <w:link w:val="TextosinformatoCar"/>
    <w:rsid w:val="003B6722"/>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3B6722"/>
    <w:rPr>
      <w:rFonts w:ascii="Courier New" w:eastAsia="Calibri" w:hAnsi="Courier New" w:cs="Times New Roman"/>
      <w:sz w:val="20"/>
      <w:szCs w:val="20"/>
      <w:lang w:val="x-none" w:eastAsia="x-none"/>
    </w:rPr>
  </w:style>
  <w:style w:type="paragraph" w:styleId="Textodeglobo">
    <w:name w:val="Balloon Text"/>
    <w:basedOn w:val="Normal"/>
    <w:link w:val="TextodegloboCar"/>
    <w:uiPriority w:val="99"/>
    <w:semiHidden/>
    <w:unhideWhenUsed/>
    <w:rsid w:val="004D56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69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1518</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6</cp:revision>
  <cp:lastPrinted>2021-11-19T17:12:00Z</cp:lastPrinted>
  <dcterms:created xsi:type="dcterms:W3CDTF">2021-11-18T23:03:00Z</dcterms:created>
  <dcterms:modified xsi:type="dcterms:W3CDTF">2021-11-19T17:28:00Z</dcterms:modified>
</cp:coreProperties>
</file>