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229D" w14:textId="77777777" w:rsidR="00E202B1" w:rsidRDefault="00E202B1" w:rsidP="005A465A">
      <w:pPr>
        <w:pStyle w:val="Sinespaciado"/>
        <w:jc w:val="both"/>
        <w:rPr>
          <w:rFonts w:ascii="AvantGarde Bk BT" w:hAnsi="AvantGarde Bk BT"/>
          <w:b/>
          <w:bCs/>
          <w:color w:val="000000" w:themeColor="text1"/>
        </w:rPr>
      </w:pPr>
    </w:p>
    <w:p w14:paraId="0DC88504" w14:textId="09676562" w:rsidR="005A465A" w:rsidRPr="00E20264" w:rsidRDefault="005A465A" w:rsidP="005A465A">
      <w:pPr>
        <w:pStyle w:val="Sinespaciado"/>
        <w:jc w:val="both"/>
        <w:rPr>
          <w:rFonts w:ascii="AvantGarde Bk BT" w:hAnsi="AvantGarde Bk BT"/>
          <w:b/>
          <w:bCs/>
          <w:color w:val="000000" w:themeColor="text1"/>
        </w:rPr>
      </w:pPr>
      <w:r w:rsidRPr="00E20264">
        <w:rPr>
          <w:rFonts w:ascii="AvantGarde Bk BT" w:hAnsi="AvantGarde Bk BT"/>
          <w:b/>
          <w:bCs/>
          <w:color w:val="000000" w:themeColor="text1"/>
        </w:rPr>
        <w:t>H. CONSEJO GENERAL UNIVERSITARIO</w:t>
      </w:r>
    </w:p>
    <w:p w14:paraId="60A39696" w14:textId="77777777" w:rsidR="005A465A" w:rsidRPr="00E20264" w:rsidRDefault="005A465A" w:rsidP="005A465A">
      <w:pPr>
        <w:pStyle w:val="Sinespaciado"/>
        <w:jc w:val="both"/>
        <w:rPr>
          <w:rFonts w:ascii="AvantGarde Bk BT" w:hAnsi="AvantGarde Bk BT"/>
          <w:b/>
          <w:bCs/>
          <w:color w:val="000000" w:themeColor="text1"/>
        </w:rPr>
      </w:pPr>
      <w:r w:rsidRPr="00E20264">
        <w:rPr>
          <w:rFonts w:ascii="AvantGarde Bk BT" w:hAnsi="AvantGarde Bk BT"/>
          <w:b/>
          <w:bCs/>
          <w:color w:val="000000" w:themeColor="text1"/>
        </w:rPr>
        <w:t>P R E S E N T E.</w:t>
      </w:r>
    </w:p>
    <w:p w14:paraId="4581B975" w14:textId="77777777" w:rsidR="005A465A" w:rsidRPr="00E20264" w:rsidRDefault="005A465A" w:rsidP="005A465A">
      <w:pPr>
        <w:pStyle w:val="Sinespaciado"/>
        <w:jc w:val="both"/>
        <w:rPr>
          <w:rFonts w:ascii="AvantGarde Bk BT" w:hAnsi="AvantGarde Bk BT"/>
          <w:color w:val="000000" w:themeColor="text1"/>
        </w:rPr>
      </w:pPr>
    </w:p>
    <w:p w14:paraId="1CB48D74" w14:textId="552F4FDD" w:rsidR="005A465A" w:rsidRPr="00E20264" w:rsidRDefault="005A465A" w:rsidP="005A465A">
      <w:pPr>
        <w:pStyle w:val="Sinespaciado"/>
        <w:jc w:val="both"/>
        <w:rPr>
          <w:rFonts w:ascii="AvantGarde Bk BT" w:hAnsi="AvantGarde Bk BT"/>
          <w:color w:val="000000" w:themeColor="text1"/>
        </w:rPr>
      </w:pPr>
      <w:r w:rsidRPr="00E20264">
        <w:rPr>
          <w:rFonts w:ascii="AvantGarde Bk BT" w:hAnsi="AvantGarde Bk BT"/>
          <w:color w:val="000000" w:themeColor="text1"/>
        </w:rPr>
        <w:t>Esta Comisión Permanente de Hacienda propone a su atenta consideración, la Cuenta Universitaria, incluyendo el dictamen de auditoría externa sobre</w:t>
      </w:r>
      <w:r w:rsidRPr="00E20264">
        <w:rPr>
          <w:rFonts w:ascii="Century Gothic" w:hAnsi="Century Gothic"/>
          <w:color w:val="000000" w:themeColor="text1"/>
        </w:rPr>
        <w:t xml:space="preserve"> la información contable que la conforma,</w:t>
      </w:r>
      <w:r w:rsidRPr="00E20264">
        <w:rPr>
          <w:rFonts w:ascii="AvantGarde Bk BT" w:hAnsi="AvantGarde Bk BT"/>
          <w:color w:val="000000" w:themeColor="text1"/>
        </w:rPr>
        <w:t xml:space="preserve"> correspondiente al ejercicio 20</w:t>
      </w:r>
      <w:r w:rsidR="009E294D" w:rsidRPr="00E20264">
        <w:rPr>
          <w:rFonts w:ascii="AvantGarde Bk BT" w:hAnsi="AvantGarde Bk BT"/>
          <w:color w:val="000000" w:themeColor="text1"/>
        </w:rPr>
        <w:t>2</w:t>
      </w:r>
      <w:r w:rsidR="00B33527" w:rsidRPr="00E20264">
        <w:rPr>
          <w:rFonts w:ascii="AvantGarde Bk BT" w:hAnsi="AvantGarde Bk BT"/>
          <w:color w:val="000000" w:themeColor="text1"/>
        </w:rPr>
        <w:t>1</w:t>
      </w:r>
      <w:r w:rsidRPr="00E20264">
        <w:rPr>
          <w:rFonts w:ascii="AvantGarde Bk BT" w:hAnsi="AvantGarde Bk BT"/>
          <w:color w:val="000000" w:themeColor="text1"/>
        </w:rPr>
        <w:t>, y:</w:t>
      </w:r>
    </w:p>
    <w:p w14:paraId="55A36DB6" w14:textId="77777777" w:rsidR="005A465A" w:rsidRPr="00E20264" w:rsidRDefault="005A465A" w:rsidP="005A465A">
      <w:pPr>
        <w:pStyle w:val="Sinespaciado"/>
        <w:jc w:val="both"/>
        <w:rPr>
          <w:rFonts w:ascii="AvantGarde Bk BT" w:hAnsi="AvantGarde Bk BT"/>
          <w:color w:val="000000" w:themeColor="text1"/>
        </w:rPr>
      </w:pPr>
    </w:p>
    <w:p w14:paraId="79B4BF66" w14:textId="44B51215" w:rsidR="005A465A" w:rsidRPr="00442C6D" w:rsidRDefault="008C1723" w:rsidP="005A465A">
      <w:pPr>
        <w:pStyle w:val="Sinespaciado"/>
        <w:jc w:val="center"/>
        <w:rPr>
          <w:rFonts w:ascii="AvantGarde Bk BT" w:hAnsi="AvantGarde Bk BT"/>
          <w:b/>
          <w:color w:val="000000" w:themeColor="text1"/>
        </w:rPr>
      </w:pPr>
      <w:r w:rsidRPr="00442C6D">
        <w:rPr>
          <w:rFonts w:ascii="AvantGarde Bk BT" w:hAnsi="AvantGarde Bk BT"/>
          <w:b/>
          <w:color w:val="000000" w:themeColor="text1"/>
        </w:rPr>
        <w:t>Antecedentes</w:t>
      </w:r>
      <w:r w:rsidR="005A465A" w:rsidRPr="00442C6D">
        <w:rPr>
          <w:rFonts w:ascii="AvantGarde Bk BT" w:hAnsi="AvantGarde Bk BT"/>
          <w:b/>
          <w:color w:val="000000" w:themeColor="text1"/>
        </w:rPr>
        <w:t>:</w:t>
      </w:r>
    </w:p>
    <w:p w14:paraId="261F958E" w14:textId="77777777" w:rsidR="005A465A" w:rsidRPr="00442C6D" w:rsidRDefault="005A465A" w:rsidP="005A465A">
      <w:pPr>
        <w:pStyle w:val="Sinespaciado"/>
        <w:jc w:val="both"/>
        <w:rPr>
          <w:rFonts w:ascii="AvantGarde Bk BT" w:hAnsi="AvantGarde Bk BT"/>
          <w:color w:val="000000" w:themeColor="text1"/>
        </w:rPr>
      </w:pPr>
    </w:p>
    <w:p w14:paraId="24B938D6" w14:textId="01C51768"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 xml:space="preserve">Que esta Comisión llevó a cabo el análisis exhaustivo de los documentos presentados por la Contraloría General y que fueron elaborados por la Dirección de Finanzas, sobre los ingresos ministrados, tanto vía subsidios ordinarios y extraordinarios del Gobierno Federal y Estatal, como los ingresos propios derivados de los servicios escolares, no escolares, cuotas de reconocimiento de validez oficial de estudios, apoyos especiales, donativos, productos financieros, entidades auxiliares y otros ingresos, así </w:t>
      </w:r>
      <w:r w:rsidRPr="00442C6D">
        <w:rPr>
          <w:rFonts w:ascii="AvantGarde Bk BT" w:hAnsi="AvantGarde Bk BT"/>
          <w:bCs/>
          <w:color w:val="000000" w:themeColor="text1"/>
        </w:rPr>
        <w:t>como apoyos especiales</w:t>
      </w:r>
      <w:r w:rsidR="00181677" w:rsidRPr="00442C6D">
        <w:rPr>
          <w:rFonts w:ascii="AvantGarde Bk BT" w:hAnsi="AvantGarde Bk BT"/>
          <w:bCs/>
          <w:color w:val="000000" w:themeColor="text1"/>
        </w:rPr>
        <w:t xml:space="preserve">: </w:t>
      </w:r>
      <w:r w:rsidR="00F81FE5" w:rsidRPr="00442C6D">
        <w:rPr>
          <w:rFonts w:ascii="AvantGarde Bk BT" w:hAnsi="AvantGarde Bk BT"/>
          <w:color w:val="000000" w:themeColor="text1"/>
        </w:rPr>
        <w:t>Programa de Fortalecimiento de la Calidad Educativa, Programa para el Desarrollo Profesional Docente entre otros-</w:t>
      </w:r>
      <w:r w:rsidRPr="00442C6D">
        <w:rPr>
          <w:rFonts w:ascii="AvantGarde Bk BT" w:hAnsi="AvantGarde Bk BT"/>
          <w:color w:val="000000" w:themeColor="text1"/>
        </w:rPr>
        <w:t xml:space="preserve"> y otros ingresos, correspondientes al periodo: Enero - Diciembre de </w:t>
      </w:r>
      <w:r w:rsidR="002F4169" w:rsidRPr="00442C6D">
        <w:rPr>
          <w:rFonts w:ascii="AvantGarde Bk BT" w:hAnsi="AvantGarde Bk BT"/>
          <w:color w:val="000000" w:themeColor="text1"/>
        </w:rPr>
        <w:t>20</w:t>
      </w:r>
      <w:r w:rsidR="009E294D" w:rsidRPr="00442C6D">
        <w:rPr>
          <w:rFonts w:ascii="AvantGarde Bk BT" w:hAnsi="AvantGarde Bk BT"/>
          <w:color w:val="000000" w:themeColor="text1"/>
        </w:rPr>
        <w:t>2</w:t>
      </w:r>
      <w:r w:rsidR="00F22B9C" w:rsidRPr="00442C6D">
        <w:rPr>
          <w:rFonts w:ascii="AvantGarde Bk BT" w:hAnsi="AvantGarde Bk BT"/>
          <w:color w:val="000000" w:themeColor="text1"/>
        </w:rPr>
        <w:t>1</w:t>
      </w:r>
      <w:r w:rsidRPr="00442C6D">
        <w:rPr>
          <w:rFonts w:ascii="AvantGarde Bk BT" w:hAnsi="AvantGarde Bk BT"/>
          <w:color w:val="000000" w:themeColor="text1"/>
        </w:rPr>
        <w:t>.</w:t>
      </w:r>
    </w:p>
    <w:p w14:paraId="70C631D2" w14:textId="77777777" w:rsidR="005A465A" w:rsidRPr="00442C6D" w:rsidRDefault="005A465A" w:rsidP="005A465A">
      <w:pPr>
        <w:pStyle w:val="Sinespaciado"/>
        <w:jc w:val="both"/>
        <w:rPr>
          <w:rFonts w:ascii="AvantGarde Bk BT" w:hAnsi="AvantGarde Bk BT"/>
          <w:color w:val="000000" w:themeColor="text1"/>
        </w:rPr>
      </w:pPr>
    </w:p>
    <w:p w14:paraId="7E723B73" w14:textId="2D7703CB"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proofErr w:type="gramStart"/>
      <w:r w:rsidRPr="00442C6D">
        <w:rPr>
          <w:rFonts w:ascii="AvantGarde Bk BT" w:hAnsi="AvantGarde Bk BT"/>
          <w:color w:val="000000" w:themeColor="text1"/>
        </w:rPr>
        <w:t>Que</w:t>
      </w:r>
      <w:proofErr w:type="gramEnd"/>
      <w:r w:rsidRPr="00442C6D">
        <w:rPr>
          <w:rFonts w:ascii="AvantGarde Bk BT" w:hAnsi="AvantGarde Bk BT"/>
          <w:color w:val="000000" w:themeColor="text1"/>
        </w:rPr>
        <w:t xml:space="preserve"> además, se analizaron las erogaciones efectuadas conforme al Presupuesto de Ingresos y Egresos </w:t>
      </w:r>
      <w:r w:rsidR="00F22B9C" w:rsidRPr="00442C6D">
        <w:rPr>
          <w:rFonts w:ascii="AvantGarde Bk BT" w:hAnsi="AvantGarde Bk BT"/>
          <w:color w:val="000000" w:themeColor="text1"/>
        </w:rPr>
        <w:t>2021</w:t>
      </w:r>
      <w:r w:rsidRPr="00442C6D">
        <w:rPr>
          <w:rFonts w:ascii="AvantGarde Bk BT" w:hAnsi="AvantGarde Bk BT"/>
          <w:color w:val="000000" w:themeColor="text1"/>
        </w:rPr>
        <w:t xml:space="preserve"> de la Universidad de Guadalajara.</w:t>
      </w:r>
    </w:p>
    <w:p w14:paraId="7F5F95D9" w14:textId="77777777" w:rsidR="005A465A" w:rsidRPr="00442C6D" w:rsidRDefault="005A465A" w:rsidP="005A465A">
      <w:pPr>
        <w:rPr>
          <w:rFonts w:ascii="AvantGarde Bk BT" w:hAnsi="AvantGarde Bk BT"/>
          <w:color w:val="000000" w:themeColor="text1"/>
          <w:sz w:val="22"/>
          <w:szCs w:val="22"/>
        </w:rPr>
      </w:pPr>
    </w:p>
    <w:p w14:paraId="11049567" w14:textId="2F38FD13"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Que en cumplimiento de lo dispuesto por el Consejo General Universitario en el resolutivo segundo del dictamen número II/20</w:t>
      </w:r>
      <w:r w:rsidR="009E294D" w:rsidRPr="00442C6D">
        <w:rPr>
          <w:rFonts w:ascii="AvantGarde Bk BT" w:hAnsi="AvantGarde Bk BT"/>
          <w:color w:val="000000" w:themeColor="text1"/>
        </w:rPr>
        <w:t>2</w:t>
      </w:r>
      <w:r w:rsidR="00F22B9C" w:rsidRPr="00442C6D">
        <w:rPr>
          <w:rFonts w:ascii="AvantGarde Bk BT" w:hAnsi="AvantGarde Bk BT"/>
          <w:color w:val="000000" w:themeColor="text1"/>
        </w:rPr>
        <w:t>1</w:t>
      </w:r>
      <w:r w:rsidRPr="00442C6D">
        <w:rPr>
          <w:rFonts w:ascii="AvantGarde Bk BT" w:hAnsi="AvantGarde Bk BT"/>
          <w:color w:val="000000" w:themeColor="text1"/>
        </w:rPr>
        <w:t>/</w:t>
      </w:r>
      <w:r w:rsidR="00F22B9C" w:rsidRPr="00442C6D">
        <w:rPr>
          <w:rFonts w:ascii="AvantGarde Bk BT" w:hAnsi="AvantGarde Bk BT"/>
          <w:color w:val="000000" w:themeColor="text1"/>
        </w:rPr>
        <w:t>021</w:t>
      </w:r>
      <w:r w:rsidRPr="00442C6D">
        <w:rPr>
          <w:rFonts w:ascii="AvantGarde Bk BT" w:hAnsi="AvantGarde Bk BT"/>
          <w:color w:val="000000" w:themeColor="text1"/>
        </w:rPr>
        <w:t xml:space="preserve">, de fecha </w:t>
      </w:r>
      <w:r w:rsidR="00FF20DA" w:rsidRPr="00442C6D">
        <w:rPr>
          <w:rFonts w:ascii="AvantGarde Bk BT" w:hAnsi="AvantGarde Bk BT"/>
          <w:color w:val="000000" w:themeColor="text1"/>
        </w:rPr>
        <w:t>2</w:t>
      </w:r>
      <w:r w:rsidR="00F22B9C" w:rsidRPr="00442C6D">
        <w:rPr>
          <w:rFonts w:ascii="AvantGarde Bk BT" w:hAnsi="AvantGarde Bk BT"/>
          <w:color w:val="000000" w:themeColor="text1"/>
        </w:rPr>
        <w:t>3</w:t>
      </w:r>
      <w:r w:rsidRPr="00442C6D">
        <w:rPr>
          <w:rFonts w:ascii="AvantGarde Bk BT" w:hAnsi="AvantGarde Bk BT"/>
          <w:color w:val="000000" w:themeColor="text1"/>
        </w:rPr>
        <w:t xml:space="preserve"> de febrero de</w:t>
      </w:r>
      <w:r w:rsidR="006B359C" w:rsidRPr="00442C6D">
        <w:rPr>
          <w:rFonts w:ascii="AvantGarde Bk BT" w:hAnsi="AvantGarde Bk BT"/>
          <w:color w:val="000000" w:themeColor="text1"/>
        </w:rPr>
        <w:t>l</w:t>
      </w:r>
      <w:r w:rsidRPr="00442C6D">
        <w:rPr>
          <w:rFonts w:ascii="AvantGarde Bk BT" w:hAnsi="AvantGarde Bk BT"/>
          <w:color w:val="000000" w:themeColor="text1"/>
        </w:rPr>
        <w:t xml:space="preserve"> 20</w:t>
      </w:r>
      <w:r w:rsidR="006B359C" w:rsidRPr="00442C6D">
        <w:rPr>
          <w:rFonts w:ascii="AvantGarde Bk BT" w:hAnsi="AvantGarde Bk BT"/>
          <w:color w:val="000000" w:themeColor="text1"/>
        </w:rPr>
        <w:t>2</w:t>
      </w:r>
      <w:r w:rsidR="00F22B9C" w:rsidRPr="00442C6D">
        <w:rPr>
          <w:rFonts w:ascii="AvantGarde Bk BT" w:hAnsi="AvantGarde Bk BT"/>
          <w:color w:val="000000" w:themeColor="text1"/>
        </w:rPr>
        <w:t>1</w:t>
      </w:r>
      <w:r w:rsidRPr="00442C6D">
        <w:rPr>
          <w:rFonts w:ascii="AvantGarde Bk BT" w:hAnsi="AvantGarde Bk BT"/>
          <w:color w:val="000000" w:themeColor="text1"/>
        </w:rPr>
        <w:t>, y de conformidad a lo dispuesto en los artículos 42, fracción IV, 60 y 61 del Reglamento del Sistema de Fiscalización de la Universidad de Guadalajara y en cumplimiento del acuerdo contenido en el oficio IV/0</w:t>
      </w:r>
      <w:r w:rsidR="006B359C" w:rsidRPr="00442C6D">
        <w:rPr>
          <w:rFonts w:ascii="AvantGarde Bk BT" w:hAnsi="AvantGarde Bk BT"/>
          <w:color w:val="000000" w:themeColor="text1"/>
        </w:rPr>
        <w:t>9</w:t>
      </w:r>
      <w:r w:rsidRPr="00442C6D">
        <w:rPr>
          <w:rFonts w:ascii="AvantGarde Bk BT" w:hAnsi="AvantGarde Bk BT"/>
          <w:color w:val="000000" w:themeColor="text1"/>
        </w:rPr>
        <w:t>/20</w:t>
      </w:r>
      <w:r w:rsidR="006B359C" w:rsidRPr="00442C6D">
        <w:rPr>
          <w:rFonts w:ascii="AvantGarde Bk BT" w:hAnsi="AvantGarde Bk BT"/>
          <w:color w:val="000000" w:themeColor="text1"/>
        </w:rPr>
        <w:t>2</w:t>
      </w:r>
      <w:r w:rsidR="00F22B9C" w:rsidRPr="00442C6D">
        <w:rPr>
          <w:rFonts w:ascii="AvantGarde Bk BT" w:hAnsi="AvantGarde Bk BT"/>
          <w:color w:val="000000" w:themeColor="text1"/>
        </w:rPr>
        <w:t>1</w:t>
      </w:r>
      <w:r w:rsidRPr="00442C6D">
        <w:rPr>
          <w:rFonts w:ascii="AvantGarde Bk BT" w:hAnsi="AvantGarde Bk BT"/>
          <w:color w:val="000000" w:themeColor="text1"/>
        </w:rPr>
        <w:t>/</w:t>
      </w:r>
      <w:r w:rsidR="00F22B9C" w:rsidRPr="00442C6D">
        <w:rPr>
          <w:rFonts w:ascii="AvantGarde Bk BT" w:hAnsi="AvantGarde Bk BT"/>
          <w:color w:val="000000" w:themeColor="text1"/>
        </w:rPr>
        <w:t>1743</w:t>
      </w:r>
      <w:r w:rsidRPr="00442C6D">
        <w:rPr>
          <w:rFonts w:ascii="AvantGarde Bk BT" w:hAnsi="AvantGarde Bk BT"/>
          <w:color w:val="000000" w:themeColor="text1"/>
        </w:rPr>
        <w:t xml:space="preserve">/II, del </w:t>
      </w:r>
      <w:r w:rsidR="006B359C" w:rsidRPr="00442C6D">
        <w:rPr>
          <w:rFonts w:ascii="AvantGarde Bk BT" w:hAnsi="AvantGarde Bk BT"/>
          <w:color w:val="000000" w:themeColor="text1"/>
        </w:rPr>
        <w:t>0</w:t>
      </w:r>
      <w:r w:rsidR="00F22B9C" w:rsidRPr="00442C6D">
        <w:rPr>
          <w:rFonts w:ascii="AvantGarde Bk BT" w:hAnsi="AvantGarde Bk BT"/>
          <w:color w:val="000000" w:themeColor="text1"/>
        </w:rPr>
        <w:t>6</w:t>
      </w:r>
      <w:r w:rsidRPr="00442C6D">
        <w:rPr>
          <w:rFonts w:ascii="AvantGarde Bk BT" w:hAnsi="AvantGarde Bk BT"/>
          <w:color w:val="000000" w:themeColor="text1"/>
        </w:rPr>
        <w:t xml:space="preserve"> de </w:t>
      </w:r>
      <w:r w:rsidR="006B359C" w:rsidRPr="00442C6D">
        <w:rPr>
          <w:rFonts w:ascii="AvantGarde Bk BT" w:hAnsi="AvantGarde Bk BT"/>
          <w:color w:val="000000" w:themeColor="text1"/>
        </w:rPr>
        <w:t>septiembre</w:t>
      </w:r>
      <w:r w:rsidR="00E15399" w:rsidRPr="00442C6D">
        <w:rPr>
          <w:rFonts w:ascii="AvantGarde Bk BT" w:hAnsi="AvantGarde Bk BT"/>
          <w:color w:val="000000" w:themeColor="text1"/>
        </w:rPr>
        <w:t xml:space="preserve"> </w:t>
      </w:r>
      <w:r w:rsidRPr="00442C6D">
        <w:rPr>
          <w:rFonts w:ascii="AvantGarde Bk BT" w:hAnsi="AvantGarde Bk BT"/>
          <w:color w:val="000000" w:themeColor="text1"/>
        </w:rPr>
        <w:t>de</w:t>
      </w:r>
      <w:r w:rsidR="006B359C" w:rsidRPr="00442C6D">
        <w:rPr>
          <w:rFonts w:ascii="AvantGarde Bk BT" w:hAnsi="AvantGarde Bk BT"/>
          <w:color w:val="000000" w:themeColor="text1"/>
        </w:rPr>
        <w:t>l</w:t>
      </w:r>
      <w:r w:rsidRPr="00442C6D">
        <w:rPr>
          <w:rFonts w:ascii="AvantGarde Bk BT" w:hAnsi="AvantGarde Bk BT"/>
          <w:color w:val="000000" w:themeColor="text1"/>
        </w:rPr>
        <w:t xml:space="preserve"> 20</w:t>
      </w:r>
      <w:r w:rsidR="006B359C" w:rsidRPr="00442C6D">
        <w:rPr>
          <w:rFonts w:ascii="AvantGarde Bk BT" w:hAnsi="AvantGarde Bk BT"/>
          <w:color w:val="000000" w:themeColor="text1"/>
        </w:rPr>
        <w:t>2</w:t>
      </w:r>
      <w:r w:rsidR="00F22B9C" w:rsidRPr="00442C6D">
        <w:rPr>
          <w:rFonts w:ascii="AvantGarde Bk BT" w:hAnsi="AvantGarde Bk BT"/>
          <w:color w:val="000000" w:themeColor="text1"/>
        </w:rPr>
        <w:t>1</w:t>
      </w:r>
      <w:r w:rsidRPr="00442C6D">
        <w:rPr>
          <w:rFonts w:ascii="AvantGarde Bk BT" w:hAnsi="AvantGarde Bk BT"/>
          <w:color w:val="000000" w:themeColor="text1"/>
        </w:rPr>
        <w:t>, esta Comisión Permanente de Hacienda autorizó la contratación del despacho de auditores externos, "</w:t>
      </w:r>
      <w:proofErr w:type="spellStart"/>
      <w:r w:rsidRPr="00442C6D">
        <w:rPr>
          <w:rFonts w:ascii="AvantGarde Bk BT" w:hAnsi="AvantGarde Bk BT"/>
          <w:color w:val="000000" w:themeColor="text1"/>
        </w:rPr>
        <w:t>Salles</w:t>
      </w:r>
      <w:proofErr w:type="spellEnd"/>
      <w:r w:rsidRPr="00442C6D">
        <w:rPr>
          <w:rFonts w:ascii="AvantGarde Bk BT" w:hAnsi="AvantGarde Bk BT"/>
          <w:color w:val="000000" w:themeColor="text1"/>
        </w:rPr>
        <w:t>, Sainz</w:t>
      </w:r>
      <w:r w:rsidRPr="00442C6D">
        <w:rPr>
          <w:rFonts w:ascii="AvantGarde Bk BT" w:hAnsi="AvantGarde Bk BT"/>
          <w:color w:val="000000" w:themeColor="text1"/>
          <w:sz w:val="16"/>
          <w:szCs w:val="16"/>
        </w:rPr>
        <w:t xml:space="preserve"> — </w:t>
      </w:r>
      <w:proofErr w:type="spellStart"/>
      <w:r w:rsidRPr="00442C6D">
        <w:rPr>
          <w:rFonts w:ascii="AvantGarde Bk BT" w:hAnsi="AvantGarde Bk BT"/>
          <w:color w:val="000000" w:themeColor="text1"/>
        </w:rPr>
        <w:t>Grant</w:t>
      </w:r>
      <w:proofErr w:type="spellEnd"/>
      <w:r w:rsidRPr="00442C6D">
        <w:rPr>
          <w:rFonts w:ascii="AvantGarde Bk BT" w:hAnsi="AvantGarde Bk BT"/>
          <w:color w:val="000000" w:themeColor="text1"/>
        </w:rPr>
        <w:t xml:space="preserve"> </w:t>
      </w:r>
      <w:proofErr w:type="spellStart"/>
      <w:r w:rsidRPr="00442C6D">
        <w:rPr>
          <w:rFonts w:ascii="AvantGarde Bk BT" w:hAnsi="AvantGarde Bk BT"/>
          <w:color w:val="000000" w:themeColor="text1"/>
        </w:rPr>
        <w:t>Thornton</w:t>
      </w:r>
      <w:proofErr w:type="spellEnd"/>
      <w:r w:rsidRPr="00442C6D">
        <w:rPr>
          <w:rFonts w:ascii="AvantGarde Bk BT" w:hAnsi="AvantGarde Bk BT"/>
          <w:color w:val="000000" w:themeColor="text1"/>
        </w:rPr>
        <w:t xml:space="preserve"> S.C.”, para que realizara la auditoria y emitiera el dictamen a la información contable institucional, que integran la cuenta de la Universidad de Guadalajara, para el ejercicio del 1° de enero al 31 de diciembre de</w:t>
      </w:r>
      <w:r w:rsidR="006B359C" w:rsidRPr="00442C6D">
        <w:rPr>
          <w:rFonts w:ascii="AvantGarde Bk BT" w:hAnsi="AvantGarde Bk BT"/>
          <w:color w:val="000000" w:themeColor="text1"/>
        </w:rPr>
        <w:t>l</w:t>
      </w:r>
      <w:r w:rsidRPr="00442C6D">
        <w:rPr>
          <w:rFonts w:ascii="AvantGarde Bk BT" w:hAnsi="AvantGarde Bk BT"/>
          <w:color w:val="000000" w:themeColor="text1"/>
        </w:rPr>
        <w:t xml:space="preserve"> 20</w:t>
      </w:r>
      <w:r w:rsidR="006B359C" w:rsidRPr="00442C6D">
        <w:rPr>
          <w:rFonts w:ascii="AvantGarde Bk BT" w:hAnsi="AvantGarde Bk BT"/>
          <w:color w:val="000000" w:themeColor="text1"/>
        </w:rPr>
        <w:t>2</w:t>
      </w:r>
      <w:r w:rsidR="00F22B9C" w:rsidRPr="00442C6D">
        <w:rPr>
          <w:rFonts w:ascii="AvantGarde Bk BT" w:hAnsi="AvantGarde Bk BT"/>
          <w:color w:val="000000" w:themeColor="text1"/>
        </w:rPr>
        <w:t>1</w:t>
      </w:r>
      <w:r w:rsidRPr="00442C6D">
        <w:rPr>
          <w:rFonts w:ascii="AvantGarde Bk BT" w:hAnsi="AvantGarde Bk BT"/>
          <w:color w:val="000000" w:themeColor="text1"/>
        </w:rPr>
        <w:t xml:space="preserve">; tomando en consideración </w:t>
      </w:r>
      <w:r w:rsidR="00F22B9C" w:rsidRPr="00442C6D">
        <w:rPr>
          <w:rFonts w:ascii="AvantGarde Bk BT" w:hAnsi="AvantGarde Bk BT"/>
          <w:color w:val="000000" w:themeColor="text1"/>
        </w:rPr>
        <w:t xml:space="preserve">que dicho despacho </w:t>
      </w:r>
      <w:proofErr w:type="spellStart"/>
      <w:r w:rsidR="00F22B9C" w:rsidRPr="00442C6D">
        <w:rPr>
          <w:rFonts w:ascii="AvantGarde Bk BT" w:hAnsi="AvantGarde Bk BT"/>
          <w:color w:val="000000" w:themeColor="text1"/>
        </w:rPr>
        <w:t>cumplé</w:t>
      </w:r>
      <w:proofErr w:type="spellEnd"/>
      <w:r w:rsidR="00F22B9C" w:rsidRPr="00442C6D">
        <w:rPr>
          <w:rFonts w:ascii="AvantGarde Bk BT" w:hAnsi="AvantGarde Bk BT"/>
          <w:color w:val="000000" w:themeColor="text1"/>
        </w:rPr>
        <w:t xml:space="preserve"> con los criterios previstos por la normatividad Universitaria, según consta en el Dict</w:t>
      </w:r>
      <w:r w:rsidR="00631802" w:rsidRPr="00442C6D">
        <w:rPr>
          <w:rFonts w:ascii="AvantGarde Bk BT" w:hAnsi="AvantGarde Bk BT"/>
          <w:color w:val="000000" w:themeColor="text1"/>
        </w:rPr>
        <w:t>am</w:t>
      </w:r>
      <w:r w:rsidR="00F22B9C" w:rsidRPr="00442C6D">
        <w:rPr>
          <w:rFonts w:ascii="AvantGarde Bk BT" w:hAnsi="AvantGarde Bk BT"/>
          <w:color w:val="000000" w:themeColor="text1"/>
        </w:rPr>
        <w:t xml:space="preserve">en </w:t>
      </w:r>
      <w:proofErr w:type="spellStart"/>
      <w:r w:rsidR="00F22B9C" w:rsidRPr="00442C6D">
        <w:rPr>
          <w:rFonts w:ascii="AvantGarde Bk BT" w:hAnsi="AvantGarde Bk BT"/>
          <w:color w:val="000000" w:themeColor="text1"/>
        </w:rPr>
        <w:t>Tecnic</w:t>
      </w:r>
      <w:r w:rsidR="00631802" w:rsidRPr="00442C6D">
        <w:rPr>
          <w:rFonts w:ascii="AvantGarde Bk BT" w:hAnsi="AvantGarde Bk BT"/>
          <w:color w:val="000000" w:themeColor="text1"/>
        </w:rPr>
        <w:t>o</w:t>
      </w:r>
      <w:proofErr w:type="spellEnd"/>
      <w:r w:rsidR="00F22B9C" w:rsidRPr="00442C6D">
        <w:rPr>
          <w:rFonts w:ascii="AvantGarde Bk BT" w:hAnsi="AvantGarde Bk BT"/>
          <w:color w:val="000000" w:themeColor="text1"/>
        </w:rPr>
        <w:t xml:space="preserve"> de</w:t>
      </w:r>
      <w:r w:rsidR="00631802" w:rsidRPr="00442C6D">
        <w:rPr>
          <w:rFonts w:ascii="AvantGarde Bk BT" w:hAnsi="AvantGarde Bk BT"/>
          <w:color w:val="000000" w:themeColor="text1"/>
        </w:rPr>
        <w:t xml:space="preserve">l </w:t>
      </w:r>
      <w:proofErr w:type="spellStart"/>
      <w:r w:rsidR="00631802" w:rsidRPr="00442C6D">
        <w:rPr>
          <w:rFonts w:ascii="AvantGarde Bk BT" w:hAnsi="AvantGarde Bk BT"/>
          <w:color w:val="000000" w:themeColor="text1"/>
        </w:rPr>
        <w:t>co</w:t>
      </w:r>
      <w:r w:rsidR="00F22B9C" w:rsidRPr="00442C6D">
        <w:rPr>
          <w:rFonts w:ascii="AvantGarde Bk BT" w:hAnsi="AvantGarde Bk BT"/>
          <w:color w:val="000000" w:themeColor="text1"/>
        </w:rPr>
        <w:t>ncuso</w:t>
      </w:r>
      <w:proofErr w:type="spellEnd"/>
      <w:r w:rsidR="00631802" w:rsidRPr="00442C6D">
        <w:rPr>
          <w:rFonts w:ascii="AvantGarde Bk BT" w:hAnsi="AvantGarde Bk BT"/>
          <w:color w:val="000000" w:themeColor="text1"/>
        </w:rPr>
        <w:t xml:space="preserve"> </w:t>
      </w:r>
      <w:r w:rsidR="00F22B9C" w:rsidRPr="00442C6D">
        <w:rPr>
          <w:rFonts w:ascii="AvantGarde Bk BT" w:hAnsi="AvantGarde Bk BT"/>
          <w:color w:val="000000" w:themeColor="text1"/>
        </w:rPr>
        <w:t>CO</w:t>
      </w:r>
      <w:r w:rsidR="00631802" w:rsidRPr="00442C6D">
        <w:rPr>
          <w:rFonts w:ascii="AvantGarde Bk BT" w:hAnsi="AvantGarde Bk BT"/>
          <w:color w:val="000000" w:themeColor="text1"/>
        </w:rPr>
        <w:t>N</w:t>
      </w:r>
      <w:r w:rsidR="00F22B9C" w:rsidRPr="00442C6D">
        <w:rPr>
          <w:rFonts w:ascii="AvantGarde Bk BT" w:hAnsi="AvantGarde Bk BT"/>
          <w:color w:val="000000" w:themeColor="text1"/>
        </w:rPr>
        <w:t>C-015-</w:t>
      </w:r>
      <w:r w:rsidR="00631802" w:rsidRPr="00442C6D">
        <w:rPr>
          <w:rFonts w:ascii="AvantGarde Bk BT" w:hAnsi="AvantGarde Bk BT"/>
          <w:color w:val="000000" w:themeColor="text1"/>
        </w:rPr>
        <w:t>CG</w:t>
      </w:r>
      <w:r w:rsidR="00F22B9C" w:rsidRPr="00442C6D">
        <w:rPr>
          <w:rFonts w:ascii="AvantGarde Bk BT" w:hAnsi="AvantGarde Bk BT"/>
          <w:color w:val="000000" w:themeColor="text1"/>
        </w:rPr>
        <w:t>-2021</w:t>
      </w:r>
      <w:r w:rsidR="00631802" w:rsidRPr="00442C6D">
        <w:rPr>
          <w:rFonts w:ascii="AvantGarde Bk BT" w:hAnsi="AvantGarde Bk BT"/>
          <w:color w:val="000000" w:themeColor="text1"/>
        </w:rPr>
        <w:t>.</w:t>
      </w:r>
    </w:p>
    <w:p w14:paraId="19FADDE2" w14:textId="77777777" w:rsidR="007E3010" w:rsidRDefault="007E3010" w:rsidP="007E3010">
      <w:pPr>
        <w:pStyle w:val="Sinespaciado"/>
        <w:ind w:left="426"/>
        <w:jc w:val="both"/>
        <w:rPr>
          <w:rFonts w:ascii="AvantGarde Bk BT" w:hAnsi="AvantGarde Bk BT"/>
          <w:color w:val="000000" w:themeColor="text1"/>
        </w:rPr>
      </w:pPr>
    </w:p>
    <w:p w14:paraId="77E455B9" w14:textId="507290FA" w:rsidR="00F8226D"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Que la Comisión Permanente de Hacienda, conjuntamente con la Contraloría General y la Dirección de Finanzas de la Universidad de Guadalajara, analizó la Cuenta Financiera de esta Casa de Estudio del ejercicio antes mencionado, debidamente revisada por el auditor externo.</w:t>
      </w:r>
    </w:p>
    <w:p w14:paraId="5630B304" w14:textId="77777777" w:rsidR="00F8226D" w:rsidRDefault="00F8226D">
      <w:pPr>
        <w:spacing w:after="160" w:line="259" w:lineRule="auto"/>
        <w:rPr>
          <w:rFonts w:ascii="AvantGarde Bk BT" w:eastAsiaTheme="minorHAnsi" w:hAnsi="AvantGarde Bk BT" w:cstheme="minorBidi"/>
          <w:color w:val="000000" w:themeColor="text1"/>
          <w:sz w:val="22"/>
          <w:szCs w:val="22"/>
          <w:lang w:eastAsia="en-US"/>
        </w:rPr>
      </w:pPr>
      <w:r>
        <w:rPr>
          <w:rFonts w:ascii="AvantGarde Bk BT" w:hAnsi="AvantGarde Bk BT"/>
          <w:color w:val="000000" w:themeColor="text1"/>
        </w:rPr>
        <w:br w:type="page"/>
      </w:r>
    </w:p>
    <w:p w14:paraId="5833A5F5" w14:textId="77777777" w:rsidR="005A465A" w:rsidRPr="00442C6D" w:rsidRDefault="005A465A" w:rsidP="00F8226D">
      <w:pPr>
        <w:pStyle w:val="Sinespaciado"/>
        <w:ind w:left="426"/>
        <w:jc w:val="both"/>
        <w:rPr>
          <w:rFonts w:ascii="AvantGarde Bk BT" w:hAnsi="AvantGarde Bk BT"/>
          <w:color w:val="000000" w:themeColor="text1"/>
        </w:rPr>
      </w:pPr>
    </w:p>
    <w:p w14:paraId="049EEDAC" w14:textId="4EE61A76" w:rsidR="008C1723" w:rsidRPr="00442C6D" w:rsidRDefault="008C1723" w:rsidP="008C1723">
      <w:pPr>
        <w:pStyle w:val="Sinespaciado"/>
        <w:numPr>
          <w:ilvl w:val="0"/>
          <w:numId w:val="1"/>
        </w:numPr>
        <w:ind w:left="426"/>
        <w:jc w:val="both"/>
        <w:rPr>
          <w:rFonts w:ascii="AvantGarde Bk BT" w:hAnsi="AvantGarde Bk BT"/>
          <w:color w:val="000000" w:themeColor="text1"/>
        </w:rPr>
      </w:pPr>
      <w:r w:rsidRPr="00442C6D">
        <w:rPr>
          <w:rFonts w:ascii="AvantGarde Bk BT" w:hAnsi="AvantGarde Bk BT"/>
          <w:color w:val="000000" w:themeColor="text1"/>
        </w:rPr>
        <w:t xml:space="preserve">Que con fecha 10 de diciembre de 2021, la Comisión Permanente de Hacienda del H. Consejo General Universitario aprobó mediante el Acuerdo No. IV/12/2021/2918/II la adecuación presupuestal correspondiente a las fuentes de financiamiento de los Subsidios Federal </w:t>
      </w:r>
      <w:proofErr w:type="gramStart"/>
      <w:r w:rsidRPr="00442C6D">
        <w:rPr>
          <w:rFonts w:ascii="AvantGarde Bk BT" w:hAnsi="AvantGarde Bk BT"/>
          <w:color w:val="000000" w:themeColor="text1"/>
        </w:rPr>
        <w:t>y  Estatal</w:t>
      </w:r>
      <w:proofErr w:type="gramEnd"/>
      <w:r w:rsidRPr="00442C6D">
        <w:rPr>
          <w:rFonts w:ascii="AvantGarde Bk BT" w:hAnsi="AvantGarde Bk BT"/>
          <w:color w:val="000000" w:themeColor="text1"/>
        </w:rPr>
        <w:t xml:space="preserve"> ordinarios 2021</w:t>
      </w:r>
      <w:r w:rsidR="008D12CF" w:rsidRPr="00442C6D">
        <w:rPr>
          <w:rFonts w:ascii="AvantGarde Bk BT" w:hAnsi="AvantGarde Bk BT"/>
          <w:color w:val="000000" w:themeColor="text1"/>
        </w:rPr>
        <w:t>.</w:t>
      </w:r>
    </w:p>
    <w:p w14:paraId="221CDECF" w14:textId="77777777" w:rsidR="008C1723" w:rsidRPr="00442C6D" w:rsidRDefault="008C1723" w:rsidP="008C1723">
      <w:pPr>
        <w:pStyle w:val="Prrafodelista"/>
        <w:rPr>
          <w:rFonts w:ascii="AvantGarde Bk BT" w:hAnsi="AvantGarde Bk BT"/>
          <w:color w:val="000000" w:themeColor="text1"/>
        </w:rPr>
      </w:pPr>
    </w:p>
    <w:p w14:paraId="247F5EA8" w14:textId="0225F591"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 xml:space="preserve">Que se verificó que los recursos obtenidos vía subsidio federal y estatal en los rubros ordinarios y extraordinarios, con sus categorías de </w:t>
      </w:r>
      <w:proofErr w:type="spellStart"/>
      <w:r w:rsidRPr="00442C6D">
        <w:rPr>
          <w:rFonts w:ascii="AvantGarde Bk BT" w:hAnsi="AvantGarde Bk BT"/>
          <w:color w:val="000000" w:themeColor="text1"/>
        </w:rPr>
        <w:t>regularizable</w:t>
      </w:r>
      <w:proofErr w:type="spellEnd"/>
      <w:r w:rsidRPr="00442C6D">
        <w:rPr>
          <w:rFonts w:ascii="AvantGarde Bk BT" w:hAnsi="AvantGarde Bk BT"/>
          <w:color w:val="000000" w:themeColor="text1"/>
        </w:rPr>
        <w:t xml:space="preserve"> y no </w:t>
      </w:r>
      <w:proofErr w:type="spellStart"/>
      <w:r w:rsidRPr="00442C6D">
        <w:rPr>
          <w:rFonts w:ascii="AvantGarde Bk BT" w:hAnsi="AvantGarde Bk BT"/>
          <w:color w:val="000000" w:themeColor="text1"/>
        </w:rPr>
        <w:t>regularizable</w:t>
      </w:r>
      <w:proofErr w:type="spellEnd"/>
      <w:r w:rsidRPr="00442C6D">
        <w:rPr>
          <w:rFonts w:ascii="AvantGarde Bk BT" w:hAnsi="AvantGarde Bk BT"/>
          <w:color w:val="000000" w:themeColor="text1"/>
        </w:rPr>
        <w:t xml:space="preserve">, así como los provenientes de los ingresos propios, fueran aplicados de conformidad con lo estimado en el Presupuesto de Ingresos y Egresos </w:t>
      </w:r>
      <w:r w:rsidR="002F4169" w:rsidRPr="00442C6D">
        <w:rPr>
          <w:rFonts w:ascii="AvantGarde Bk BT" w:hAnsi="AvantGarde Bk BT"/>
          <w:color w:val="000000" w:themeColor="text1"/>
        </w:rPr>
        <w:t>20</w:t>
      </w:r>
      <w:r w:rsidR="006B359C" w:rsidRPr="00442C6D">
        <w:rPr>
          <w:rFonts w:ascii="AvantGarde Bk BT" w:hAnsi="AvantGarde Bk BT"/>
          <w:color w:val="000000" w:themeColor="text1"/>
        </w:rPr>
        <w:t>2</w:t>
      </w:r>
      <w:r w:rsidR="00631802" w:rsidRPr="00442C6D">
        <w:rPr>
          <w:rFonts w:ascii="AvantGarde Bk BT" w:hAnsi="AvantGarde Bk BT"/>
          <w:color w:val="000000" w:themeColor="text1"/>
        </w:rPr>
        <w:t>1</w:t>
      </w:r>
      <w:r w:rsidRPr="00442C6D">
        <w:rPr>
          <w:rFonts w:ascii="AvantGarde Bk BT" w:hAnsi="AvantGarde Bk BT"/>
          <w:color w:val="000000" w:themeColor="text1"/>
        </w:rPr>
        <w:t>.</w:t>
      </w:r>
    </w:p>
    <w:p w14:paraId="455F0755" w14:textId="77777777" w:rsidR="005A465A" w:rsidRPr="00442C6D" w:rsidRDefault="005A465A" w:rsidP="00181677">
      <w:pPr>
        <w:pStyle w:val="Sinespaciado"/>
        <w:jc w:val="both"/>
        <w:rPr>
          <w:rFonts w:ascii="AvantGarde Bk BT" w:hAnsi="AvantGarde Bk BT"/>
          <w:color w:val="000000" w:themeColor="text1"/>
        </w:rPr>
      </w:pPr>
    </w:p>
    <w:p w14:paraId="69A91979" w14:textId="77777777"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proofErr w:type="gramStart"/>
      <w:r w:rsidRPr="00442C6D">
        <w:rPr>
          <w:rFonts w:ascii="AvantGarde Bk BT" w:hAnsi="AvantGarde Bk BT"/>
          <w:color w:val="000000" w:themeColor="text1"/>
        </w:rPr>
        <w:t>Que</w:t>
      </w:r>
      <w:proofErr w:type="gramEnd"/>
      <w:r w:rsidRPr="00442C6D">
        <w:rPr>
          <w:rFonts w:ascii="AvantGarde Bk BT" w:hAnsi="AvantGarde Bk BT"/>
          <w:color w:val="000000" w:themeColor="text1"/>
        </w:rPr>
        <w:t xml:space="preserve"> para poder cumplir con lo establecido en la Ley General de Contabilidad Gubernamental vigente, del dictamen de los Auditores Externos se desprende que la Universidad de Guadalajara desarrolló su propio sistema informático.</w:t>
      </w:r>
    </w:p>
    <w:p w14:paraId="17432FBF" w14:textId="77777777" w:rsidR="005A465A" w:rsidRPr="00442C6D" w:rsidRDefault="005A465A" w:rsidP="00181677">
      <w:pPr>
        <w:pStyle w:val="Sinespaciado"/>
        <w:jc w:val="both"/>
        <w:rPr>
          <w:rFonts w:ascii="AvantGarde Bk BT" w:hAnsi="AvantGarde Bk BT"/>
          <w:color w:val="000000" w:themeColor="text1"/>
        </w:rPr>
      </w:pPr>
    </w:p>
    <w:p w14:paraId="078B5E60" w14:textId="6F69E631" w:rsidR="005A465A" w:rsidRPr="00442C6D" w:rsidRDefault="005A465A" w:rsidP="005A465A">
      <w:pPr>
        <w:pStyle w:val="Sinespaciado"/>
        <w:numPr>
          <w:ilvl w:val="0"/>
          <w:numId w:val="1"/>
        </w:numPr>
        <w:ind w:left="426" w:hanging="426"/>
        <w:jc w:val="both"/>
        <w:rPr>
          <w:rFonts w:ascii="AvantGarde Bk BT" w:hAnsi="AvantGarde Bk BT"/>
          <w:color w:val="000000" w:themeColor="text1"/>
        </w:rPr>
      </w:pPr>
      <w:r w:rsidRPr="00442C6D">
        <w:rPr>
          <w:rFonts w:ascii="AvantGarde Bk BT" w:hAnsi="AvantGarde Bk BT"/>
          <w:color w:val="000000" w:themeColor="text1"/>
        </w:rPr>
        <w:t>Que los estados financieros</w:t>
      </w:r>
      <w:r w:rsidR="00F81FE5" w:rsidRPr="00442C6D">
        <w:rPr>
          <w:rFonts w:ascii="AvantGarde Bk BT" w:hAnsi="AvantGarde Bk BT"/>
          <w:color w:val="000000" w:themeColor="text1"/>
        </w:rPr>
        <w:t xml:space="preserve"> </w:t>
      </w:r>
      <w:r w:rsidR="008C1723" w:rsidRPr="00442C6D">
        <w:rPr>
          <w:rFonts w:ascii="AvantGarde Bk BT" w:hAnsi="AvantGarde Bk BT"/>
          <w:color w:val="000000" w:themeColor="text1"/>
        </w:rPr>
        <w:t xml:space="preserve">estados financieros, presupuestarios y programáticos, y sus notas </w:t>
      </w:r>
      <w:r w:rsidRPr="00442C6D">
        <w:rPr>
          <w:rFonts w:ascii="AvantGarde Bk BT" w:hAnsi="AvantGarde Bk BT"/>
          <w:color w:val="000000" w:themeColor="text1"/>
        </w:rPr>
        <w:t>que integran la cuenta universitaria, elaborados por la Dirección de Finanzas y dictaminados por los auditores externos, presentados por esta Comisión Permanente de Hacienda, se someten a la consideración de este H. Consejo General Universitario, para su análisis, revisión y en su caso aprobación.</w:t>
      </w:r>
    </w:p>
    <w:p w14:paraId="74DCA5A3" w14:textId="77777777" w:rsidR="008C1723" w:rsidRPr="00442C6D" w:rsidRDefault="008C1723" w:rsidP="008C1723">
      <w:pPr>
        <w:pStyle w:val="Prrafodelista"/>
        <w:rPr>
          <w:rFonts w:ascii="AvantGarde Bk BT" w:hAnsi="AvantGarde Bk BT"/>
          <w:color w:val="000000" w:themeColor="text1"/>
        </w:rPr>
      </w:pPr>
    </w:p>
    <w:p w14:paraId="497B6C08" w14:textId="77777777" w:rsidR="005A465A" w:rsidRPr="00442C6D" w:rsidRDefault="005A465A" w:rsidP="005A465A">
      <w:pPr>
        <w:pStyle w:val="Sinespaciado"/>
        <w:jc w:val="both"/>
        <w:rPr>
          <w:rFonts w:ascii="AvantGarde Bk BT" w:hAnsi="AvantGarde Bk BT"/>
          <w:color w:val="000000" w:themeColor="text1"/>
        </w:rPr>
      </w:pPr>
      <w:r w:rsidRPr="00442C6D">
        <w:rPr>
          <w:rFonts w:ascii="AvantGarde Bk BT" w:hAnsi="AvantGarde Bk BT"/>
          <w:color w:val="000000" w:themeColor="text1"/>
        </w:rPr>
        <w:t>En virtud de los resultandos antes expuestos y:</w:t>
      </w:r>
    </w:p>
    <w:p w14:paraId="1EEC5B41" w14:textId="77777777" w:rsidR="005A465A" w:rsidRPr="00442C6D" w:rsidRDefault="005A465A" w:rsidP="005A465A">
      <w:pPr>
        <w:pStyle w:val="Sinespaciado"/>
        <w:jc w:val="both"/>
        <w:rPr>
          <w:rFonts w:ascii="AvantGarde Bk BT" w:hAnsi="AvantGarde Bk BT"/>
          <w:color w:val="000000" w:themeColor="text1"/>
        </w:rPr>
      </w:pPr>
    </w:p>
    <w:p w14:paraId="767FD8D4" w14:textId="35112D98" w:rsidR="005A465A" w:rsidRPr="00442C6D" w:rsidRDefault="008C1723" w:rsidP="005A465A">
      <w:pPr>
        <w:pStyle w:val="Sinespaciado"/>
        <w:jc w:val="center"/>
        <w:rPr>
          <w:rFonts w:ascii="AvantGarde Bk BT" w:hAnsi="AvantGarde Bk BT"/>
          <w:b/>
          <w:color w:val="000000" w:themeColor="text1"/>
        </w:rPr>
      </w:pPr>
      <w:r w:rsidRPr="00442C6D">
        <w:rPr>
          <w:rFonts w:ascii="AvantGarde Bk BT" w:hAnsi="AvantGarde Bk BT"/>
          <w:b/>
          <w:color w:val="000000" w:themeColor="text1"/>
        </w:rPr>
        <w:t>Fundamentos Jurídicos</w:t>
      </w:r>
      <w:r w:rsidR="005A465A" w:rsidRPr="00442C6D">
        <w:rPr>
          <w:rFonts w:ascii="AvantGarde Bk BT" w:hAnsi="AvantGarde Bk BT"/>
          <w:b/>
          <w:color w:val="000000" w:themeColor="text1"/>
        </w:rPr>
        <w:t>:</w:t>
      </w:r>
    </w:p>
    <w:p w14:paraId="21AE416B" w14:textId="77777777" w:rsidR="005A465A" w:rsidRPr="00442C6D" w:rsidRDefault="005A465A" w:rsidP="005A465A">
      <w:pPr>
        <w:pStyle w:val="Sinespaciado"/>
        <w:jc w:val="both"/>
        <w:rPr>
          <w:rFonts w:ascii="AvantGarde Bk BT" w:hAnsi="AvantGarde Bk BT"/>
          <w:color w:val="000000" w:themeColor="text1"/>
        </w:rPr>
      </w:pPr>
    </w:p>
    <w:p w14:paraId="351057D9" w14:textId="77777777" w:rsidR="005A465A" w:rsidRPr="00442C6D" w:rsidRDefault="005A465A" w:rsidP="005A465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la Universidad de Guadalajara es un organismo público descentralizado del Gobierno del Estado, con autonomía, personalidad jurídica y patrimonio propios, de conformidad con lo dispuesto en el artículo 1°</w:t>
      </w:r>
      <w:r w:rsidRPr="00442C6D">
        <w:rPr>
          <w:rFonts w:ascii="AvantGarde Bk BT" w:hAnsi="AvantGarde Bk BT" w:cs="Times New Roman"/>
          <w:color w:val="000000" w:themeColor="text1"/>
        </w:rPr>
        <w:t xml:space="preserve"> </w:t>
      </w:r>
      <w:r w:rsidRPr="00442C6D">
        <w:rPr>
          <w:rFonts w:ascii="AvantGarde Bk BT" w:hAnsi="AvantGarde Bk BT"/>
          <w:color w:val="000000" w:themeColor="text1"/>
        </w:rPr>
        <w:t>de su Ley Orgánica, promulgada por el Ejecutivo local el día 15 de enero de 1994, en ejecución del Decreto número 15319 del H. Congreso del Estado de Jalisco.</w:t>
      </w:r>
    </w:p>
    <w:p w14:paraId="29C39FBE" w14:textId="77777777" w:rsidR="005A465A" w:rsidRPr="00442C6D" w:rsidRDefault="005A465A" w:rsidP="005A465A">
      <w:pPr>
        <w:pStyle w:val="Sinespaciado"/>
        <w:jc w:val="both"/>
        <w:rPr>
          <w:rFonts w:ascii="AvantGarde Bk BT" w:hAnsi="AvantGarde Bk BT"/>
          <w:color w:val="000000" w:themeColor="text1"/>
        </w:rPr>
      </w:pPr>
    </w:p>
    <w:p w14:paraId="5A8822F0" w14:textId="4628F9AD" w:rsidR="005A465A" w:rsidRPr="00442C6D" w:rsidRDefault="005A465A" w:rsidP="005A465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 xml:space="preserve">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w:t>
      </w:r>
      <w:r w:rsidRPr="00442C6D">
        <w:rPr>
          <w:rFonts w:ascii="AvantGarde Bk BT" w:hAnsi="AvantGarde Bk BT"/>
          <w:color w:val="000000" w:themeColor="text1"/>
        </w:rPr>
        <w:lastRenderedPageBreak/>
        <w:t>humanística; y coadyuva con las autoridades educativas competentes en la orientación y promoción de la educación media superior y superior, así como en el desarrollo de la ciencia y la tecnología.</w:t>
      </w:r>
    </w:p>
    <w:p w14:paraId="20B3BE81" w14:textId="727792D5" w:rsidR="00F8226D" w:rsidRDefault="00F8226D">
      <w:pPr>
        <w:spacing w:after="160" w:line="259" w:lineRule="auto"/>
        <w:rPr>
          <w:rFonts w:ascii="AvantGarde Bk BT" w:hAnsi="AvantGarde Bk BT"/>
          <w:color w:val="000000" w:themeColor="text1"/>
        </w:rPr>
      </w:pPr>
      <w:r>
        <w:rPr>
          <w:rFonts w:ascii="AvantGarde Bk BT" w:hAnsi="AvantGarde Bk BT"/>
          <w:color w:val="000000" w:themeColor="text1"/>
        </w:rPr>
        <w:br w:type="page"/>
      </w:r>
    </w:p>
    <w:p w14:paraId="7048E2EC" w14:textId="77777777" w:rsidR="006B359C" w:rsidRPr="00442C6D" w:rsidRDefault="006B359C" w:rsidP="006B359C">
      <w:pPr>
        <w:pStyle w:val="Prrafodelista"/>
        <w:rPr>
          <w:rFonts w:ascii="AvantGarde Bk BT" w:hAnsi="AvantGarde Bk BT"/>
          <w:color w:val="000000" w:themeColor="text1"/>
        </w:rPr>
      </w:pPr>
    </w:p>
    <w:p w14:paraId="31AF3BFB" w14:textId="77777777" w:rsidR="005A465A" w:rsidRPr="00442C6D" w:rsidRDefault="005A465A" w:rsidP="005A465A">
      <w:pPr>
        <w:pStyle w:val="Sinespaciado"/>
        <w:numPr>
          <w:ilvl w:val="0"/>
          <w:numId w:val="2"/>
        </w:numPr>
        <w:ind w:left="567" w:hanging="578"/>
        <w:jc w:val="both"/>
        <w:rPr>
          <w:rFonts w:ascii="AvantGarde Bk BT" w:hAnsi="AvantGarde Bk BT"/>
          <w:color w:val="000000" w:themeColor="text1"/>
        </w:rPr>
      </w:pPr>
      <w:r w:rsidRPr="00442C6D">
        <w:rPr>
          <w:rFonts w:ascii="AvantGarde Bk BT" w:hAnsi="AvantGarde Bk BT"/>
          <w:color w:val="000000" w:themeColor="text1"/>
        </w:rPr>
        <w:t>Que corresponde a la Universidad de Guadalajara organizarse para el cumplimiento de sus fines, de acuerdo con las atribuciones que le otorga el artículo 6, en sus fracciones II y XIII de su Ley Orgánica.</w:t>
      </w:r>
    </w:p>
    <w:p w14:paraId="2A9CCE46" w14:textId="77777777" w:rsidR="005A465A" w:rsidRPr="00442C6D" w:rsidRDefault="005A465A" w:rsidP="00181677">
      <w:pPr>
        <w:pStyle w:val="Sinespaciado"/>
        <w:ind w:left="-11"/>
        <w:jc w:val="both"/>
        <w:rPr>
          <w:rFonts w:ascii="AvantGarde Bk BT" w:hAnsi="AvantGarde Bk BT"/>
          <w:color w:val="000000" w:themeColor="text1"/>
        </w:rPr>
      </w:pPr>
    </w:p>
    <w:p w14:paraId="5CA20ED9" w14:textId="77777777" w:rsidR="005A465A" w:rsidRPr="00442C6D" w:rsidRDefault="005A465A" w:rsidP="005A465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de acuerdo con el artículo 22, de la Ley Orgánica, la Universidad de Guadalajara adoptará el modelo de Red para organizar sus actividades académicas y administrativas.</w:t>
      </w:r>
    </w:p>
    <w:p w14:paraId="5020763E" w14:textId="77777777" w:rsidR="005A465A" w:rsidRPr="00442C6D" w:rsidRDefault="005A465A" w:rsidP="00181677">
      <w:pPr>
        <w:pStyle w:val="Sinespaciado"/>
        <w:jc w:val="both"/>
        <w:rPr>
          <w:rFonts w:ascii="AvantGarde Bk BT" w:hAnsi="AvantGarde Bk BT"/>
          <w:color w:val="000000" w:themeColor="text1"/>
        </w:rPr>
      </w:pPr>
    </w:p>
    <w:p w14:paraId="08651972" w14:textId="77777777" w:rsidR="005A465A" w:rsidRPr="00442C6D" w:rsidRDefault="005A465A" w:rsidP="00020382">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de conformidad con el artículo 31, fracciones XIII y XIV, de la Ley Orgánica, en relación con el 185, fracción I, del Estatuto General y 59 del Reglamento del Sistema de Fiscalización de la Universidad de Guadalajara, es facultad del Consejo General Universitario aprobar anualmente la cuenta financiera de la Universidad y analizar y aprobar, en su caso, los informes de la Contraloría General, correspondiente al ejercicio anterior, así como el dictamen del auditor externo, a más tardar el 31 de marzo.</w:t>
      </w:r>
    </w:p>
    <w:p w14:paraId="298DD3A0" w14:textId="77777777" w:rsidR="005A465A" w:rsidRPr="00442C6D" w:rsidRDefault="005A465A" w:rsidP="00181677">
      <w:pPr>
        <w:pStyle w:val="Sinespaciado"/>
        <w:jc w:val="both"/>
        <w:rPr>
          <w:rFonts w:ascii="AvantGarde Bk BT" w:hAnsi="AvantGarde Bk BT"/>
          <w:color w:val="000000" w:themeColor="text1"/>
        </w:rPr>
      </w:pPr>
    </w:p>
    <w:p w14:paraId="40FC7738" w14:textId="77777777" w:rsidR="00497F9B" w:rsidRPr="00442C6D" w:rsidRDefault="005A465A" w:rsidP="00497F9B">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la Cuenta Universitaria será turnada a la Contraloría General, para su revisión y fiscalización, a través de la Comisión Permanente de Hacienda del H. Consejo General Universitario, de conformidad con el artículo 21 del Reglamento del Sistema de Fiscalización.</w:t>
      </w:r>
      <w:r w:rsidR="00497F9B" w:rsidRPr="00442C6D">
        <w:rPr>
          <w:rFonts w:ascii="AvantGarde Bk BT" w:hAnsi="AvantGarde Bk BT"/>
          <w:color w:val="000000" w:themeColor="text1"/>
        </w:rPr>
        <w:t xml:space="preserve"> </w:t>
      </w:r>
    </w:p>
    <w:p w14:paraId="0009FA34" w14:textId="77777777" w:rsidR="00181677" w:rsidRPr="00442C6D" w:rsidRDefault="00181677" w:rsidP="00181677">
      <w:pPr>
        <w:pStyle w:val="Sinespaciado"/>
        <w:jc w:val="both"/>
        <w:rPr>
          <w:rFonts w:ascii="AvantGarde Bk BT" w:hAnsi="AvantGarde Bk BT"/>
          <w:color w:val="000000" w:themeColor="text1"/>
        </w:rPr>
      </w:pPr>
    </w:p>
    <w:p w14:paraId="30766DDF" w14:textId="77777777" w:rsidR="004107EA" w:rsidRPr="00442C6D" w:rsidRDefault="00497F9B" w:rsidP="004107E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la Contraloría General o en su defecto el despacho externo rendirá al H. Consejo General Universitario, a través de la Comisión Permanente de Hacienda, el informe de resultados de la Cuenta Universitaria, a más tardar en la primera quincena del mes de marzo, según lo establece el artículo 22 del Reglamento del Sistema de Fiscalización.</w:t>
      </w:r>
      <w:r w:rsidR="004107EA" w:rsidRPr="00442C6D">
        <w:rPr>
          <w:rFonts w:ascii="AvantGarde Bk BT" w:hAnsi="AvantGarde Bk BT"/>
          <w:color w:val="000000" w:themeColor="text1"/>
        </w:rPr>
        <w:t xml:space="preserve"> </w:t>
      </w:r>
    </w:p>
    <w:p w14:paraId="596DBEC7" w14:textId="77777777" w:rsidR="004107EA" w:rsidRPr="00442C6D" w:rsidRDefault="004107EA" w:rsidP="00181677">
      <w:pPr>
        <w:pStyle w:val="Sinespaciado"/>
        <w:jc w:val="both"/>
        <w:rPr>
          <w:rFonts w:ascii="AvantGarde Bk BT" w:hAnsi="AvantGarde Bk BT"/>
          <w:color w:val="000000" w:themeColor="text1"/>
        </w:rPr>
      </w:pPr>
    </w:p>
    <w:p w14:paraId="23D9F04A" w14:textId="77777777" w:rsidR="004107EA" w:rsidRPr="00442C6D" w:rsidRDefault="004107EA" w:rsidP="004107E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es atribución de la Comisión Permanente de Hacienda:</w:t>
      </w:r>
    </w:p>
    <w:p w14:paraId="7AE402E6" w14:textId="77777777" w:rsidR="004107EA" w:rsidRPr="00442C6D" w:rsidRDefault="004107EA" w:rsidP="00181677">
      <w:pPr>
        <w:pStyle w:val="Sinespaciado"/>
        <w:jc w:val="both"/>
        <w:rPr>
          <w:rFonts w:ascii="AvantGarde Bk BT" w:hAnsi="AvantGarde Bk BT"/>
          <w:color w:val="000000" w:themeColor="text1"/>
        </w:rPr>
      </w:pPr>
    </w:p>
    <w:p w14:paraId="18501E5A" w14:textId="77777777" w:rsidR="004107EA" w:rsidRPr="00442C6D" w:rsidRDefault="004107EA" w:rsidP="00612110">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Proponer al H. Consejo General Universitario, para su aprobación, la cuenta financiera universitaria, incluyendo el dictamen de auditoría externa, según lo dispone la fracción II del artículo 86 del Estatuto General de esta Casa de Estudios y el numeral 42, fracción I, del Reglamento del Sistema de Fiscalización;</w:t>
      </w:r>
    </w:p>
    <w:p w14:paraId="54A932A5" w14:textId="77777777" w:rsidR="004107EA" w:rsidRPr="00442C6D" w:rsidRDefault="004107EA" w:rsidP="00612110">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Calificar el funcionamiento financiero, fiscalizar el manejo, la contabilidad y el movimiento de recursos de todas las dependencias de la Universidad en General, según lo prevé la fracción III, artículo 86 del Estatuto General, y</w:t>
      </w:r>
    </w:p>
    <w:p w14:paraId="7A08B682" w14:textId="77777777" w:rsidR="004107EA" w:rsidRPr="00442C6D" w:rsidRDefault="004107EA" w:rsidP="004107EA">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Elegir, conforme a la normatividad universitaria aplicable, al despacho externo que auditará y dictaminará la Cuenta Universitaria, según lo señala el artículo 60 del Reglamento del Sistema de Fiscalización.</w:t>
      </w:r>
    </w:p>
    <w:p w14:paraId="3B4E9FE0" w14:textId="56D13980" w:rsidR="005A465A" w:rsidRDefault="005A465A" w:rsidP="00181677">
      <w:pPr>
        <w:pStyle w:val="Sinespaciado"/>
        <w:jc w:val="both"/>
        <w:rPr>
          <w:rFonts w:ascii="AvantGarde Bk BT" w:hAnsi="AvantGarde Bk BT"/>
          <w:color w:val="000000" w:themeColor="text1"/>
        </w:rPr>
      </w:pPr>
    </w:p>
    <w:p w14:paraId="3397D0AC" w14:textId="6664F56A" w:rsidR="00F8226D" w:rsidRDefault="00F8226D" w:rsidP="00181677">
      <w:pPr>
        <w:pStyle w:val="Sinespaciado"/>
        <w:jc w:val="both"/>
        <w:rPr>
          <w:rFonts w:ascii="AvantGarde Bk BT" w:hAnsi="AvantGarde Bk BT"/>
          <w:color w:val="000000" w:themeColor="text1"/>
        </w:rPr>
      </w:pPr>
    </w:p>
    <w:p w14:paraId="4A27E0CA" w14:textId="49FD2EA4" w:rsidR="00F8226D" w:rsidRDefault="00F8226D" w:rsidP="00181677">
      <w:pPr>
        <w:pStyle w:val="Sinespaciado"/>
        <w:jc w:val="both"/>
        <w:rPr>
          <w:rFonts w:ascii="AvantGarde Bk BT" w:hAnsi="AvantGarde Bk BT"/>
          <w:color w:val="000000" w:themeColor="text1"/>
        </w:rPr>
      </w:pPr>
    </w:p>
    <w:p w14:paraId="10F32B96" w14:textId="77777777" w:rsidR="00F8226D" w:rsidRPr="00442C6D" w:rsidRDefault="00F8226D" w:rsidP="00181677">
      <w:pPr>
        <w:pStyle w:val="Sinespaciado"/>
        <w:jc w:val="both"/>
        <w:rPr>
          <w:rFonts w:ascii="AvantGarde Bk BT" w:hAnsi="AvantGarde Bk BT"/>
          <w:color w:val="000000" w:themeColor="text1"/>
        </w:rPr>
      </w:pPr>
    </w:p>
    <w:p w14:paraId="52581796" w14:textId="77777777" w:rsidR="004107EA" w:rsidRPr="00442C6D" w:rsidRDefault="004107EA" w:rsidP="004107EA">
      <w:pPr>
        <w:pStyle w:val="Sinespaciado"/>
        <w:numPr>
          <w:ilvl w:val="0"/>
          <w:numId w:val="2"/>
        </w:numPr>
        <w:ind w:left="567" w:hanging="567"/>
        <w:jc w:val="both"/>
        <w:rPr>
          <w:rFonts w:ascii="AvantGarde Bk BT" w:hAnsi="AvantGarde Bk BT"/>
          <w:color w:val="000000" w:themeColor="text1"/>
        </w:rPr>
      </w:pPr>
      <w:r w:rsidRPr="00442C6D">
        <w:rPr>
          <w:rFonts w:ascii="AvantGarde Bk BT" w:hAnsi="AvantGarde Bk BT"/>
          <w:color w:val="000000" w:themeColor="text1"/>
        </w:rPr>
        <w:t>Que es atribución del Rector General:</w:t>
      </w:r>
    </w:p>
    <w:p w14:paraId="188DACB6" w14:textId="77777777" w:rsidR="004107EA" w:rsidRPr="00442C6D" w:rsidRDefault="004107EA" w:rsidP="004107EA">
      <w:pPr>
        <w:pStyle w:val="Sinespaciado"/>
        <w:jc w:val="both"/>
        <w:rPr>
          <w:rFonts w:ascii="AvantGarde Bk BT" w:hAnsi="AvantGarde Bk BT"/>
          <w:color w:val="000000" w:themeColor="text1"/>
        </w:rPr>
      </w:pPr>
    </w:p>
    <w:p w14:paraId="0E278615" w14:textId="77777777" w:rsidR="004107EA" w:rsidRPr="00442C6D" w:rsidRDefault="004107EA" w:rsidP="004107EA">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Rendir anualmente al Consejo General Universitario, un informe del estado financiero que guarda la institución, mismo que deberá publicarse en 2 de los diarios de mayor circulación en la Entidad, conforme lo señala la fracción XII, artículo 35 de la Ley Orgánica, y</w:t>
      </w:r>
    </w:p>
    <w:p w14:paraId="1D4F7D71" w14:textId="77777777" w:rsidR="004107EA" w:rsidRPr="00442C6D" w:rsidRDefault="004107EA" w:rsidP="004107EA">
      <w:pPr>
        <w:pStyle w:val="Sinespaciado"/>
        <w:numPr>
          <w:ilvl w:val="1"/>
          <w:numId w:val="2"/>
        </w:numPr>
        <w:jc w:val="both"/>
        <w:rPr>
          <w:rFonts w:ascii="AvantGarde Bk BT" w:hAnsi="AvantGarde Bk BT"/>
          <w:color w:val="000000" w:themeColor="text1"/>
        </w:rPr>
      </w:pPr>
      <w:r w:rsidRPr="00442C6D">
        <w:rPr>
          <w:rFonts w:ascii="AvantGarde Bk BT" w:hAnsi="AvantGarde Bk BT"/>
          <w:color w:val="000000" w:themeColor="text1"/>
        </w:rPr>
        <w:t>Proponer las políticas presupuestales y lineamientos estratégicos para la administración de los recursos y bienes de la Universidad, de conformidad con los criterios señalados en la Ley y sus reglamentos y su estricta observancia rendirá la cuenta universitaria anual ante el Consejo General Universitario a más tardar el 31 de marzo del año siguiente a su ejecución, según lo prevé la fracción II, artículo 185 del Estatuto General.</w:t>
      </w:r>
    </w:p>
    <w:p w14:paraId="0D8C192B" w14:textId="77777777" w:rsidR="004107EA" w:rsidRPr="00442C6D" w:rsidRDefault="004107EA" w:rsidP="004107EA">
      <w:pPr>
        <w:pStyle w:val="Sinespaciado"/>
        <w:jc w:val="both"/>
        <w:rPr>
          <w:rFonts w:ascii="AvantGarde Bk BT" w:hAnsi="AvantGarde Bk BT"/>
          <w:color w:val="000000" w:themeColor="text1"/>
        </w:rPr>
      </w:pPr>
    </w:p>
    <w:p w14:paraId="52AE342D" w14:textId="77777777" w:rsidR="004107EA" w:rsidRPr="00442C6D" w:rsidRDefault="004107EA" w:rsidP="004107EA">
      <w:pPr>
        <w:pStyle w:val="Sinespaciado"/>
        <w:jc w:val="both"/>
        <w:rPr>
          <w:rFonts w:ascii="AvantGarde Bk BT" w:hAnsi="AvantGarde Bk BT"/>
          <w:color w:val="000000" w:themeColor="text1"/>
        </w:rPr>
      </w:pPr>
      <w:r w:rsidRPr="00442C6D">
        <w:rPr>
          <w:rFonts w:ascii="AvantGarde Bk BT" w:hAnsi="AvantGarde Bk BT"/>
          <w:color w:val="000000" w:themeColor="text1"/>
        </w:rPr>
        <w:t>Por lo anteriormente expuesto y fundado, los Integrantes de la Comisión Permanente de Hacienda proponen al pleno del H. Consejo General Universitario los siguientes</w:t>
      </w:r>
    </w:p>
    <w:p w14:paraId="19D03ACA" w14:textId="77777777" w:rsidR="00181677" w:rsidRPr="00442C6D" w:rsidRDefault="00181677" w:rsidP="00181677">
      <w:pPr>
        <w:pStyle w:val="Sinespaciado"/>
        <w:rPr>
          <w:rFonts w:ascii="AvantGarde Bk BT" w:hAnsi="AvantGarde Bk BT"/>
          <w:b/>
          <w:bCs/>
          <w:color w:val="000000" w:themeColor="text1"/>
        </w:rPr>
      </w:pPr>
    </w:p>
    <w:p w14:paraId="00148CFA" w14:textId="77777777" w:rsidR="004107EA" w:rsidRPr="00442C6D" w:rsidRDefault="004107EA" w:rsidP="004107EA">
      <w:pPr>
        <w:pStyle w:val="Sinespaciado"/>
        <w:jc w:val="center"/>
        <w:rPr>
          <w:rFonts w:ascii="AvantGarde Bk BT" w:hAnsi="AvantGarde Bk BT" w:cs="Times New Roman"/>
          <w:b/>
          <w:bCs/>
          <w:color w:val="000000" w:themeColor="text1"/>
        </w:rPr>
      </w:pPr>
      <w:r w:rsidRPr="00442C6D">
        <w:rPr>
          <w:rFonts w:ascii="AvantGarde Bk BT" w:hAnsi="AvantGarde Bk BT"/>
          <w:b/>
          <w:bCs/>
          <w:color w:val="000000" w:themeColor="text1"/>
        </w:rPr>
        <w:t>R e s o l u t i v o s:</w:t>
      </w:r>
    </w:p>
    <w:p w14:paraId="2F70F224" w14:textId="77777777" w:rsidR="004107EA" w:rsidRPr="00442C6D" w:rsidRDefault="004107EA" w:rsidP="004107EA">
      <w:pPr>
        <w:pStyle w:val="Sinespaciado"/>
        <w:jc w:val="both"/>
        <w:rPr>
          <w:rFonts w:ascii="AvantGarde Bk BT" w:hAnsi="AvantGarde Bk BT"/>
          <w:b/>
          <w:bCs/>
          <w:color w:val="000000" w:themeColor="text1"/>
        </w:rPr>
      </w:pPr>
    </w:p>
    <w:p w14:paraId="1B062613" w14:textId="0F18FCAE" w:rsidR="004107EA" w:rsidRPr="00442C6D" w:rsidRDefault="004107EA" w:rsidP="004107EA">
      <w:pPr>
        <w:pStyle w:val="Sinespaciado"/>
        <w:jc w:val="both"/>
        <w:rPr>
          <w:rFonts w:ascii="AvantGarde Bk BT" w:hAnsi="AvantGarde Bk BT"/>
          <w:color w:val="000000" w:themeColor="text1"/>
        </w:rPr>
      </w:pPr>
      <w:r w:rsidRPr="00442C6D">
        <w:rPr>
          <w:rFonts w:ascii="AvantGarde Bk BT" w:hAnsi="AvantGarde Bk BT"/>
          <w:b/>
          <w:bCs/>
          <w:color w:val="000000" w:themeColor="text1"/>
        </w:rPr>
        <w:t xml:space="preserve">PRIMERO. </w:t>
      </w:r>
      <w:r w:rsidRPr="00442C6D">
        <w:rPr>
          <w:rFonts w:ascii="AvantGarde Bk BT" w:hAnsi="AvantGarde Bk BT"/>
          <w:color w:val="000000" w:themeColor="text1"/>
        </w:rPr>
        <w:t>Se aprueba la información financiera elaborada por la Dirección de Finanzas, que integra la Cuenta Universitaria, con base a la opinión expresada por los auditores externos del Despacho "</w:t>
      </w:r>
      <w:proofErr w:type="spellStart"/>
      <w:r w:rsidRPr="00442C6D">
        <w:rPr>
          <w:rFonts w:ascii="AvantGarde Bk BT" w:hAnsi="AvantGarde Bk BT"/>
          <w:color w:val="000000" w:themeColor="text1"/>
        </w:rPr>
        <w:t>Salles</w:t>
      </w:r>
      <w:proofErr w:type="spellEnd"/>
      <w:r w:rsidRPr="00442C6D">
        <w:rPr>
          <w:rFonts w:ascii="AvantGarde Bk BT" w:hAnsi="AvantGarde Bk BT"/>
          <w:color w:val="000000" w:themeColor="text1"/>
        </w:rPr>
        <w:t>, Sainz</w:t>
      </w:r>
      <w:r w:rsidRPr="00442C6D">
        <w:rPr>
          <w:rFonts w:ascii="AvantGarde Bk BT" w:hAnsi="AvantGarde Bk BT"/>
          <w:color w:val="000000" w:themeColor="text1"/>
          <w:sz w:val="16"/>
          <w:szCs w:val="16"/>
        </w:rPr>
        <w:t xml:space="preserve"> — </w:t>
      </w:r>
      <w:proofErr w:type="spellStart"/>
      <w:r w:rsidRPr="00442C6D">
        <w:rPr>
          <w:rFonts w:ascii="AvantGarde Bk BT" w:hAnsi="AvantGarde Bk BT"/>
          <w:color w:val="000000" w:themeColor="text1"/>
        </w:rPr>
        <w:t>Grant</w:t>
      </w:r>
      <w:proofErr w:type="spellEnd"/>
      <w:r w:rsidRPr="00442C6D">
        <w:rPr>
          <w:rFonts w:ascii="AvantGarde Bk BT" w:hAnsi="AvantGarde Bk BT"/>
          <w:color w:val="000000" w:themeColor="text1"/>
        </w:rPr>
        <w:t xml:space="preserve"> </w:t>
      </w:r>
      <w:proofErr w:type="spellStart"/>
      <w:r w:rsidRPr="00442C6D">
        <w:rPr>
          <w:rFonts w:ascii="AvantGarde Bk BT" w:hAnsi="AvantGarde Bk BT"/>
          <w:color w:val="000000" w:themeColor="text1"/>
        </w:rPr>
        <w:t>Thornton</w:t>
      </w:r>
      <w:proofErr w:type="spellEnd"/>
      <w:r w:rsidRPr="00442C6D">
        <w:rPr>
          <w:rFonts w:ascii="AvantGarde Bk BT" w:hAnsi="AvantGarde Bk BT"/>
          <w:color w:val="000000" w:themeColor="text1"/>
        </w:rPr>
        <w:t xml:space="preserve"> S.C.”, que contiene los </w:t>
      </w:r>
      <w:r w:rsidR="00F81FE5" w:rsidRPr="00442C6D">
        <w:rPr>
          <w:rFonts w:ascii="AvantGarde Bk BT" w:hAnsi="AvantGarde Bk BT"/>
          <w:color w:val="000000" w:themeColor="text1"/>
        </w:rPr>
        <w:t>estados financieros</w:t>
      </w:r>
      <w:r w:rsidR="00F01E53" w:rsidRPr="00442C6D">
        <w:rPr>
          <w:rFonts w:ascii="AvantGarde Bk BT" w:hAnsi="AvantGarde Bk BT"/>
          <w:color w:val="000000" w:themeColor="text1"/>
        </w:rPr>
        <w:t>,</w:t>
      </w:r>
      <w:r w:rsidR="00F81FE5" w:rsidRPr="00442C6D">
        <w:rPr>
          <w:rFonts w:ascii="AvantGarde Bk BT" w:hAnsi="AvantGarde Bk BT"/>
          <w:color w:val="000000" w:themeColor="text1"/>
        </w:rPr>
        <w:t xml:space="preserve"> presupuestarios </w:t>
      </w:r>
      <w:r w:rsidR="001F5360" w:rsidRPr="00442C6D">
        <w:rPr>
          <w:rFonts w:ascii="AvantGarde Bk BT" w:hAnsi="AvantGarde Bk BT"/>
          <w:color w:val="000000" w:themeColor="text1"/>
        </w:rPr>
        <w:t xml:space="preserve">y programáticos, y </w:t>
      </w:r>
      <w:r w:rsidR="00F81FE5" w:rsidRPr="00442C6D">
        <w:rPr>
          <w:rFonts w:ascii="AvantGarde Bk BT" w:hAnsi="AvantGarde Bk BT"/>
          <w:color w:val="000000" w:themeColor="text1"/>
        </w:rPr>
        <w:t>sus notas</w:t>
      </w:r>
      <w:r w:rsidR="00F01E53" w:rsidRPr="00442C6D">
        <w:rPr>
          <w:rFonts w:ascii="AvantGarde Bk BT" w:hAnsi="AvantGarde Bk BT"/>
          <w:color w:val="000000" w:themeColor="text1"/>
        </w:rPr>
        <w:t>,</w:t>
      </w:r>
      <w:r w:rsidRPr="00442C6D">
        <w:rPr>
          <w:rFonts w:ascii="AvantGarde Bk BT" w:hAnsi="AvantGarde Bk BT"/>
          <w:color w:val="000000" w:themeColor="text1"/>
        </w:rPr>
        <w:t xml:space="preserve"> con el propósito de finiquitar el ejercicio presupuestal </w:t>
      </w:r>
      <w:r w:rsidR="002F4169" w:rsidRPr="00442C6D">
        <w:rPr>
          <w:rFonts w:ascii="AvantGarde Bk BT" w:hAnsi="AvantGarde Bk BT"/>
          <w:color w:val="000000" w:themeColor="text1"/>
        </w:rPr>
        <w:t>20</w:t>
      </w:r>
      <w:r w:rsidR="00F01E53" w:rsidRPr="00442C6D">
        <w:rPr>
          <w:rFonts w:ascii="AvantGarde Bk BT" w:hAnsi="AvantGarde Bk BT"/>
          <w:color w:val="000000" w:themeColor="text1"/>
        </w:rPr>
        <w:t>2</w:t>
      </w:r>
      <w:r w:rsidR="001F5360" w:rsidRPr="00442C6D">
        <w:rPr>
          <w:rFonts w:ascii="AvantGarde Bk BT" w:hAnsi="AvantGarde Bk BT"/>
          <w:color w:val="000000" w:themeColor="text1"/>
        </w:rPr>
        <w:t>1</w:t>
      </w:r>
      <w:r w:rsidRPr="00442C6D">
        <w:rPr>
          <w:rFonts w:ascii="AvantGarde Bk BT" w:hAnsi="AvantGarde Bk BT"/>
          <w:color w:val="000000" w:themeColor="text1"/>
        </w:rPr>
        <w:t>.</w:t>
      </w:r>
    </w:p>
    <w:p w14:paraId="55EF6398" w14:textId="77777777" w:rsidR="00E676B8" w:rsidRPr="00442C6D" w:rsidRDefault="00E676B8" w:rsidP="004107EA">
      <w:pPr>
        <w:pStyle w:val="Sinespaciado"/>
        <w:jc w:val="both"/>
        <w:rPr>
          <w:rFonts w:ascii="AvantGarde Bk BT" w:hAnsi="AvantGarde Bk BT"/>
          <w:color w:val="000000" w:themeColor="text1"/>
        </w:rPr>
      </w:pPr>
    </w:p>
    <w:p w14:paraId="5BCC9D00" w14:textId="065A7875" w:rsidR="00E676B8" w:rsidRPr="00442C6D" w:rsidRDefault="00E676B8" w:rsidP="00E676B8">
      <w:pPr>
        <w:pStyle w:val="Sinespaciado"/>
        <w:jc w:val="both"/>
        <w:rPr>
          <w:rFonts w:ascii="AvantGarde Bk BT" w:hAnsi="AvantGarde Bk BT"/>
          <w:color w:val="000000" w:themeColor="text1"/>
        </w:rPr>
      </w:pPr>
      <w:r w:rsidRPr="00442C6D">
        <w:rPr>
          <w:rFonts w:ascii="AvantGarde Bk BT" w:hAnsi="AvantGarde Bk BT"/>
          <w:b/>
          <w:bCs/>
          <w:color w:val="000000" w:themeColor="text1"/>
        </w:rPr>
        <w:t xml:space="preserve">SEGUNDO. </w:t>
      </w:r>
      <w:r w:rsidRPr="00442C6D">
        <w:rPr>
          <w:rFonts w:ascii="AvantGarde Bk BT" w:hAnsi="AvantGarde Bk BT"/>
          <w:color w:val="000000" w:themeColor="text1"/>
        </w:rPr>
        <w:t>Se acuerda auditar la Cuenta Universitaria del ejercicio presupuestal de 20</w:t>
      </w:r>
      <w:r w:rsidR="002F4169" w:rsidRPr="00442C6D">
        <w:rPr>
          <w:rFonts w:ascii="AvantGarde Bk BT" w:hAnsi="AvantGarde Bk BT"/>
          <w:color w:val="000000" w:themeColor="text1"/>
        </w:rPr>
        <w:t>2</w:t>
      </w:r>
      <w:r w:rsidR="001F5360" w:rsidRPr="00442C6D">
        <w:rPr>
          <w:rFonts w:ascii="AvantGarde Bk BT" w:hAnsi="AvantGarde Bk BT"/>
          <w:color w:val="000000" w:themeColor="text1"/>
        </w:rPr>
        <w:t>2</w:t>
      </w:r>
      <w:r w:rsidRPr="00442C6D">
        <w:rPr>
          <w:rFonts w:ascii="AvantGarde Bk BT" w:hAnsi="AvantGarde Bk BT"/>
          <w:color w:val="000000" w:themeColor="text1"/>
        </w:rPr>
        <w:t>, correspondiendo a la Comisión Permanente de Hacienda</w:t>
      </w:r>
      <w:r w:rsidR="008C1723" w:rsidRPr="00442C6D">
        <w:rPr>
          <w:rFonts w:ascii="AvantGarde Bk BT" w:hAnsi="AvantGarde Bk BT"/>
          <w:color w:val="000000" w:themeColor="text1"/>
        </w:rPr>
        <w:t xml:space="preserve"> elegir </w:t>
      </w:r>
      <w:r w:rsidRPr="00442C6D">
        <w:rPr>
          <w:rFonts w:ascii="AvantGarde Bk BT" w:hAnsi="AvantGarde Bk BT"/>
          <w:color w:val="000000" w:themeColor="text1"/>
        </w:rPr>
        <w:t>el despacho de auditores externos.</w:t>
      </w:r>
    </w:p>
    <w:p w14:paraId="53B00096" w14:textId="77777777" w:rsidR="00E676B8" w:rsidRPr="00442C6D" w:rsidRDefault="00E676B8" w:rsidP="00E676B8">
      <w:pPr>
        <w:pStyle w:val="Sinespaciado"/>
        <w:jc w:val="both"/>
        <w:rPr>
          <w:rFonts w:ascii="AvantGarde Bk BT" w:hAnsi="AvantGarde Bk BT"/>
          <w:b/>
          <w:bCs/>
          <w:color w:val="000000" w:themeColor="text1"/>
        </w:rPr>
      </w:pPr>
    </w:p>
    <w:p w14:paraId="5A019946" w14:textId="1F2FDF20" w:rsidR="00D970EE" w:rsidRPr="00442C6D" w:rsidRDefault="00D970EE" w:rsidP="00D970EE">
      <w:pPr>
        <w:pStyle w:val="Sinespaciado"/>
        <w:jc w:val="both"/>
        <w:rPr>
          <w:rFonts w:ascii="AvantGarde Bk BT" w:hAnsi="AvantGarde Bk BT"/>
          <w:color w:val="000000" w:themeColor="text1"/>
        </w:rPr>
      </w:pPr>
      <w:r w:rsidRPr="00442C6D">
        <w:rPr>
          <w:rFonts w:ascii="AvantGarde Bk BT" w:hAnsi="AvantGarde Bk BT"/>
          <w:b/>
          <w:bCs/>
          <w:color w:val="000000" w:themeColor="text1"/>
        </w:rPr>
        <w:t xml:space="preserve">TERCERO. </w:t>
      </w:r>
      <w:r w:rsidRPr="00442C6D">
        <w:rPr>
          <w:rFonts w:ascii="AvantGarde Bk BT" w:hAnsi="AvantGarde Bk BT"/>
          <w:color w:val="000000" w:themeColor="text1"/>
        </w:rPr>
        <w:t xml:space="preserve">La Contraloría General deberá dar seguimiento a las notas contenidas en el documento adjunto al dictamen emitido por el despacho auditor por el ejercicio del 1 de enero al 31 de diciembre de </w:t>
      </w:r>
      <w:r w:rsidR="002F4169" w:rsidRPr="00442C6D">
        <w:rPr>
          <w:rFonts w:ascii="AvantGarde Bk BT" w:hAnsi="AvantGarde Bk BT"/>
          <w:color w:val="000000" w:themeColor="text1"/>
        </w:rPr>
        <w:t>20</w:t>
      </w:r>
      <w:r w:rsidR="00F01E53" w:rsidRPr="00442C6D">
        <w:rPr>
          <w:rFonts w:ascii="AvantGarde Bk BT" w:hAnsi="AvantGarde Bk BT"/>
          <w:color w:val="000000" w:themeColor="text1"/>
        </w:rPr>
        <w:t>2</w:t>
      </w:r>
      <w:r w:rsidR="001F5360" w:rsidRPr="00442C6D">
        <w:rPr>
          <w:rFonts w:ascii="AvantGarde Bk BT" w:hAnsi="AvantGarde Bk BT"/>
          <w:color w:val="000000" w:themeColor="text1"/>
        </w:rPr>
        <w:t>1</w:t>
      </w:r>
      <w:r w:rsidRPr="00442C6D">
        <w:rPr>
          <w:rFonts w:ascii="AvantGarde Bk BT" w:hAnsi="AvantGarde Bk BT"/>
          <w:color w:val="000000" w:themeColor="text1"/>
        </w:rPr>
        <w:t>, para que en lo conducente sean atendidas por las Instancias universitarias correspondientes, dando prioridad a los rubros más importantes e informará a la Comisión Permanente de Hacienda sistemáticamente de los resultados.</w:t>
      </w:r>
    </w:p>
    <w:p w14:paraId="2AB11602" w14:textId="77777777" w:rsidR="00F8226D" w:rsidRDefault="00F8226D" w:rsidP="00D970EE">
      <w:pPr>
        <w:pStyle w:val="Sinespaciado"/>
        <w:jc w:val="both"/>
        <w:rPr>
          <w:rFonts w:ascii="AvantGarde Bk BT" w:hAnsi="AvantGarde Bk BT"/>
          <w:b/>
          <w:bCs/>
          <w:color w:val="000000" w:themeColor="text1"/>
        </w:rPr>
      </w:pPr>
    </w:p>
    <w:p w14:paraId="0A62024D" w14:textId="4B6988C7" w:rsidR="00D970EE" w:rsidRDefault="00D970EE" w:rsidP="00D970EE">
      <w:pPr>
        <w:pStyle w:val="Sinespaciado"/>
        <w:jc w:val="both"/>
        <w:rPr>
          <w:rFonts w:ascii="AvantGarde Bk BT" w:hAnsi="AvantGarde Bk BT"/>
          <w:color w:val="000000" w:themeColor="text1"/>
        </w:rPr>
      </w:pPr>
      <w:r w:rsidRPr="00442C6D">
        <w:rPr>
          <w:rFonts w:ascii="AvantGarde Bk BT" w:hAnsi="AvantGarde Bk BT"/>
          <w:b/>
          <w:bCs/>
          <w:color w:val="000000" w:themeColor="text1"/>
        </w:rPr>
        <w:t xml:space="preserve">CUARTO. </w:t>
      </w:r>
      <w:r w:rsidRPr="00442C6D">
        <w:rPr>
          <w:rFonts w:ascii="AvantGarde Bk BT" w:hAnsi="AvantGarde Bk BT"/>
          <w:color w:val="000000" w:themeColor="text1"/>
        </w:rPr>
        <w:t xml:space="preserve">La Contraloría General deberá informar a los titulares de las dependencias universitarias involucradas que las cuentas deudoras, deberán quedar comprobadas y con su documentación entregada a la Dirección de Finanzas en un plazo no mayor a </w:t>
      </w:r>
      <w:r w:rsidR="00F01E53" w:rsidRPr="00442C6D">
        <w:rPr>
          <w:rFonts w:ascii="AvantGarde Bk BT" w:hAnsi="AvantGarde Bk BT"/>
          <w:color w:val="000000" w:themeColor="text1"/>
        </w:rPr>
        <w:t xml:space="preserve">30 </w:t>
      </w:r>
      <w:r w:rsidRPr="00442C6D">
        <w:rPr>
          <w:rFonts w:ascii="AvantGarde Bk BT" w:hAnsi="AvantGarde Bk BT"/>
          <w:color w:val="000000" w:themeColor="text1"/>
        </w:rPr>
        <w:t>días naturales, contados a partir de la fecha en que se aprueba el presente dictamen. La Dirección de Finanzas deberá mantener informada a la Comisión Permanente de Hacienda sobre el estado que guarden dichas cuentas deudoras, a fin de proceder, en su caso, de acuerdo a la normatividad universitaria y demás leyes aplicables.</w:t>
      </w:r>
    </w:p>
    <w:p w14:paraId="14E8C329" w14:textId="4CE1E37E" w:rsidR="00F8226D" w:rsidRDefault="00F8226D">
      <w:pPr>
        <w:spacing w:after="160" w:line="259" w:lineRule="auto"/>
        <w:rPr>
          <w:rFonts w:ascii="AvantGarde Bk BT" w:eastAsiaTheme="minorHAnsi" w:hAnsi="AvantGarde Bk BT" w:cstheme="minorBidi"/>
          <w:color w:val="000000" w:themeColor="text1"/>
          <w:sz w:val="22"/>
          <w:szCs w:val="22"/>
          <w:lang w:eastAsia="en-US"/>
        </w:rPr>
      </w:pPr>
      <w:r>
        <w:rPr>
          <w:rFonts w:ascii="AvantGarde Bk BT" w:hAnsi="AvantGarde Bk BT"/>
          <w:color w:val="000000" w:themeColor="text1"/>
        </w:rPr>
        <w:br w:type="page"/>
      </w:r>
    </w:p>
    <w:p w14:paraId="10E145CC" w14:textId="77777777" w:rsidR="00220CA5" w:rsidRPr="00442C6D" w:rsidRDefault="00220CA5" w:rsidP="00D970EE">
      <w:pPr>
        <w:pStyle w:val="Sinespaciado"/>
        <w:jc w:val="both"/>
        <w:rPr>
          <w:rFonts w:ascii="AvantGarde Bk BT" w:hAnsi="AvantGarde Bk BT"/>
          <w:color w:val="000000" w:themeColor="text1"/>
        </w:rPr>
      </w:pPr>
    </w:p>
    <w:p w14:paraId="22B3B91E" w14:textId="4D6FC605" w:rsidR="00220CA5" w:rsidRPr="00442C6D" w:rsidRDefault="00220CA5" w:rsidP="00220CA5">
      <w:pPr>
        <w:pStyle w:val="Sinespaciado"/>
        <w:jc w:val="both"/>
        <w:rPr>
          <w:rFonts w:ascii="AvantGarde Bk BT" w:hAnsi="AvantGarde Bk BT"/>
          <w:b/>
          <w:bCs/>
          <w:color w:val="000000" w:themeColor="text1"/>
        </w:rPr>
      </w:pPr>
      <w:r w:rsidRPr="00442C6D">
        <w:rPr>
          <w:rFonts w:ascii="AvantGarde Bk BT" w:hAnsi="AvantGarde Bk BT"/>
          <w:b/>
          <w:bCs/>
          <w:color w:val="000000" w:themeColor="text1"/>
        </w:rPr>
        <w:t xml:space="preserve">QUINTO. </w:t>
      </w:r>
      <w:r w:rsidRPr="00442C6D">
        <w:rPr>
          <w:rFonts w:ascii="AvantGarde Bk BT" w:hAnsi="AvantGarde Bk BT"/>
          <w:color w:val="000000" w:themeColor="text1"/>
        </w:rPr>
        <w:t>Se ratifica el acuerdo</w:t>
      </w:r>
      <w:r w:rsidRPr="00442C6D">
        <w:rPr>
          <w:rFonts w:ascii="AvantGarde Bk BT" w:hAnsi="AvantGarde Bk BT"/>
          <w:b/>
          <w:bCs/>
          <w:color w:val="000000" w:themeColor="text1"/>
        </w:rPr>
        <w:t xml:space="preserve"> </w:t>
      </w:r>
      <w:r w:rsidRPr="00442C6D">
        <w:rPr>
          <w:rFonts w:ascii="AvantGarde Bk BT" w:hAnsi="AvantGarde Bk BT"/>
          <w:color w:val="000000" w:themeColor="text1"/>
        </w:rPr>
        <w:t xml:space="preserve">No. </w:t>
      </w:r>
      <w:r w:rsidRPr="00442C6D">
        <w:rPr>
          <w:rFonts w:ascii="AvantGarde Bk BT" w:hAnsi="AvantGarde Bk BT"/>
          <w:color w:val="000000" w:themeColor="text1"/>
          <w:sz w:val="21"/>
          <w:szCs w:val="21"/>
        </w:rPr>
        <w:t xml:space="preserve">IV/12/2021/2918/II </w:t>
      </w:r>
      <w:r w:rsidRPr="00442C6D">
        <w:rPr>
          <w:rFonts w:ascii="AvantGarde Bk BT" w:hAnsi="AvantGarde Bk BT"/>
          <w:color w:val="000000" w:themeColor="text1"/>
        </w:rPr>
        <w:t xml:space="preserve">de la Comisión Permanente de Hacienda del H. Consejo General Universitario, tomado el pasado </w:t>
      </w:r>
      <w:r w:rsidR="00331561" w:rsidRPr="00442C6D">
        <w:rPr>
          <w:rFonts w:ascii="AvantGarde Bk BT" w:hAnsi="AvantGarde Bk BT"/>
          <w:color w:val="000000" w:themeColor="text1"/>
        </w:rPr>
        <w:t>10</w:t>
      </w:r>
      <w:r w:rsidRPr="00442C6D">
        <w:rPr>
          <w:rFonts w:ascii="AvantGarde Bk BT" w:hAnsi="AvantGarde Bk BT"/>
          <w:color w:val="000000" w:themeColor="text1"/>
        </w:rPr>
        <w:t xml:space="preserve"> de diciembre de 2021, mediante el cual se realizó la adecuación presupuestal correspondiente a las fuentes de financiamiento de los Subsidios Federal y Estatal Ordinarios 2021.</w:t>
      </w:r>
    </w:p>
    <w:p w14:paraId="6CFEFEB7" w14:textId="77777777" w:rsidR="008B5652" w:rsidRPr="00442C6D" w:rsidRDefault="008B5652" w:rsidP="00D970EE">
      <w:pPr>
        <w:pStyle w:val="Sinespaciado"/>
        <w:jc w:val="both"/>
        <w:rPr>
          <w:rFonts w:ascii="AvantGarde Bk BT" w:hAnsi="AvantGarde Bk BT"/>
          <w:color w:val="000000" w:themeColor="text1"/>
        </w:rPr>
      </w:pPr>
    </w:p>
    <w:p w14:paraId="0D7E9BE8" w14:textId="5C2BFB03" w:rsidR="008B5652" w:rsidRPr="00442C6D" w:rsidRDefault="00220CA5" w:rsidP="008B5652">
      <w:pPr>
        <w:pStyle w:val="Sinespaciado"/>
        <w:jc w:val="both"/>
        <w:rPr>
          <w:rFonts w:ascii="AvantGarde Bk BT" w:hAnsi="AvantGarde Bk BT"/>
          <w:color w:val="000000" w:themeColor="text1"/>
        </w:rPr>
      </w:pPr>
      <w:r w:rsidRPr="00442C6D">
        <w:rPr>
          <w:rFonts w:ascii="AvantGarde Bk BT" w:hAnsi="AvantGarde Bk BT"/>
          <w:b/>
          <w:bCs/>
          <w:color w:val="000000" w:themeColor="text1"/>
        </w:rPr>
        <w:t>SEXTO</w:t>
      </w:r>
      <w:r w:rsidR="008B5652" w:rsidRPr="00442C6D">
        <w:rPr>
          <w:rFonts w:ascii="AvantGarde Bk BT" w:hAnsi="AvantGarde Bk BT"/>
          <w:b/>
          <w:bCs/>
          <w:color w:val="000000" w:themeColor="text1"/>
        </w:rPr>
        <w:t xml:space="preserve">. </w:t>
      </w:r>
      <w:r w:rsidR="008B5652" w:rsidRPr="00442C6D">
        <w:rPr>
          <w:rFonts w:ascii="AvantGarde Bk BT" w:hAnsi="AvantGarde Bk BT"/>
          <w:bCs/>
          <w:color w:val="000000" w:themeColor="text1"/>
        </w:rPr>
        <w:t xml:space="preserve">Ejecútese el presente dictamen en los </w:t>
      </w:r>
      <w:r w:rsidR="008B5652" w:rsidRPr="00442C6D">
        <w:rPr>
          <w:rFonts w:ascii="AvantGarde Bk BT" w:hAnsi="AvantGarde Bk BT"/>
          <w:color w:val="000000" w:themeColor="text1"/>
        </w:rPr>
        <w:t>términos de la fracción II, artículo 35 de la Ley Orgánica de la Universidad de Guadalajara.</w:t>
      </w:r>
    </w:p>
    <w:p w14:paraId="130E70F1" w14:textId="77777777" w:rsidR="00181677" w:rsidRPr="00E20264" w:rsidRDefault="00181677" w:rsidP="00181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Times New Roman"/>
          <w:color w:val="000000" w:themeColor="text1"/>
          <w:sz w:val="22"/>
          <w:szCs w:val="22"/>
          <w:lang w:val="es-ES" w:eastAsia="es-ES"/>
        </w:rPr>
      </w:pPr>
    </w:p>
    <w:p w14:paraId="78A3BDD0" w14:textId="77777777" w:rsidR="00DA00AB" w:rsidRDefault="00DA00AB"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p>
    <w:p w14:paraId="2A329166" w14:textId="7EC57844" w:rsidR="00001F9A" w:rsidRPr="00E20264"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E20264">
        <w:rPr>
          <w:rFonts w:ascii="AvantGarde Bk BT" w:hAnsi="AvantGarde Bk BT" w:cs="Times New Roman"/>
          <w:color w:val="000000" w:themeColor="text1"/>
          <w:sz w:val="22"/>
          <w:szCs w:val="22"/>
          <w:lang w:val="es-ES" w:eastAsia="es-ES"/>
        </w:rPr>
        <w:t>A T E N T A M E N T E</w:t>
      </w:r>
    </w:p>
    <w:p w14:paraId="7100CC4B" w14:textId="31E8D0E6" w:rsidR="00001F9A" w:rsidRPr="00E20264"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color w:val="000000" w:themeColor="text1"/>
          <w:sz w:val="22"/>
          <w:szCs w:val="22"/>
          <w:lang w:val="es-ES" w:eastAsia="es-ES"/>
        </w:rPr>
      </w:pPr>
      <w:r w:rsidRPr="00E20264">
        <w:rPr>
          <w:rFonts w:ascii="AvantGarde Bk BT" w:hAnsi="AvantGarde Bk BT" w:cs="Times New Roman"/>
          <w:b/>
          <w:color w:val="000000" w:themeColor="text1"/>
          <w:sz w:val="22"/>
          <w:szCs w:val="22"/>
          <w:lang w:val="es-ES" w:eastAsia="es-ES"/>
        </w:rPr>
        <w:t>"PIENSA Y TRABAJA"</w:t>
      </w:r>
    </w:p>
    <w:p w14:paraId="46AA5C12" w14:textId="7ECE332B" w:rsidR="00001F9A" w:rsidRPr="00E20264" w:rsidRDefault="00001F9A" w:rsidP="0000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E20264">
        <w:rPr>
          <w:rFonts w:ascii="AvantGarde Bk BT" w:hAnsi="AvantGarde Bk BT" w:cs="Times New Roman"/>
          <w:color w:val="000000" w:themeColor="text1"/>
          <w:sz w:val="22"/>
          <w:szCs w:val="22"/>
          <w:lang w:val="es-ES" w:eastAsia="es-ES"/>
        </w:rPr>
        <w:t xml:space="preserve">Guadalajara, Jalisco, </w:t>
      </w:r>
      <w:r w:rsidR="002F4169" w:rsidRPr="00E20264">
        <w:rPr>
          <w:rFonts w:ascii="AvantGarde Bk BT" w:hAnsi="AvantGarde Bk BT" w:cs="Times New Roman"/>
          <w:color w:val="000000" w:themeColor="text1"/>
          <w:sz w:val="22"/>
          <w:szCs w:val="22"/>
          <w:lang w:val="es-ES" w:eastAsia="es-ES"/>
        </w:rPr>
        <w:t>2</w:t>
      </w:r>
      <w:r w:rsidR="001F5360" w:rsidRPr="00E20264">
        <w:rPr>
          <w:rFonts w:ascii="AvantGarde Bk BT" w:hAnsi="AvantGarde Bk BT" w:cs="Times New Roman"/>
          <w:color w:val="000000" w:themeColor="text1"/>
          <w:sz w:val="22"/>
          <w:szCs w:val="22"/>
          <w:lang w:val="es-ES" w:eastAsia="es-ES"/>
        </w:rPr>
        <w:t>5</w:t>
      </w:r>
      <w:r w:rsidR="00F5007F">
        <w:rPr>
          <w:rFonts w:ascii="AvantGarde Bk BT" w:hAnsi="AvantGarde Bk BT" w:cs="Times New Roman"/>
          <w:color w:val="000000" w:themeColor="text1"/>
          <w:sz w:val="22"/>
          <w:szCs w:val="22"/>
          <w:lang w:val="es-ES" w:eastAsia="es-ES"/>
        </w:rPr>
        <w:t xml:space="preserve"> de f</w:t>
      </w:r>
      <w:r w:rsidRPr="00E20264">
        <w:rPr>
          <w:rFonts w:ascii="AvantGarde Bk BT" w:hAnsi="AvantGarde Bk BT" w:cs="Times New Roman"/>
          <w:color w:val="000000" w:themeColor="text1"/>
          <w:sz w:val="22"/>
          <w:szCs w:val="22"/>
          <w:lang w:val="es-ES" w:eastAsia="es-ES"/>
        </w:rPr>
        <w:t xml:space="preserve">ebrero de </w:t>
      </w:r>
      <w:r w:rsidR="002F4169" w:rsidRPr="00E20264">
        <w:rPr>
          <w:rFonts w:ascii="AvantGarde Bk BT" w:hAnsi="AvantGarde Bk BT"/>
          <w:color w:val="000000" w:themeColor="text1"/>
        </w:rPr>
        <w:t>20</w:t>
      </w:r>
      <w:r w:rsidR="001F5360" w:rsidRPr="00E20264">
        <w:rPr>
          <w:rFonts w:ascii="AvantGarde Bk BT" w:hAnsi="AvantGarde Bk BT"/>
          <w:color w:val="000000" w:themeColor="text1"/>
        </w:rPr>
        <w:t>22</w:t>
      </w:r>
    </w:p>
    <w:p w14:paraId="2511E915" w14:textId="77777777" w:rsidR="00001F9A" w:rsidRPr="00E20264" w:rsidRDefault="00001F9A" w:rsidP="00001F9A">
      <w:pPr>
        <w:ind w:left="426"/>
        <w:jc w:val="center"/>
        <w:rPr>
          <w:rFonts w:ascii="AvantGarde Bk BT" w:hAnsi="AvantGarde Bk BT"/>
          <w:color w:val="000000" w:themeColor="text1"/>
          <w:sz w:val="22"/>
          <w:szCs w:val="22"/>
          <w:lang w:val="es-ES"/>
        </w:rPr>
      </w:pPr>
    </w:p>
    <w:p w14:paraId="3B279DBA" w14:textId="13D41DD6" w:rsidR="00001F9A" w:rsidRDefault="00001F9A" w:rsidP="00001F9A">
      <w:pPr>
        <w:ind w:left="426"/>
        <w:jc w:val="center"/>
        <w:rPr>
          <w:rFonts w:ascii="AvantGarde Bk BT" w:hAnsi="AvantGarde Bk BT"/>
          <w:color w:val="000000" w:themeColor="text1"/>
          <w:sz w:val="22"/>
          <w:szCs w:val="22"/>
          <w:lang w:val="es-ES"/>
        </w:rPr>
      </w:pPr>
    </w:p>
    <w:p w14:paraId="79DAACE7" w14:textId="2A9C738C" w:rsidR="00001F9A" w:rsidRDefault="00001F9A" w:rsidP="00001F9A">
      <w:pPr>
        <w:ind w:left="426"/>
        <w:jc w:val="center"/>
        <w:rPr>
          <w:rFonts w:ascii="AvantGarde Bk BT" w:hAnsi="AvantGarde Bk BT"/>
          <w:color w:val="000000" w:themeColor="text1"/>
          <w:sz w:val="22"/>
          <w:szCs w:val="22"/>
          <w:lang w:val="es-ES"/>
        </w:rPr>
      </w:pPr>
    </w:p>
    <w:p w14:paraId="4F098538" w14:textId="77777777" w:rsidR="00F8226D" w:rsidRPr="00E20264" w:rsidRDefault="00F8226D" w:rsidP="00001F9A">
      <w:pPr>
        <w:ind w:left="426"/>
        <w:jc w:val="center"/>
        <w:rPr>
          <w:rFonts w:ascii="AvantGarde Bk BT" w:hAnsi="AvantGarde Bk BT"/>
          <w:color w:val="000000" w:themeColor="text1"/>
          <w:sz w:val="22"/>
          <w:szCs w:val="22"/>
          <w:lang w:val="es-ES"/>
        </w:rPr>
      </w:pPr>
    </w:p>
    <w:p w14:paraId="55280CEF" w14:textId="1CB3EEC4" w:rsidR="00001F9A" w:rsidRPr="00E20264" w:rsidRDefault="00001F9A" w:rsidP="00001F9A">
      <w:pPr>
        <w:pStyle w:val="Sinespaciado"/>
        <w:jc w:val="center"/>
        <w:rPr>
          <w:rFonts w:ascii="AvantGarde Bk BT" w:hAnsi="AvantGarde Bk BT"/>
          <w:b/>
          <w:color w:val="000000" w:themeColor="text1"/>
        </w:rPr>
      </w:pPr>
      <w:r w:rsidRPr="00E20264">
        <w:rPr>
          <w:rFonts w:ascii="AvantGarde Bk BT" w:hAnsi="AvantGarde Bk BT"/>
          <w:b/>
          <w:color w:val="000000" w:themeColor="text1"/>
        </w:rPr>
        <w:t xml:space="preserve">Dr. </w:t>
      </w:r>
      <w:r w:rsidR="00FF20DA" w:rsidRPr="00E20264">
        <w:rPr>
          <w:rFonts w:ascii="AvantGarde Bk BT" w:hAnsi="AvantGarde Bk BT"/>
          <w:b/>
          <w:color w:val="000000" w:themeColor="text1"/>
        </w:rPr>
        <w:t>Ricardo Villanueva Lomelí</w:t>
      </w:r>
    </w:p>
    <w:p w14:paraId="7C84FFC4" w14:textId="77777777" w:rsidR="00001F9A" w:rsidRPr="00E20264" w:rsidRDefault="00001F9A" w:rsidP="00001F9A">
      <w:pPr>
        <w:pStyle w:val="Sinespaciado"/>
        <w:jc w:val="center"/>
        <w:rPr>
          <w:rFonts w:ascii="AvantGarde Bk BT" w:hAnsi="AvantGarde Bk BT"/>
          <w:color w:val="000000" w:themeColor="text1"/>
        </w:rPr>
      </w:pPr>
      <w:r w:rsidRPr="00E20264">
        <w:rPr>
          <w:rFonts w:ascii="AvantGarde Bk BT" w:hAnsi="AvantGarde Bk BT"/>
          <w:color w:val="000000" w:themeColor="text1"/>
        </w:rPr>
        <w:t>Rector General y Presidente de la Comisión de Hacienda</w:t>
      </w:r>
    </w:p>
    <w:p w14:paraId="79BA3C8E" w14:textId="77777777" w:rsidR="00001F9A" w:rsidRPr="00E20264" w:rsidRDefault="00001F9A" w:rsidP="00001F9A">
      <w:pPr>
        <w:pStyle w:val="Sinespaciado"/>
        <w:rPr>
          <w:rFonts w:ascii="AvantGarde Bk BT" w:hAnsi="AvantGarde Bk BT"/>
          <w:color w:val="000000" w:themeColor="text1"/>
        </w:rPr>
      </w:pPr>
    </w:p>
    <w:p w14:paraId="78B21A01" w14:textId="3B4881D9" w:rsidR="00001F9A" w:rsidRDefault="00001F9A" w:rsidP="00001F9A">
      <w:pPr>
        <w:pStyle w:val="Sinespaciado"/>
        <w:rPr>
          <w:rFonts w:ascii="AvantGarde Bk BT" w:hAnsi="AvantGarde Bk BT"/>
          <w:color w:val="000000" w:themeColor="text1"/>
        </w:rPr>
      </w:pPr>
    </w:p>
    <w:p w14:paraId="67AA3D9E" w14:textId="77777777" w:rsidR="00F8226D" w:rsidRDefault="00F8226D" w:rsidP="00001F9A">
      <w:pPr>
        <w:pStyle w:val="Sinespaciado"/>
        <w:rPr>
          <w:rFonts w:ascii="AvantGarde Bk BT" w:hAnsi="AvantGarde Bk BT"/>
          <w:color w:val="000000" w:themeColor="text1"/>
        </w:rPr>
      </w:pPr>
    </w:p>
    <w:p w14:paraId="639C9378" w14:textId="77777777" w:rsidR="00001F9A" w:rsidRPr="00E20264" w:rsidRDefault="00001F9A" w:rsidP="00001F9A">
      <w:pPr>
        <w:pStyle w:val="Sinespaciado"/>
        <w:rPr>
          <w:rFonts w:ascii="AvantGarde Bk BT" w:hAnsi="AvantGarde Bk BT"/>
          <w:color w:val="000000" w:themeColor="text1"/>
        </w:rPr>
      </w:pPr>
    </w:p>
    <w:p w14:paraId="08D24D38" w14:textId="46582A62" w:rsidR="00001F9A" w:rsidRPr="00E20264" w:rsidRDefault="00001F9A" w:rsidP="00001F9A">
      <w:pPr>
        <w:pStyle w:val="Sinespaciado"/>
        <w:jc w:val="center"/>
        <w:rPr>
          <w:rFonts w:ascii="AvantGarde Bk BT" w:hAnsi="AvantGarde Bk BT"/>
          <w:color w:val="000000" w:themeColor="text1"/>
        </w:rPr>
      </w:pPr>
      <w:r w:rsidRPr="00E20264">
        <w:rPr>
          <w:rFonts w:ascii="AvantGarde Bk BT" w:hAnsi="AvantGarde Bk BT"/>
          <w:color w:val="000000" w:themeColor="text1"/>
        </w:rPr>
        <w:t xml:space="preserve">     Dra. Ruth Padilla Muñoz         </w:t>
      </w:r>
      <w:r w:rsidRPr="00E20264">
        <w:rPr>
          <w:rFonts w:ascii="AvantGarde Bk BT" w:hAnsi="AvantGarde Bk BT"/>
          <w:color w:val="000000" w:themeColor="text1"/>
        </w:rPr>
        <w:tab/>
        <w:t xml:space="preserve">           </w:t>
      </w:r>
      <w:r w:rsidRPr="00E20264">
        <w:rPr>
          <w:rFonts w:ascii="AvantGarde Bk BT" w:hAnsi="AvantGarde Bk BT"/>
          <w:color w:val="000000" w:themeColor="text1"/>
        </w:rPr>
        <w:tab/>
        <w:t xml:space="preserve">Mtro. </w:t>
      </w:r>
      <w:r w:rsidR="00FF20DA" w:rsidRPr="00E20264">
        <w:rPr>
          <w:rFonts w:ascii="AvantGarde Bk BT" w:hAnsi="AvantGarde Bk BT"/>
          <w:color w:val="000000" w:themeColor="text1"/>
        </w:rPr>
        <w:t>Luis Gustavo Padilla Montes</w:t>
      </w:r>
    </w:p>
    <w:p w14:paraId="06E92308" w14:textId="77777777" w:rsidR="00001F9A" w:rsidRPr="00E20264" w:rsidRDefault="00001F9A" w:rsidP="00181677">
      <w:pPr>
        <w:pStyle w:val="Sinespaciado"/>
        <w:rPr>
          <w:rFonts w:ascii="AvantGarde Bk BT" w:hAnsi="AvantGarde Bk BT"/>
          <w:color w:val="000000" w:themeColor="text1"/>
        </w:rPr>
      </w:pPr>
    </w:p>
    <w:p w14:paraId="38F19A89" w14:textId="104A6942" w:rsidR="00001F9A" w:rsidRDefault="00001F9A" w:rsidP="00181677">
      <w:pPr>
        <w:pStyle w:val="Sinespaciado"/>
        <w:rPr>
          <w:rFonts w:ascii="AvantGarde Bk BT" w:hAnsi="AvantGarde Bk BT"/>
          <w:color w:val="000000" w:themeColor="text1"/>
        </w:rPr>
      </w:pPr>
    </w:p>
    <w:p w14:paraId="11B4B989" w14:textId="77777777" w:rsidR="00F8226D" w:rsidRDefault="00F8226D" w:rsidP="00181677">
      <w:pPr>
        <w:pStyle w:val="Sinespaciado"/>
        <w:rPr>
          <w:rFonts w:ascii="AvantGarde Bk BT" w:hAnsi="AvantGarde Bk BT"/>
          <w:color w:val="000000" w:themeColor="text1"/>
        </w:rPr>
      </w:pPr>
    </w:p>
    <w:p w14:paraId="27C24F31" w14:textId="77777777" w:rsidR="00001F9A" w:rsidRPr="00E20264" w:rsidRDefault="00001F9A" w:rsidP="00001F9A">
      <w:pPr>
        <w:pStyle w:val="Sinespaciado"/>
        <w:rPr>
          <w:rFonts w:ascii="AvantGarde Bk BT" w:hAnsi="AvantGarde Bk BT"/>
          <w:color w:val="000000" w:themeColor="text1"/>
        </w:rPr>
      </w:pPr>
    </w:p>
    <w:p w14:paraId="6464C0F9" w14:textId="3C439800" w:rsidR="00001F9A" w:rsidRPr="00E20264" w:rsidRDefault="00001F9A" w:rsidP="00001F9A">
      <w:pPr>
        <w:pStyle w:val="Sinespaciado"/>
        <w:rPr>
          <w:rFonts w:ascii="AvantGarde Bk BT" w:hAnsi="AvantGarde Bk BT"/>
          <w:color w:val="000000" w:themeColor="text1"/>
        </w:rPr>
      </w:pPr>
      <w:r w:rsidRPr="00E20264">
        <w:rPr>
          <w:rFonts w:ascii="AvantGarde Bk BT" w:hAnsi="AvantGarde Bk BT"/>
          <w:color w:val="000000" w:themeColor="text1"/>
        </w:rPr>
        <w:t xml:space="preserve">  </w:t>
      </w:r>
      <w:r w:rsidR="00181677" w:rsidRPr="00E20264">
        <w:rPr>
          <w:rFonts w:ascii="AvantGarde Bk BT" w:hAnsi="AvantGarde Bk BT"/>
          <w:color w:val="000000" w:themeColor="text1"/>
        </w:rPr>
        <w:t xml:space="preserve">   </w:t>
      </w:r>
      <w:r w:rsidR="005375B8" w:rsidRPr="00E20264">
        <w:rPr>
          <w:rFonts w:ascii="AvantGarde Bk BT" w:hAnsi="AvantGarde Bk BT"/>
          <w:color w:val="000000" w:themeColor="text1"/>
        </w:rPr>
        <w:t xml:space="preserve"> </w:t>
      </w:r>
      <w:r w:rsidRPr="00E20264">
        <w:rPr>
          <w:rFonts w:ascii="AvantGarde Bk BT" w:hAnsi="AvantGarde Bk BT"/>
          <w:color w:val="000000" w:themeColor="text1"/>
        </w:rPr>
        <w:t xml:space="preserve">     Lic. Jesús Palafox Yánez</w:t>
      </w:r>
      <w:r w:rsidRPr="00E20264">
        <w:rPr>
          <w:rFonts w:ascii="AvantGarde Bk BT" w:hAnsi="AvantGarde Bk BT"/>
          <w:color w:val="000000" w:themeColor="text1"/>
        </w:rPr>
        <w:tab/>
        <w:t xml:space="preserve">                       C. </w:t>
      </w:r>
      <w:r w:rsidR="00FF20DA" w:rsidRPr="00E20264">
        <w:rPr>
          <w:rFonts w:ascii="AvantGarde Bk BT" w:hAnsi="AvantGarde Bk BT"/>
          <w:color w:val="000000" w:themeColor="text1"/>
        </w:rPr>
        <w:t>Francisco Javier Armenta Araiza</w:t>
      </w:r>
    </w:p>
    <w:p w14:paraId="200CB24A" w14:textId="77777777" w:rsidR="00001F9A" w:rsidRPr="00E20264" w:rsidRDefault="00001F9A" w:rsidP="00001F9A">
      <w:pPr>
        <w:pStyle w:val="Sinespaciado"/>
        <w:rPr>
          <w:rFonts w:ascii="AvantGarde Bk BT" w:hAnsi="AvantGarde Bk BT"/>
          <w:color w:val="000000" w:themeColor="text1"/>
        </w:rPr>
      </w:pPr>
    </w:p>
    <w:p w14:paraId="64A5D41F" w14:textId="56B8280B" w:rsidR="00DA00AB" w:rsidRDefault="00DA00AB" w:rsidP="00001F9A">
      <w:pPr>
        <w:pStyle w:val="Sinespaciado"/>
        <w:rPr>
          <w:rFonts w:ascii="AvantGarde Bk BT" w:hAnsi="AvantGarde Bk BT"/>
          <w:color w:val="000000" w:themeColor="text1"/>
        </w:rPr>
      </w:pPr>
    </w:p>
    <w:p w14:paraId="71E51625" w14:textId="77777777" w:rsidR="00F8226D" w:rsidRPr="00E20264" w:rsidRDefault="00F8226D" w:rsidP="00001F9A">
      <w:pPr>
        <w:pStyle w:val="Sinespaciado"/>
        <w:rPr>
          <w:rFonts w:ascii="AvantGarde Bk BT" w:hAnsi="AvantGarde Bk BT"/>
          <w:color w:val="000000" w:themeColor="text1"/>
        </w:rPr>
      </w:pPr>
    </w:p>
    <w:p w14:paraId="53FFA95E" w14:textId="77777777" w:rsidR="00001F9A" w:rsidRPr="00E20264" w:rsidRDefault="00001F9A" w:rsidP="00001F9A">
      <w:pPr>
        <w:pStyle w:val="Sinespaciado"/>
        <w:rPr>
          <w:rFonts w:ascii="AvantGarde Bk BT" w:hAnsi="AvantGarde Bk BT"/>
          <w:color w:val="000000" w:themeColor="text1"/>
        </w:rPr>
      </w:pPr>
    </w:p>
    <w:p w14:paraId="121152BE" w14:textId="1712C86B" w:rsidR="00001F9A" w:rsidRPr="00E20264" w:rsidRDefault="00001F9A" w:rsidP="00001F9A">
      <w:pPr>
        <w:pStyle w:val="Sinespaciado"/>
        <w:jc w:val="center"/>
        <w:rPr>
          <w:rFonts w:ascii="AvantGarde Bk BT" w:hAnsi="AvantGarde Bk BT"/>
          <w:b/>
          <w:color w:val="000000" w:themeColor="text1"/>
        </w:rPr>
      </w:pPr>
      <w:r w:rsidRPr="00E20264">
        <w:rPr>
          <w:rFonts w:ascii="AvantGarde Bk BT" w:hAnsi="AvantGarde Bk BT"/>
          <w:b/>
          <w:color w:val="000000" w:themeColor="text1"/>
        </w:rPr>
        <w:t xml:space="preserve">Mtro. </w:t>
      </w:r>
      <w:r w:rsidR="00FF20DA" w:rsidRPr="00E20264">
        <w:rPr>
          <w:rFonts w:ascii="AvantGarde Bk BT" w:hAnsi="AvantGarde Bk BT"/>
          <w:b/>
          <w:color w:val="000000" w:themeColor="text1"/>
        </w:rPr>
        <w:t>Guillermo Arturo Gómez Mata</w:t>
      </w:r>
    </w:p>
    <w:p w14:paraId="3DA00376" w14:textId="77777777" w:rsidR="00001F9A" w:rsidRPr="00E20264" w:rsidRDefault="00001F9A" w:rsidP="00001F9A">
      <w:pPr>
        <w:pStyle w:val="Sinespaciado"/>
        <w:jc w:val="center"/>
        <w:rPr>
          <w:rFonts w:ascii="AvantGarde Bk BT" w:hAnsi="AvantGarde Bk BT"/>
          <w:color w:val="000000" w:themeColor="text1"/>
        </w:rPr>
      </w:pPr>
      <w:r w:rsidRPr="00E20264">
        <w:rPr>
          <w:rFonts w:ascii="AvantGarde Bk BT" w:hAnsi="AvantGarde Bk BT"/>
          <w:color w:val="000000" w:themeColor="text1"/>
        </w:rPr>
        <w:t>Secretario de Actas y Acuerdos</w:t>
      </w:r>
    </w:p>
    <w:sectPr w:rsidR="00001F9A" w:rsidRPr="00E20264" w:rsidSect="00181677">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F3A4" w14:textId="77777777" w:rsidR="000074B8" w:rsidRDefault="000074B8" w:rsidP="005A465A">
      <w:r>
        <w:separator/>
      </w:r>
    </w:p>
  </w:endnote>
  <w:endnote w:type="continuationSeparator" w:id="0">
    <w:p w14:paraId="4115E75B" w14:textId="77777777" w:rsidR="000074B8" w:rsidRDefault="000074B8" w:rsidP="005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E17E" w14:textId="77777777" w:rsidR="00F5007F" w:rsidRDefault="00F5007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sz w:val="14"/>
            <w:szCs w:val="14"/>
          </w:rPr>
          <w:id w:val="216747541"/>
          <w:docPartObj>
            <w:docPartGallery w:val="Page Numbers (Top of Page)"/>
            <w:docPartUnique/>
          </w:docPartObj>
        </w:sdtPr>
        <w:sdtEndPr/>
        <w:sdtContent>
          <w:p w14:paraId="14C058DD" w14:textId="083AF4ED" w:rsidR="005A465A" w:rsidRPr="00F8226D" w:rsidRDefault="005A465A" w:rsidP="005A465A">
            <w:pPr>
              <w:pStyle w:val="Piedepgina"/>
              <w:jc w:val="center"/>
              <w:rPr>
                <w:rFonts w:ascii="Times New Roman" w:hAnsi="Times New Roman" w:cs="Times New Roman"/>
                <w:sz w:val="14"/>
                <w:szCs w:val="14"/>
              </w:rPr>
            </w:pPr>
            <w:r w:rsidRPr="00F8226D">
              <w:rPr>
                <w:rFonts w:ascii="Times New Roman" w:hAnsi="Times New Roman" w:cs="Times New Roman"/>
                <w:sz w:val="14"/>
                <w:szCs w:val="14"/>
              </w:rPr>
              <w:t xml:space="preserve">Página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PAGE</w:instrText>
            </w:r>
            <w:r w:rsidRPr="00F8226D">
              <w:rPr>
                <w:rFonts w:ascii="Times New Roman" w:hAnsi="Times New Roman" w:cs="Times New Roman"/>
                <w:b/>
                <w:sz w:val="14"/>
                <w:szCs w:val="14"/>
              </w:rPr>
              <w:fldChar w:fldCharType="separate"/>
            </w:r>
            <w:r w:rsidR="00F5007F">
              <w:rPr>
                <w:rFonts w:ascii="Times New Roman" w:hAnsi="Times New Roman" w:cs="Times New Roman"/>
                <w:b/>
                <w:noProof/>
                <w:sz w:val="14"/>
                <w:szCs w:val="14"/>
              </w:rPr>
              <w:t>4</w:t>
            </w:r>
            <w:r w:rsidRPr="00F8226D">
              <w:rPr>
                <w:rFonts w:ascii="Times New Roman" w:hAnsi="Times New Roman" w:cs="Times New Roman"/>
                <w:b/>
                <w:sz w:val="14"/>
                <w:szCs w:val="14"/>
              </w:rPr>
              <w:fldChar w:fldCharType="end"/>
            </w:r>
            <w:r w:rsidRPr="00F8226D">
              <w:rPr>
                <w:rFonts w:ascii="Times New Roman" w:hAnsi="Times New Roman" w:cs="Times New Roman"/>
                <w:sz w:val="14"/>
                <w:szCs w:val="14"/>
              </w:rPr>
              <w:t xml:space="preserve"> de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NUMPAGES</w:instrText>
            </w:r>
            <w:r w:rsidRPr="00F8226D">
              <w:rPr>
                <w:rFonts w:ascii="Times New Roman" w:hAnsi="Times New Roman" w:cs="Times New Roman"/>
                <w:b/>
                <w:sz w:val="14"/>
                <w:szCs w:val="14"/>
              </w:rPr>
              <w:fldChar w:fldCharType="separate"/>
            </w:r>
            <w:r w:rsidR="00F5007F">
              <w:rPr>
                <w:rFonts w:ascii="Times New Roman" w:hAnsi="Times New Roman" w:cs="Times New Roman"/>
                <w:b/>
                <w:noProof/>
                <w:sz w:val="14"/>
                <w:szCs w:val="14"/>
              </w:rPr>
              <w:t>5</w:t>
            </w:r>
            <w:r w:rsidRPr="00F8226D">
              <w:rPr>
                <w:rFonts w:ascii="Times New Roman" w:hAnsi="Times New Roman" w:cs="Times New Roman"/>
                <w:b/>
                <w:sz w:val="14"/>
                <w:szCs w:val="14"/>
              </w:rPr>
              <w:fldChar w:fldCharType="end"/>
            </w:r>
          </w:p>
        </w:sdtContent>
      </w:sdt>
    </w:sdtContent>
  </w:sdt>
  <w:p w14:paraId="3EDA2C98" w14:textId="77777777" w:rsidR="005A465A" w:rsidRPr="00F8226D" w:rsidRDefault="005A465A" w:rsidP="005A465A">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Av. Juárez No. 976, Edificio de la Rectoría General, Piso 5, Colonia Centro C.P. 44100.</w:t>
    </w:r>
  </w:p>
  <w:p w14:paraId="52ED9C75" w14:textId="77777777" w:rsidR="005A465A" w:rsidRPr="00F8226D" w:rsidRDefault="005A465A" w:rsidP="005A465A">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 xml:space="preserve">Guadalajara, Jalisco. México. Tel. [52] (33) 3134 2222, </w:t>
    </w:r>
    <w:proofErr w:type="spellStart"/>
    <w:r w:rsidRPr="00F8226D">
      <w:rPr>
        <w:rFonts w:ascii="Times New Roman" w:hAnsi="Times New Roman" w:cs="Times New Roman"/>
        <w:sz w:val="17"/>
        <w:szCs w:val="17"/>
      </w:rPr>
      <w:t>Exts</w:t>
    </w:r>
    <w:proofErr w:type="spellEnd"/>
    <w:r w:rsidRPr="00F8226D">
      <w:rPr>
        <w:rFonts w:ascii="Times New Roman" w:hAnsi="Times New Roman" w:cs="Times New Roman"/>
        <w:sz w:val="17"/>
        <w:szCs w:val="17"/>
      </w:rPr>
      <w:t xml:space="preserve">. 12428, 12243, 12420 y </w:t>
    </w:r>
    <w:proofErr w:type="gramStart"/>
    <w:r w:rsidRPr="00F8226D">
      <w:rPr>
        <w:rFonts w:ascii="Times New Roman" w:hAnsi="Times New Roman" w:cs="Times New Roman"/>
        <w:sz w:val="17"/>
        <w:szCs w:val="17"/>
      </w:rPr>
      <w:t>12457  Tel.</w:t>
    </w:r>
    <w:proofErr w:type="gramEnd"/>
    <w:r w:rsidRPr="00F8226D">
      <w:rPr>
        <w:rFonts w:ascii="Times New Roman" w:hAnsi="Times New Roman" w:cs="Times New Roman"/>
        <w:sz w:val="17"/>
        <w:szCs w:val="17"/>
      </w:rPr>
      <w:t xml:space="preserve"> </w:t>
    </w:r>
    <w:proofErr w:type="spellStart"/>
    <w:r w:rsidRPr="00F8226D">
      <w:rPr>
        <w:rFonts w:ascii="Times New Roman" w:hAnsi="Times New Roman" w:cs="Times New Roman"/>
        <w:sz w:val="17"/>
        <w:szCs w:val="17"/>
      </w:rPr>
      <w:t>dir.</w:t>
    </w:r>
    <w:proofErr w:type="spellEnd"/>
    <w:r w:rsidRPr="00F8226D">
      <w:rPr>
        <w:rFonts w:ascii="Times New Roman" w:hAnsi="Times New Roman" w:cs="Times New Roman"/>
        <w:sz w:val="17"/>
        <w:szCs w:val="17"/>
      </w:rPr>
      <w:t xml:space="preserve"> 3134 2243 Fax 3134 2278</w:t>
    </w:r>
  </w:p>
  <w:p w14:paraId="00981B29" w14:textId="77777777" w:rsidR="005A465A" w:rsidRPr="00F8226D" w:rsidRDefault="005A465A" w:rsidP="005A465A">
    <w:pPr>
      <w:pStyle w:val="Piedepgina"/>
      <w:spacing w:line="276" w:lineRule="auto"/>
      <w:jc w:val="center"/>
      <w:rPr>
        <w:rFonts w:ascii="Times New Roman" w:hAnsi="Times New Roman" w:cs="Times New Roman"/>
        <w:b/>
        <w:sz w:val="17"/>
        <w:szCs w:val="17"/>
      </w:rPr>
    </w:pPr>
    <w:r w:rsidRPr="00F8226D">
      <w:rPr>
        <w:rFonts w:ascii="Times New Roman" w:hAnsi="Times New Roman" w:cs="Times New Roman"/>
        <w:b/>
        <w:sz w:val="17"/>
        <w:szCs w:val="17"/>
      </w:rPr>
      <w:t>www.hcgu.udg.mx</w:t>
    </w:r>
  </w:p>
  <w:p w14:paraId="7F6B8E82" w14:textId="77777777" w:rsidR="00E202B1" w:rsidRDefault="00E202B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E9A2" w14:textId="77777777" w:rsidR="00F5007F" w:rsidRDefault="00F500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FDC78" w14:textId="77777777" w:rsidR="000074B8" w:rsidRDefault="000074B8" w:rsidP="005A465A">
      <w:r>
        <w:separator/>
      </w:r>
    </w:p>
  </w:footnote>
  <w:footnote w:type="continuationSeparator" w:id="0">
    <w:p w14:paraId="7767E4CC" w14:textId="77777777" w:rsidR="000074B8" w:rsidRDefault="000074B8" w:rsidP="005A4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8FCD" w14:textId="77777777" w:rsidR="00F5007F" w:rsidRDefault="00F5007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F97C" w14:textId="77777777" w:rsidR="00E202B1" w:rsidRDefault="00E202B1" w:rsidP="005A465A">
    <w:pPr>
      <w:pStyle w:val="Encabezado"/>
      <w:jc w:val="right"/>
      <w:rPr>
        <w:noProof/>
        <w:lang w:val="es-ES"/>
      </w:rPr>
    </w:pPr>
  </w:p>
  <w:p w14:paraId="31D5BB84" w14:textId="236933EB" w:rsidR="005A465A" w:rsidRDefault="005A465A" w:rsidP="005A465A">
    <w:pPr>
      <w:pStyle w:val="Encabezado"/>
      <w:jc w:val="right"/>
      <w:rPr>
        <w:noProof/>
        <w:lang w:val="es-ES"/>
      </w:rPr>
    </w:pPr>
    <w:r w:rsidRPr="007B1178">
      <w:rPr>
        <w:noProof/>
        <w:lang w:val="en-US" w:eastAsia="en-US"/>
      </w:rPr>
      <w:drawing>
        <wp:anchor distT="0" distB="0" distL="114300" distR="114300" simplePos="0" relativeHeight="251659776" behindDoc="1" locked="0" layoutInCell="1" allowOverlap="1" wp14:anchorId="70DDD6BE" wp14:editId="0984386E">
          <wp:simplePos x="0" y="0"/>
          <wp:positionH relativeFrom="column">
            <wp:posOffset>-1070610</wp:posOffset>
          </wp:positionH>
          <wp:positionV relativeFrom="paragraph">
            <wp:posOffset>-440690</wp:posOffset>
          </wp:positionV>
          <wp:extent cx="7753350" cy="1619250"/>
          <wp:effectExtent l="0" t="0" r="0" b="0"/>
          <wp:wrapNone/>
          <wp:docPr id="3" name="Imagen 3"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15F98794" w14:textId="77777777" w:rsidR="00E202B1" w:rsidRDefault="00E202B1" w:rsidP="005A465A">
    <w:pPr>
      <w:pStyle w:val="Encabezado"/>
      <w:jc w:val="right"/>
      <w:rPr>
        <w:noProof/>
        <w:lang w:val="es-ES"/>
      </w:rPr>
    </w:pPr>
  </w:p>
  <w:p w14:paraId="3AB43C7E" w14:textId="77777777" w:rsidR="005A465A" w:rsidRDefault="005A465A" w:rsidP="005A465A">
    <w:pPr>
      <w:pStyle w:val="Encabezado"/>
      <w:jc w:val="right"/>
      <w:rPr>
        <w:rFonts w:ascii="AvantGarde Bk BT" w:hAnsi="AvantGarde Bk BT"/>
        <w:noProof/>
        <w:lang w:val="es-ES"/>
      </w:rPr>
    </w:pPr>
  </w:p>
  <w:p w14:paraId="2F818B36" w14:textId="77777777" w:rsidR="005A465A" w:rsidRPr="00E20264" w:rsidRDefault="005A465A" w:rsidP="005A465A">
    <w:pPr>
      <w:pStyle w:val="Encabezado"/>
      <w:jc w:val="right"/>
      <w:rPr>
        <w:rFonts w:ascii="AvantGarde Bk BT" w:hAnsi="AvantGarde Bk BT"/>
        <w:noProof/>
        <w:sz w:val="22"/>
        <w:szCs w:val="22"/>
        <w:lang w:val="es-ES"/>
      </w:rPr>
    </w:pPr>
    <w:r w:rsidRPr="00E20264">
      <w:rPr>
        <w:rFonts w:ascii="AvantGarde Bk BT" w:hAnsi="AvantGarde Bk BT"/>
        <w:noProof/>
        <w:sz w:val="22"/>
        <w:szCs w:val="22"/>
        <w:lang w:val="es-ES"/>
      </w:rPr>
      <w:t>Exp.021</w:t>
    </w:r>
  </w:p>
  <w:p w14:paraId="17C65D81" w14:textId="5514C001" w:rsidR="005A465A" w:rsidRPr="007B1178" w:rsidRDefault="005A465A" w:rsidP="005A465A">
    <w:pPr>
      <w:pStyle w:val="Encabezado"/>
      <w:jc w:val="right"/>
      <w:rPr>
        <w:rFonts w:ascii="AvantGarde Bk BT" w:hAnsi="AvantGarde Bk BT"/>
        <w:lang w:val="es-ES"/>
      </w:rPr>
    </w:pPr>
    <w:bookmarkStart w:id="0" w:name="_GoBack"/>
    <w:bookmarkEnd w:id="0"/>
    <w:r w:rsidRPr="00E20264">
      <w:rPr>
        <w:rFonts w:ascii="AvantGarde Bk BT" w:hAnsi="AvantGarde Bk BT"/>
        <w:noProof/>
        <w:lang w:val="es-ES"/>
      </w:rPr>
      <w:t>Dictamen Núm. II/20</w:t>
    </w:r>
    <w:r w:rsidR="00FF20DA" w:rsidRPr="00E20264">
      <w:rPr>
        <w:rFonts w:ascii="AvantGarde Bk BT" w:hAnsi="AvantGarde Bk BT"/>
        <w:noProof/>
        <w:lang w:val="es-ES"/>
      </w:rPr>
      <w:t>2</w:t>
    </w:r>
    <w:r w:rsidR="00BF5603">
      <w:rPr>
        <w:rFonts w:ascii="AvantGarde Bk BT" w:hAnsi="AvantGarde Bk BT"/>
        <w:noProof/>
        <w:lang w:val="es-ES"/>
      </w:rPr>
      <w:t>2</w:t>
    </w:r>
    <w:r w:rsidRPr="00E20264">
      <w:rPr>
        <w:rFonts w:ascii="AvantGarde Bk BT" w:hAnsi="AvantGarde Bk BT"/>
        <w:noProof/>
        <w:lang w:val="es-ES"/>
      </w:rPr>
      <w:t>/</w:t>
    </w:r>
    <w:r w:rsidR="00BF5603">
      <w:rPr>
        <w:rFonts w:ascii="AvantGarde Bk BT" w:hAnsi="AvantGarde Bk BT"/>
        <w:lang w:val="es-ES"/>
      </w:rPr>
      <w:t>013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913D" w14:textId="77777777" w:rsidR="00F5007F" w:rsidRDefault="00F500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2"/>
    <w:multiLevelType w:val="multilevel"/>
    <w:tmpl w:val="8A9E4B8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D72464"/>
    <w:multiLevelType w:val="hybridMultilevel"/>
    <w:tmpl w:val="9384AB2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2FF34832"/>
    <w:multiLevelType w:val="hybridMultilevel"/>
    <w:tmpl w:val="191EF6AC"/>
    <w:lvl w:ilvl="0" w:tplc="9FC609CC">
      <w:start w:val="1"/>
      <w:numFmt w:val="decimal"/>
      <w:lvlText w:val="%1."/>
      <w:lvlJc w:val="left"/>
      <w:pPr>
        <w:ind w:left="720" w:hanging="360"/>
      </w:pPr>
      <w:rPr>
        <w:rFonts w:hint="default"/>
        <w:color w:val="3D3D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5A"/>
    <w:rsid w:val="00001F9A"/>
    <w:rsid w:val="000074B8"/>
    <w:rsid w:val="00061D09"/>
    <w:rsid w:val="000C15E4"/>
    <w:rsid w:val="001132B6"/>
    <w:rsid w:val="00181677"/>
    <w:rsid w:val="001A4AB0"/>
    <w:rsid w:val="001F5360"/>
    <w:rsid w:val="00220CA5"/>
    <w:rsid w:val="00263E1E"/>
    <w:rsid w:val="002F4169"/>
    <w:rsid w:val="003163F2"/>
    <w:rsid w:val="00325B02"/>
    <w:rsid w:val="00331561"/>
    <w:rsid w:val="003E33FF"/>
    <w:rsid w:val="004107EA"/>
    <w:rsid w:val="00427339"/>
    <w:rsid w:val="00442C6D"/>
    <w:rsid w:val="00493DAA"/>
    <w:rsid w:val="00497F9B"/>
    <w:rsid w:val="00522613"/>
    <w:rsid w:val="005375B8"/>
    <w:rsid w:val="005410AD"/>
    <w:rsid w:val="005A465A"/>
    <w:rsid w:val="00631802"/>
    <w:rsid w:val="00643F30"/>
    <w:rsid w:val="006B359C"/>
    <w:rsid w:val="00705913"/>
    <w:rsid w:val="007E3010"/>
    <w:rsid w:val="007F1A98"/>
    <w:rsid w:val="008A7449"/>
    <w:rsid w:val="008B5652"/>
    <w:rsid w:val="008C1723"/>
    <w:rsid w:val="008C261E"/>
    <w:rsid w:val="008D12CF"/>
    <w:rsid w:val="008D5F23"/>
    <w:rsid w:val="009E294D"/>
    <w:rsid w:val="00A15946"/>
    <w:rsid w:val="00A223B4"/>
    <w:rsid w:val="00A56DC3"/>
    <w:rsid w:val="00B26A54"/>
    <w:rsid w:val="00B33527"/>
    <w:rsid w:val="00BF5603"/>
    <w:rsid w:val="00C527C6"/>
    <w:rsid w:val="00D970EE"/>
    <w:rsid w:val="00DA00AB"/>
    <w:rsid w:val="00E15399"/>
    <w:rsid w:val="00E20264"/>
    <w:rsid w:val="00E202B1"/>
    <w:rsid w:val="00E67118"/>
    <w:rsid w:val="00E676B8"/>
    <w:rsid w:val="00EA66A1"/>
    <w:rsid w:val="00EB4C80"/>
    <w:rsid w:val="00F01E53"/>
    <w:rsid w:val="00F22B9C"/>
    <w:rsid w:val="00F5007F"/>
    <w:rsid w:val="00F616FE"/>
    <w:rsid w:val="00F81FE5"/>
    <w:rsid w:val="00F8226D"/>
    <w:rsid w:val="00FF2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93989"/>
  <w15:docId w15:val="{923F3EDB-BC2E-492D-96B4-B661D4CD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5A"/>
    <w:pPr>
      <w:spacing w:after="0" w:line="240" w:lineRule="auto"/>
    </w:pPr>
    <w:rPr>
      <w:rFonts w:ascii="Arial" w:eastAsia="Times New Roman" w:hAnsi="Arial" w:cs="Arial"/>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465A"/>
    <w:pPr>
      <w:spacing w:after="0" w:line="240" w:lineRule="auto"/>
    </w:pPr>
  </w:style>
  <w:style w:type="paragraph" w:styleId="Encabezado">
    <w:name w:val="header"/>
    <w:basedOn w:val="Normal"/>
    <w:link w:val="EncabezadoCar"/>
    <w:uiPriority w:val="99"/>
    <w:unhideWhenUsed/>
    <w:rsid w:val="005A465A"/>
    <w:pPr>
      <w:tabs>
        <w:tab w:val="center" w:pos="4419"/>
        <w:tab w:val="right" w:pos="8838"/>
      </w:tabs>
    </w:pPr>
  </w:style>
  <w:style w:type="character" w:customStyle="1" w:styleId="EncabezadoCar">
    <w:name w:val="Encabezado Car"/>
    <w:basedOn w:val="Fuentedeprrafopredeter"/>
    <w:link w:val="Encabezado"/>
    <w:uiPriority w:val="99"/>
    <w:rsid w:val="005A465A"/>
    <w:rPr>
      <w:rFonts w:ascii="Arial" w:eastAsia="Times New Roman" w:hAnsi="Arial" w:cs="Arial"/>
      <w:sz w:val="24"/>
      <w:szCs w:val="24"/>
      <w:lang w:eastAsia="es-MX"/>
    </w:rPr>
  </w:style>
  <w:style w:type="paragraph" w:styleId="Piedepgina">
    <w:name w:val="footer"/>
    <w:basedOn w:val="Normal"/>
    <w:link w:val="PiedepginaCar"/>
    <w:uiPriority w:val="99"/>
    <w:unhideWhenUsed/>
    <w:rsid w:val="005A465A"/>
    <w:pPr>
      <w:tabs>
        <w:tab w:val="center" w:pos="4419"/>
        <w:tab w:val="right" w:pos="8838"/>
      </w:tabs>
    </w:pPr>
  </w:style>
  <w:style w:type="character" w:customStyle="1" w:styleId="PiedepginaCar">
    <w:name w:val="Pie de página Car"/>
    <w:basedOn w:val="Fuentedeprrafopredeter"/>
    <w:link w:val="Piedepgina"/>
    <w:uiPriority w:val="99"/>
    <w:rsid w:val="005A465A"/>
    <w:rPr>
      <w:rFonts w:ascii="Arial" w:eastAsia="Times New Roman" w:hAnsi="Arial" w:cs="Arial"/>
      <w:sz w:val="24"/>
      <w:szCs w:val="24"/>
      <w:lang w:eastAsia="es-MX"/>
    </w:rPr>
  </w:style>
  <w:style w:type="paragraph" w:styleId="Textodeglobo">
    <w:name w:val="Balloon Text"/>
    <w:basedOn w:val="Normal"/>
    <w:link w:val="TextodegloboCar"/>
    <w:uiPriority w:val="99"/>
    <w:semiHidden/>
    <w:unhideWhenUsed/>
    <w:rsid w:val="00A159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5946"/>
    <w:rPr>
      <w:rFonts w:ascii="Segoe UI" w:eastAsia="Times New Roman" w:hAnsi="Segoe UI" w:cs="Segoe UI"/>
      <w:sz w:val="18"/>
      <w:szCs w:val="18"/>
      <w:lang w:eastAsia="es-MX"/>
    </w:rPr>
  </w:style>
  <w:style w:type="paragraph" w:styleId="Prrafodelista">
    <w:name w:val="List Paragraph"/>
    <w:basedOn w:val="Normal"/>
    <w:uiPriority w:val="34"/>
    <w:qFormat/>
    <w:rsid w:val="006B3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1550</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 Rea, Ana Maria</dc:creator>
  <cp:keywords/>
  <dc:description/>
  <cp:lastModifiedBy>Usuario de Windows</cp:lastModifiedBy>
  <cp:revision>10</cp:revision>
  <cp:lastPrinted>2021-02-23T20:25:00Z</cp:lastPrinted>
  <dcterms:created xsi:type="dcterms:W3CDTF">2022-02-28T13:48:00Z</dcterms:created>
  <dcterms:modified xsi:type="dcterms:W3CDTF">2022-02-28T14:09:00Z</dcterms:modified>
</cp:coreProperties>
</file>