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77777777" w:rsidR="0032460C" w:rsidRPr="000E519F" w:rsidRDefault="0032460C" w:rsidP="0032460C">
      <w:pPr>
        <w:tabs>
          <w:tab w:val="left" w:pos="0"/>
        </w:tabs>
        <w:suppressAutoHyphens/>
        <w:jc w:val="both"/>
        <w:rPr>
          <w:rFonts w:ascii="AvantGarde Bk BT" w:hAnsi="AvantGarde Bk BT" w:cs="Arial"/>
          <w:b/>
          <w:bCs/>
          <w:spacing w:val="-3"/>
          <w:sz w:val="20"/>
          <w:szCs w:val="20"/>
          <w:lang w:val="pt-BR"/>
        </w:rPr>
      </w:pPr>
      <w:r w:rsidRPr="000E519F">
        <w:rPr>
          <w:rFonts w:ascii="AvantGarde Bk BT" w:hAnsi="AvantGarde Bk BT" w:cs="Arial"/>
          <w:b/>
          <w:bCs/>
          <w:spacing w:val="-3"/>
          <w:sz w:val="20"/>
          <w:szCs w:val="20"/>
          <w:lang w:val="pt-BR"/>
        </w:rPr>
        <w:t>H. CONSEJO GENERAL UNIVERSITARIO</w:t>
      </w:r>
    </w:p>
    <w:p w14:paraId="41AD4FF0" w14:textId="41CD6F24" w:rsidR="0032460C" w:rsidRPr="002E500D" w:rsidRDefault="00B557B8" w:rsidP="0032460C">
      <w:pPr>
        <w:tabs>
          <w:tab w:val="left" w:pos="0"/>
        </w:tabs>
        <w:suppressAutoHyphens/>
        <w:jc w:val="both"/>
        <w:rPr>
          <w:rFonts w:ascii="AvantGarde Bk BT" w:hAnsi="AvantGarde Bk BT" w:cs="Arial"/>
          <w:b/>
          <w:bCs/>
          <w:spacing w:val="-3"/>
          <w:sz w:val="20"/>
          <w:szCs w:val="20"/>
          <w:lang w:val="pt-BR"/>
        </w:rPr>
      </w:pPr>
      <w:r w:rsidRPr="002E500D">
        <w:rPr>
          <w:rFonts w:ascii="AvantGarde Bk BT" w:hAnsi="AvantGarde Bk BT" w:cs="Arial"/>
          <w:b/>
          <w:bCs/>
          <w:spacing w:val="-3"/>
          <w:sz w:val="20"/>
          <w:szCs w:val="20"/>
          <w:lang w:val="pt-BR"/>
        </w:rPr>
        <w:t>PRESENTE</w:t>
      </w:r>
    </w:p>
    <w:p w14:paraId="30E07950" w14:textId="77777777" w:rsidR="0032460C" w:rsidRPr="002E500D"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2E500D" w:rsidRDefault="00E001DF" w:rsidP="0032460C">
      <w:pPr>
        <w:tabs>
          <w:tab w:val="left" w:pos="0"/>
        </w:tabs>
        <w:suppressAutoHyphens/>
        <w:jc w:val="both"/>
        <w:rPr>
          <w:rFonts w:ascii="AvantGarde Bk BT" w:hAnsi="AvantGarde Bk BT" w:cs="Arial"/>
          <w:bCs/>
          <w:spacing w:val="-3"/>
          <w:sz w:val="20"/>
          <w:szCs w:val="20"/>
          <w:lang w:val="pt-BR"/>
        </w:rPr>
      </w:pPr>
    </w:p>
    <w:p w14:paraId="473CE2E8" w14:textId="012D93A5" w:rsidR="004E52E1" w:rsidRPr="002E500D" w:rsidRDefault="005F3867" w:rsidP="0032460C">
      <w:pPr>
        <w:pStyle w:val="Piedepgina"/>
        <w:autoSpaceDE w:val="0"/>
        <w:autoSpaceDN w:val="0"/>
        <w:adjustRightInd w:val="0"/>
        <w:jc w:val="both"/>
        <w:rPr>
          <w:rFonts w:ascii="AvantGarde Bk BT" w:hAnsi="AvantGarde Bk BT" w:cs="Arial"/>
          <w:sz w:val="20"/>
          <w:szCs w:val="20"/>
        </w:rPr>
      </w:pPr>
      <w:r w:rsidRPr="002E500D">
        <w:rPr>
          <w:rFonts w:ascii="AvantGarde Bk BT" w:hAnsi="AvantGarde Bk BT" w:cs="Arial"/>
          <w:sz w:val="20"/>
          <w:szCs w:val="20"/>
        </w:rPr>
        <w:t>A estas Comisiones Permanentes de Educación y de Hacienda ha</w:t>
      </w:r>
      <w:r w:rsidR="00E56BD0" w:rsidRPr="002E500D">
        <w:rPr>
          <w:rFonts w:ascii="AvantGarde Bk BT" w:hAnsi="AvantGarde Bk BT" w:cs="Arial"/>
          <w:sz w:val="20"/>
          <w:szCs w:val="20"/>
        </w:rPr>
        <w:t xml:space="preserve"> sido turnado el dictamen </w:t>
      </w:r>
      <w:r w:rsidR="00AA16A0" w:rsidRPr="002E500D">
        <w:rPr>
          <w:rFonts w:ascii="AvantGarde Bk BT" w:hAnsi="AvantGarde Bk BT" w:cs="Arial"/>
          <w:sz w:val="20"/>
          <w:szCs w:val="20"/>
        </w:rPr>
        <w:t>I</w:t>
      </w:r>
      <w:r w:rsidRPr="002E500D">
        <w:rPr>
          <w:rFonts w:ascii="AvantGarde Bk BT" w:hAnsi="AvantGarde Bk BT" w:cs="Arial"/>
          <w:sz w:val="20"/>
          <w:szCs w:val="20"/>
        </w:rPr>
        <w:t>/</w:t>
      </w:r>
      <w:r w:rsidR="00AA16A0" w:rsidRPr="002E500D">
        <w:rPr>
          <w:rFonts w:ascii="AvantGarde Bk BT" w:hAnsi="AvantGarde Bk BT" w:cs="Arial"/>
          <w:sz w:val="20"/>
          <w:szCs w:val="20"/>
        </w:rPr>
        <w:t>2</w:t>
      </w:r>
      <w:r w:rsidRPr="002E500D">
        <w:rPr>
          <w:rFonts w:ascii="AvantGarde Bk BT" w:hAnsi="AvantGarde Bk BT" w:cs="Arial"/>
          <w:sz w:val="20"/>
          <w:szCs w:val="20"/>
        </w:rPr>
        <w:t>02</w:t>
      </w:r>
      <w:r w:rsidR="00AA16A0" w:rsidRPr="002E500D">
        <w:rPr>
          <w:rFonts w:ascii="AvantGarde Bk BT" w:hAnsi="AvantGarde Bk BT" w:cs="Arial"/>
          <w:sz w:val="20"/>
          <w:szCs w:val="20"/>
        </w:rPr>
        <w:t>1</w:t>
      </w:r>
      <w:r w:rsidRPr="002E500D">
        <w:rPr>
          <w:rFonts w:ascii="AvantGarde Bk BT" w:hAnsi="AvantGarde Bk BT" w:cs="Arial"/>
          <w:sz w:val="20"/>
          <w:szCs w:val="20"/>
        </w:rPr>
        <w:t>/</w:t>
      </w:r>
      <w:r w:rsidR="00AA16A0" w:rsidRPr="002E500D">
        <w:rPr>
          <w:rFonts w:ascii="AvantGarde Bk BT" w:hAnsi="AvantGarde Bk BT" w:cs="Arial"/>
          <w:sz w:val="20"/>
          <w:szCs w:val="20"/>
        </w:rPr>
        <w:t>1</w:t>
      </w:r>
      <w:r w:rsidRPr="002E500D">
        <w:rPr>
          <w:rFonts w:ascii="AvantGarde Bk BT" w:hAnsi="AvantGarde Bk BT" w:cs="Arial"/>
          <w:sz w:val="20"/>
          <w:szCs w:val="20"/>
        </w:rPr>
        <w:t>0</w:t>
      </w:r>
      <w:r w:rsidR="00AA16A0" w:rsidRPr="002E500D">
        <w:rPr>
          <w:rFonts w:ascii="AvantGarde Bk BT" w:hAnsi="AvantGarde Bk BT" w:cs="Arial"/>
          <w:sz w:val="20"/>
          <w:szCs w:val="20"/>
        </w:rPr>
        <w:t>7</w:t>
      </w:r>
      <w:r w:rsidRPr="002E500D">
        <w:rPr>
          <w:rFonts w:ascii="AvantGarde Bk BT" w:hAnsi="AvantGarde Bk BT" w:cs="Arial"/>
          <w:sz w:val="20"/>
          <w:szCs w:val="20"/>
        </w:rPr>
        <w:t xml:space="preserve"> de fecha </w:t>
      </w:r>
      <w:r w:rsidR="00AA16A0" w:rsidRPr="002E500D">
        <w:rPr>
          <w:rFonts w:ascii="AvantGarde Bk BT" w:hAnsi="AvantGarde Bk BT" w:cs="Arial"/>
          <w:sz w:val="20"/>
          <w:szCs w:val="20"/>
        </w:rPr>
        <w:t>23</w:t>
      </w:r>
      <w:r w:rsidRPr="002E500D">
        <w:rPr>
          <w:rFonts w:ascii="AvantGarde Bk BT" w:hAnsi="AvantGarde Bk BT" w:cs="Arial"/>
          <w:sz w:val="20"/>
          <w:szCs w:val="20"/>
        </w:rPr>
        <w:t xml:space="preserve"> de </w:t>
      </w:r>
      <w:r w:rsidR="00AA16A0" w:rsidRPr="002E500D">
        <w:rPr>
          <w:rFonts w:ascii="AvantGarde Bk BT" w:hAnsi="AvantGarde Bk BT" w:cs="Arial"/>
          <w:sz w:val="20"/>
          <w:szCs w:val="20"/>
        </w:rPr>
        <w:t>agosto</w:t>
      </w:r>
      <w:r w:rsidRPr="002E500D">
        <w:rPr>
          <w:rFonts w:ascii="AvantGarde Bk BT" w:hAnsi="AvantGarde Bk BT" w:cs="Arial"/>
          <w:sz w:val="20"/>
          <w:szCs w:val="20"/>
        </w:rPr>
        <w:t xml:space="preserve"> de 20</w:t>
      </w:r>
      <w:r w:rsidR="00AA16A0" w:rsidRPr="002E500D">
        <w:rPr>
          <w:rFonts w:ascii="AvantGarde Bk BT" w:hAnsi="AvantGarde Bk BT" w:cs="Arial"/>
          <w:sz w:val="20"/>
          <w:szCs w:val="20"/>
        </w:rPr>
        <w:t>2</w:t>
      </w:r>
      <w:r w:rsidRPr="002E500D">
        <w:rPr>
          <w:rFonts w:ascii="AvantGarde Bk BT" w:hAnsi="AvantGarde Bk BT" w:cs="Arial"/>
          <w:sz w:val="20"/>
          <w:szCs w:val="20"/>
        </w:rPr>
        <w:t>1, en el que el Consejo del Centro Universitario de</w:t>
      </w:r>
      <w:r w:rsidR="00065085" w:rsidRPr="002E500D">
        <w:rPr>
          <w:rFonts w:ascii="AvantGarde Bk BT" w:hAnsi="AvantGarde Bk BT" w:cs="Arial"/>
          <w:sz w:val="20"/>
          <w:szCs w:val="20"/>
        </w:rPr>
        <w:t xml:space="preserve"> La</w:t>
      </w:r>
      <w:r w:rsidRPr="002E500D">
        <w:rPr>
          <w:rFonts w:ascii="AvantGarde Bk BT" w:hAnsi="AvantGarde Bk BT" w:cs="Arial"/>
          <w:sz w:val="20"/>
          <w:szCs w:val="20"/>
        </w:rPr>
        <w:t xml:space="preserve"> C</w:t>
      </w:r>
      <w:r w:rsidR="00AA16A0" w:rsidRPr="002E500D">
        <w:rPr>
          <w:rFonts w:ascii="AvantGarde Bk BT" w:hAnsi="AvantGarde Bk BT" w:cs="Arial"/>
          <w:sz w:val="20"/>
          <w:szCs w:val="20"/>
        </w:rPr>
        <w:t>o</w:t>
      </w:r>
      <w:r w:rsidRPr="002E500D">
        <w:rPr>
          <w:rFonts w:ascii="AvantGarde Bk BT" w:hAnsi="AvantGarde Bk BT" w:cs="Arial"/>
          <w:sz w:val="20"/>
          <w:szCs w:val="20"/>
        </w:rPr>
        <w:t>s</w:t>
      </w:r>
      <w:r w:rsidR="00AA16A0" w:rsidRPr="002E500D">
        <w:rPr>
          <w:rFonts w:ascii="AvantGarde Bk BT" w:hAnsi="AvantGarde Bk BT" w:cs="Arial"/>
          <w:sz w:val="20"/>
          <w:szCs w:val="20"/>
        </w:rPr>
        <w:t>ta Sur</w:t>
      </w:r>
      <w:r w:rsidRPr="002E500D">
        <w:rPr>
          <w:rFonts w:ascii="AvantGarde Bk BT" w:hAnsi="AvantGarde Bk BT" w:cs="Arial"/>
          <w:sz w:val="20"/>
          <w:szCs w:val="20"/>
        </w:rPr>
        <w:t xml:space="preserve"> propone crear el programa académico de la </w:t>
      </w:r>
      <w:r w:rsidRPr="002E500D">
        <w:rPr>
          <w:rFonts w:ascii="AvantGarde Bk BT" w:hAnsi="AvantGarde Bk BT" w:cs="Arial"/>
          <w:b/>
          <w:sz w:val="20"/>
          <w:szCs w:val="20"/>
        </w:rPr>
        <w:t xml:space="preserve">Especialidad en </w:t>
      </w:r>
      <w:r w:rsidR="00AA16A0" w:rsidRPr="002E500D">
        <w:rPr>
          <w:rFonts w:ascii="AvantGarde Bk BT" w:hAnsi="AvantGarde Bk BT" w:cs="Arial"/>
          <w:b/>
          <w:sz w:val="20"/>
          <w:szCs w:val="20"/>
        </w:rPr>
        <w:t>Juicio de Amparo</w:t>
      </w:r>
      <w:r w:rsidRPr="002E500D">
        <w:rPr>
          <w:rFonts w:ascii="AvantGarde Bk BT" w:hAnsi="AvantGarde Bk BT" w:cs="Arial"/>
          <w:sz w:val="20"/>
          <w:szCs w:val="20"/>
        </w:rPr>
        <w:t>,</w:t>
      </w:r>
      <w:r w:rsidR="002D5722" w:rsidRPr="002E500D">
        <w:rPr>
          <w:rFonts w:ascii="AvantGarde Bk BT" w:hAnsi="AvantGarde Bk BT" w:cs="Arial"/>
          <w:sz w:val="20"/>
          <w:szCs w:val="20"/>
        </w:rPr>
        <w:t xml:space="preserve"> </w:t>
      </w:r>
      <w:r w:rsidR="002D5722" w:rsidRPr="002E500D">
        <w:rPr>
          <w:rFonts w:ascii="AvantGarde Bk BT" w:hAnsi="AvantGarde Bk BT" w:cs="Arial"/>
          <w:sz w:val="20"/>
          <w:szCs w:val="20"/>
          <w:lang w:val="es-ES_tradnl"/>
        </w:rPr>
        <w:t>a partir del ciclo escolar 202</w:t>
      </w:r>
      <w:r w:rsidR="00E72195" w:rsidRPr="002E500D">
        <w:rPr>
          <w:rFonts w:ascii="AvantGarde Bk BT" w:hAnsi="AvantGarde Bk BT" w:cs="Arial"/>
          <w:sz w:val="20"/>
          <w:szCs w:val="20"/>
          <w:lang w:val="es-ES_tradnl"/>
        </w:rPr>
        <w:t>2</w:t>
      </w:r>
      <w:r w:rsidR="002D5722" w:rsidRPr="002E500D">
        <w:rPr>
          <w:rFonts w:ascii="AvantGarde Bk BT" w:hAnsi="AvantGarde Bk BT" w:cs="Arial"/>
          <w:sz w:val="20"/>
          <w:szCs w:val="20"/>
          <w:lang w:val="es-ES_tradnl"/>
        </w:rPr>
        <w:t xml:space="preserve"> “</w:t>
      </w:r>
      <w:r w:rsidR="00AA16A0" w:rsidRPr="002E500D">
        <w:rPr>
          <w:rFonts w:ascii="AvantGarde Bk BT" w:hAnsi="AvantGarde Bk BT" w:cs="Arial"/>
          <w:sz w:val="20"/>
          <w:szCs w:val="20"/>
          <w:lang w:val="es-ES_tradnl"/>
        </w:rPr>
        <w:t>B</w:t>
      </w:r>
      <w:r w:rsidR="002D5722" w:rsidRPr="002E500D">
        <w:rPr>
          <w:rFonts w:ascii="AvantGarde Bk BT" w:hAnsi="AvantGarde Bk BT" w:cs="Arial"/>
          <w:sz w:val="20"/>
          <w:szCs w:val="20"/>
          <w:lang w:val="es-ES_tradnl"/>
        </w:rPr>
        <w:t>”,</w:t>
      </w:r>
      <w:r w:rsidRPr="002E500D">
        <w:rPr>
          <w:rFonts w:ascii="AvantGarde Bk BT" w:hAnsi="AvantGarde Bk BT" w:cs="Arial"/>
          <w:sz w:val="20"/>
          <w:szCs w:val="20"/>
        </w:rPr>
        <w:t xml:space="preserve"> conforme a los siguientes:</w:t>
      </w:r>
    </w:p>
    <w:p w14:paraId="21787291" w14:textId="77777777" w:rsidR="005F3867" w:rsidRPr="000E519F" w:rsidRDefault="005F3867" w:rsidP="0032460C">
      <w:pPr>
        <w:pStyle w:val="Piedepgina"/>
        <w:autoSpaceDE w:val="0"/>
        <w:autoSpaceDN w:val="0"/>
        <w:adjustRightInd w:val="0"/>
        <w:jc w:val="both"/>
        <w:rPr>
          <w:rFonts w:ascii="AvantGarde Bk BT" w:hAnsi="AvantGarde Bk BT" w:cs="Arial"/>
          <w:color w:val="000000" w:themeColor="text1"/>
          <w:sz w:val="20"/>
          <w:szCs w:val="20"/>
        </w:rPr>
      </w:pPr>
    </w:p>
    <w:p w14:paraId="7FD97ABD" w14:textId="614929D9" w:rsidR="0032460C" w:rsidRPr="000E519F" w:rsidRDefault="00E53B61" w:rsidP="0032460C">
      <w:pPr>
        <w:pStyle w:val="Ttulo1"/>
        <w:jc w:val="center"/>
        <w:rPr>
          <w:rFonts w:ascii="AvantGarde Bk BT" w:hAnsi="AvantGarde Bk BT" w:cs="Arial"/>
          <w:b w:val="0"/>
          <w:lang w:val="pt-BR"/>
        </w:rPr>
      </w:pPr>
      <w:r w:rsidRPr="000E519F">
        <w:rPr>
          <w:rFonts w:ascii="AvantGarde Bk BT" w:hAnsi="AvantGarde Bk BT" w:cs="Arial"/>
          <w:lang w:val="pt-BR"/>
        </w:rPr>
        <w:t>ANTECEDENTES</w:t>
      </w:r>
    </w:p>
    <w:p w14:paraId="3996A2AF" w14:textId="2DA2B1E7" w:rsidR="00177FAE" w:rsidRPr="000E519F" w:rsidRDefault="00177FAE" w:rsidP="00177FAE">
      <w:pPr>
        <w:pStyle w:val="Default"/>
        <w:jc w:val="both"/>
        <w:rPr>
          <w:rFonts w:ascii="AvantGarde Bk BT" w:eastAsia="Calibri" w:hAnsi="AvantGarde Bk BT"/>
          <w:color w:val="auto"/>
          <w:sz w:val="20"/>
          <w:szCs w:val="20"/>
          <w:lang w:val="es-ES_tradnl" w:eastAsia="x-none"/>
        </w:rPr>
      </w:pPr>
    </w:p>
    <w:p w14:paraId="07D800BD" w14:textId="2507DC2E" w:rsidR="002433E3" w:rsidRPr="000E519F" w:rsidRDefault="002433E3" w:rsidP="002433E3">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Que en el año 1841 se estableció el Juicio de Amparo en la Constitución del Estado de Yucatán, atribuyéndosele la autoría a Manuel Crescencio Rejón, quien, junto con Mariano Otero, son considerados sus precursores.</w:t>
      </w:r>
    </w:p>
    <w:p w14:paraId="04A0F9B4" w14:textId="77777777" w:rsidR="002433E3" w:rsidRPr="000E519F" w:rsidRDefault="002433E3" w:rsidP="002433E3">
      <w:pPr>
        <w:pStyle w:val="Default"/>
        <w:ind w:left="502"/>
        <w:jc w:val="both"/>
        <w:rPr>
          <w:rFonts w:ascii="AvantGarde Bk BT" w:eastAsia="Calibri" w:hAnsi="AvantGarde Bk BT"/>
          <w:color w:val="auto"/>
          <w:sz w:val="20"/>
          <w:szCs w:val="20"/>
          <w:lang w:val="es-ES_tradnl" w:eastAsia="x-none"/>
        </w:rPr>
      </w:pPr>
    </w:p>
    <w:p w14:paraId="2E9813DB" w14:textId="77777777" w:rsidR="002433E3" w:rsidRPr="000E519F" w:rsidRDefault="002433E3" w:rsidP="002433E3">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 xml:space="preserve">Que el Juicio de Amparo se creó como un mecanismo para la protección de derechos de los gobernados, para reparar cualquier afectación producida por una autoridad. Es en las Constituciones Mexicanas de 1857 y 1917 donde se materializa la protección de los derechos humanos, reconocidos como garantías individuales. </w:t>
      </w:r>
    </w:p>
    <w:p w14:paraId="1B3E8B82" w14:textId="77777777" w:rsidR="002433E3" w:rsidRPr="000E519F" w:rsidRDefault="002433E3" w:rsidP="002433E3">
      <w:pPr>
        <w:pStyle w:val="Default"/>
        <w:ind w:left="502"/>
        <w:jc w:val="both"/>
        <w:rPr>
          <w:rFonts w:ascii="AvantGarde Bk BT" w:eastAsia="Calibri" w:hAnsi="AvantGarde Bk BT"/>
          <w:color w:val="auto"/>
          <w:sz w:val="20"/>
          <w:szCs w:val="20"/>
          <w:lang w:val="es-ES_tradnl" w:eastAsia="x-none"/>
        </w:rPr>
      </w:pPr>
    </w:p>
    <w:p w14:paraId="497AB0A0" w14:textId="66F76836" w:rsidR="002433E3" w:rsidRPr="000E519F" w:rsidRDefault="002433E3" w:rsidP="002433E3">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 xml:space="preserve">Que el 06 y 10 de junio de 2011 se publicaron en el Diario Oficial de la Federación una de las reformas más significativas desde 1917, en la Constitución Política de los Estados Unidos Mexicanos, que cambió la forma de proteger los derechos de las personas, al reconocer las garantías individuales como derechos humanos en la propia constitución e incorporar los establecidos en los tratados internacionales de los que México es parte y han sido ratificados por el Senado, constituyéndose de esta forma un bloque de derechos que las autoridades del Estado deben promover, respetar, proteger y garantizar de conformidad con los principios de universalidad, interdependencia, indivisibilidad y progresividad, como se establece en el artículo primero de dicha constitución. Se modificó la estructura del poder judicial y establecieron nuevas reglas en el </w:t>
      </w:r>
      <w:r w:rsidRPr="00BD3831">
        <w:rPr>
          <w:rFonts w:ascii="AvantGarde Bk BT" w:eastAsia="Calibri" w:hAnsi="AvantGarde Bk BT"/>
          <w:color w:val="auto"/>
          <w:sz w:val="20"/>
          <w:szCs w:val="20"/>
          <w:lang w:val="es-ES_tradnl" w:eastAsia="x-none"/>
        </w:rPr>
        <w:t>juicio de amparo</w:t>
      </w:r>
      <w:r w:rsidRPr="000E519F">
        <w:rPr>
          <w:rFonts w:ascii="AvantGarde Bk BT" w:eastAsia="Calibri" w:hAnsi="AvantGarde Bk BT"/>
          <w:color w:val="auto"/>
          <w:sz w:val="20"/>
          <w:szCs w:val="20"/>
          <w:lang w:val="es-ES_tradnl" w:eastAsia="x-none"/>
        </w:rPr>
        <w:t>, dando origen a la Décima Época de la Jurisprudencia en México.</w:t>
      </w:r>
    </w:p>
    <w:p w14:paraId="02D6BF06" w14:textId="77777777" w:rsidR="002433E3" w:rsidRPr="000E519F" w:rsidRDefault="002433E3" w:rsidP="002433E3">
      <w:pPr>
        <w:pStyle w:val="Default"/>
        <w:ind w:left="502"/>
        <w:jc w:val="both"/>
        <w:rPr>
          <w:rFonts w:ascii="AvantGarde Bk BT" w:eastAsia="Calibri" w:hAnsi="AvantGarde Bk BT"/>
          <w:color w:val="auto"/>
          <w:sz w:val="20"/>
          <w:szCs w:val="20"/>
          <w:lang w:val="es-ES_tradnl" w:eastAsia="x-none"/>
        </w:rPr>
      </w:pPr>
    </w:p>
    <w:p w14:paraId="036AF4F1" w14:textId="77777777" w:rsidR="002433E3" w:rsidRPr="000E519F" w:rsidRDefault="002433E3" w:rsidP="002433E3">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Que el 02 de abril del 2013, se publicó la Ley de Amparo, siendo de aplicación nacional y con el objeto de proteger a las personas de normas, actos y omisiones por parte de los poderes públicos o de particulares que violen los derechos humanos reconocidos en la Constitución y en los Tratados Internacionales.</w:t>
      </w:r>
    </w:p>
    <w:p w14:paraId="41188D81" w14:textId="77777777" w:rsidR="002433E3" w:rsidRPr="000E519F" w:rsidRDefault="002433E3" w:rsidP="009963AD">
      <w:pPr>
        <w:pStyle w:val="Default"/>
        <w:ind w:left="502"/>
        <w:jc w:val="both"/>
        <w:rPr>
          <w:rFonts w:ascii="AvantGarde Bk BT" w:eastAsia="Calibri" w:hAnsi="AvantGarde Bk BT"/>
          <w:color w:val="auto"/>
          <w:sz w:val="20"/>
          <w:szCs w:val="20"/>
          <w:lang w:val="es-ES_tradnl" w:eastAsia="x-none"/>
        </w:rPr>
      </w:pPr>
    </w:p>
    <w:p w14:paraId="3CE32C4F" w14:textId="06C7F1DA" w:rsidR="009963AD" w:rsidRPr="000E519F" w:rsidRDefault="009963AD" w:rsidP="009963AD">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 xml:space="preserve">Que la formación de profesionales en la ciencia jurídica se presta a través de la licenciatura en derecho o abogado, que se imparte en escuelas o universidades del sector público o privado. Adicionalmente ofrecen cursos cortos, diplomados en materia de amparo e inclusive maestría y doctorado en derecho, sin embargo, en el Estado de Jalisco no existe institución </w:t>
      </w:r>
      <w:r w:rsidRPr="002E500D">
        <w:rPr>
          <w:rFonts w:ascii="AvantGarde Bk BT" w:eastAsia="Calibri" w:hAnsi="AvantGarde Bk BT"/>
          <w:color w:val="auto"/>
          <w:sz w:val="20"/>
          <w:szCs w:val="20"/>
          <w:lang w:val="es-ES_tradnl" w:eastAsia="x-none"/>
        </w:rPr>
        <w:t>educativa</w:t>
      </w:r>
      <w:r w:rsidR="002279C9" w:rsidRPr="002E500D">
        <w:rPr>
          <w:rFonts w:ascii="AvantGarde Bk BT" w:eastAsia="Calibri" w:hAnsi="AvantGarde Bk BT"/>
          <w:color w:val="auto"/>
          <w:sz w:val="20"/>
          <w:szCs w:val="20"/>
          <w:lang w:val="es-ES_tradnl" w:eastAsia="x-none"/>
        </w:rPr>
        <w:t>,</w:t>
      </w:r>
      <w:r w:rsidRPr="002E500D">
        <w:rPr>
          <w:rFonts w:ascii="AvantGarde Bk BT" w:eastAsia="Calibri" w:hAnsi="AvantGarde Bk BT"/>
          <w:color w:val="auto"/>
          <w:sz w:val="20"/>
          <w:szCs w:val="20"/>
          <w:lang w:val="es-ES_tradnl" w:eastAsia="x-none"/>
        </w:rPr>
        <w:t xml:space="preserve"> ya sea </w:t>
      </w:r>
      <w:r w:rsidRPr="000E519F">
        <w:rPr>
          <w:rFonts w:ascii="AvantGarde Bk BT" w:eastAsia="Calibri" w:hAnsi="AvantGarde Bk BT"/>
          <w:color w:val="auto"/>
          <w:sz w:val="20"/>
          <w:szCs w:val="20"/>
          <w:lang w:val="es-ES_tradnl" w:eastAsia="x-none"/>
        </w:rPr>
        <w:t xml:space="preserve">pública o </w:t>
      </w:r>
      <w:r w:rsidRPr="002E500D">
        <w:rPr>
          <w:rFonts w:ascii="AvantGarde Bk BT" w:eastAsia="Calibri" w:hAnsi="AvantGarde Bk BT"/>
          <w:color w:val="auto"/>
          <w:sz w:val="20"/>
          <w:szCs w:val="20"/>
          <w:lang w:val="es-ES_tradnl" w:eastAsia="x-none"/>
        </w:rPr>
        <w:t>privada</w:t>
      </w:r>
      <w:r w:rsidR="002279C9" w:rsidRPr="002E500D">
        <w:rPr>
          <w:rFonts w:ascii="AvantGarde Bk BT" w:eastAsia="Calibri" w:hAnsi="AvantGarde Bk BT"/>
          <w:color w:val="auto"/>
          <w:sz w:val="20"/>
          <w:szCs w:val="20"/>
          <w:lang w:val="es-ES_tradnl" w:eastAsia="x-none"/>
        </w:rPr>
        <w:t>,</w:t>
      </w:r>
      <w:r w:rsidRPr="002E500D">
        <w:rPr>
          <w:rFonts w:ascii="AvantGarde Bk BT" w:eastAsia="Calibri" w:hAnsi="AvantGarde Bk BT"/>
          <w:color w:val="auto"/>
          <w:sz w:val="20"/>
          <w:szCs w:val="20"/>
          <w:lang w:val="es-ES_tradnl" w:eastAsia="x-none"/>
        </w:rPr>
        <w:t xml:space="preserve"> que </w:t>
      </w:r>
      <w:r w:rsidRPr="000E519F">
        <w:rPr>
          <w:rFonts w:ascii="AvantGarde Bk BT" w:eastAsia="Calibri" w:hAnsi="AvantGarde Bk BT"/>
          <w:color w:val="auto"/>
          <w:sz w:val="20"/>
          <w:szCs w:val="20"/>
          <w:lang w:val="es-ES_tradnl" w:eastAsia="x-none"/>
        </w:rPr>
        <w:t>ofrezca en nivel de especialidad, un programa educativo sobre el Juicio de Amparo.</w:t>
      </w:r>
    </w:p>
    <w:p w14:paraId="722798D4" w14:textId="4D94ACFC" w:rsidR="000E519F" w:rsidRDefault="000E519F">
      <w:pPr>
        <w:spacing w:after="200" w:line="276" w:lineRule="auto"/>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br w:type="page"/>
      </w:r>
    </w:p>
    <w:p w14:paraId="5BBD28F8" w14:textId="77777777" w:rsidR="009963AD" w:rsidRPr="000E519F" w:rsidRDefault="009963AD" w:rsidP="009963AD">
      <w:pPr>
        <w:pStyle w:val="Default"/>
        <w:ind w:left="142"/>
        <w:jc w:val="both"/>
        <w:rPr>
          <w:rFonts w:ascii="AvantGarde Bk BT" w:eastAsia="Calibri" w:hAnsi="AvantGarde Bk BT"/>
          <w:color w:val="auto"/>
          <w:sz w:val="20"/>
          <w:szCs w:val="20"/>
          <w:lang w:val="es-ES_tradnl" w:eastAsia="x-none"/>
        </w:rPr>
      </w:pPr>
    </w:p>
    <w:p w14:paraId="741EFDD1" w14:textId="329A10AE" w:rsidR="009963AD" w:rsidRPr="002E500D" w:rsidRDefault="009963AD" w:rsidP="009963AD">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 xml:space="preserve">Que, en México, solo 21 universidades ofrecen una </w:t>
      </w:r>
      <w:r w:rsidR="00BD3831" w:rsidRPr="002E500D">
        <w:rPr>
          <w:rFonts w:ascii="AvantGarde Bk BT" w:eastAsia="Calibri" w:hAnsi="AvantGarde Bk BT"/>
          <w:color w:val="auto"/>
          <w:sz w:val="20"/>
          <w:szCs w:val="20"/>
          <w:lang w:val="es-ES_tradnl" w:eastAsia="x-none"/>
        </w:rPr>
        <w:t xml:space="preserve">Especialidad </w:t>
      </w:r>
      <w:r w:rsidRPr="002E500D">
        <w:rPr>
          <w:rFonts w:ascii="AvantGarde Bk BT" w:eastAsia="Calibri" w:hAnsi="AvantGarde Bk BT"/>
          <w:color w:val="auto"/>
          <w:sz w:val="20"/>
          <w:szCs w:val="20"/>
          <w:lang w:val="es-ES_tradnl" w:eastAsia="x-none"/>
        </w:rPr>
        <w:t>en Juicio de Amparo dentro de su oferta de posgrado, con una duración promedio de un año.</w:t>
      </w:r>
    </w:p>
    <w:p w14:paraId="63FC1E0E" w14:textId="77777777" w:rsidR="009963AD" w:rsidRPr="002E500D" w:rsidRDefault="009963AD" w:rsidP="009963AD">
      <w:pPr>
        <w:pStyle w:val="Default"/>
        <w:ind w:left="502"/>
        <w:jc w:val="both"/>
        <w:rPr>
          <w:rFonts w:ascii="AvantGarde Bk BT" w:eastAsia="Calibri" w:hAnsi="AvantGarde Bk BT"/>
          <w:color w:val="auto"/>
          <w:sz w:val="20"/>
          <w:szCs w:val="20"/>
          <w:lang w:val="es-ES_tradnl" w:eastAsia="x-none"/>
        </w:rPr>
      </w:pPr>
    </w:p>
    <w:p w14:paraId="5A19E4EA" w14:textId="5B7EC4D7" w:rsidR="009963AD" w:rsidRPr="002E500D" w:rsidRDefault="009963AD" w:rsidP="009963AD">
      <w:pPr>
        <w:pStyle w:val="Default"/>
        <w:numPr>
          <w:ilvl w:val="0"/>
          <w:numId w:val="30"/>
        </w:numPr>
        <w:jc w:val="both"/>
        <w:rPr>
          <w:rFonts w:ascii="AvantGarde Bk BT" w:eastAsia="Calibri" w:hAnsi="AvantGarde Bk BT"/>
          <w:color w:val="auto"/>
          <w:sz w:val="20"/>
          <w:szCs w:val="20"/>
          <w:lang w:val="es-ES_tradnl" w:eastAsia="x-none"/>
        </w:rPr>
      </w:pPr>
      <w:r w:rsidRPr="002E500D">
        <w:rPr>
          <w:rFonts w:ascii="AvantGarde Bk BT" w:eastAsia="Calibri" w:hAnsi="AvantGarde Bk BT"/>
          <w:color w:val="auto"/>
          <w:sz w:val="20"/>
          <w:szCs w:val="20"/>
          <w:lang w:val="es-ES_tradnl" w:eastAsia="x-none"/>
        </w:rPr>
        <w:t xml:space="preserve">Que ofrecer en la Universidad de Guadalajara la </w:t>
      </w:r>
      <w:r w:rsidR="00BD3831" w:rsidRPr="002E500D">
        <w:rPr>
          <w:rFonts w:ascii="AvantGarde Bk BT" w:eastAsia="Calibri" w:hAnsi="AvantGarde Bk BT"/>
          <w:color w:val="auto"/>
          <w:sz w:val="20"/>
          <w:szCs w:val="20"/>
          <w:lang w:val="es-ES_tradnl" w:eastAsia="x-none"/>
        </w:rPr>
        <w:t>Especialidad</w:t>
      </w:r>
      <w:r w:rsidRPr="002E500D">
        <w:rPr>
          <w:rFonts w:ascii="AvantGarde Bk BT" w:eastAsia="Calibri" w:hAnsi="AvantGarde Bk BT"/>
          <w:color w:val="auto"/>
          <w:sz w:val="20"/>
          <w:szCs w:val="20"/>
          <w:lang w:val="es-ES_tradnl" w:eastAsia="x-none"/>
        </w:rPr>
        <w:t xml:space="preserve"> en</w:t>
      </w:r>
      <w:r w:rsidR="00CE4F05" w:rsidRPr="002E500D">
        <w:rPr>
          <w:rFonts w:ascii="AvantGarde Bk BT" w:eastAsia="Calibri" w:hAnsi="AvantGarde Bk BT"/>
          <w:color w:val="auto"/>
          <w:sz w:val="20"/>
          <w:szCs w:val="20"/>
          <w:lang w:val="es-ES_tradnl" w:eastAsia="x-none"/>
        </w:rPr>
        <w:t xml:space="preserve"> Juicio de</w:t>
      </w:r>
      <w:r w:rsidRPr="002E500D">
        <w:rPr>
          <w:rFonts w:ascii="AvantGarde Bk BT" w:eastAsia="Calibri" w:hAnsi="AvantGarde Bk BT"/>
          <w:color w:val="auto"/>
          <w:sz w:val="20"/>
          <w:szCs w:val="20"/>
          <w:lang w:val="es-ES_tradnl" w:eastAsia="x-none"/>
        </w:rPr>
        <w:t xml:space="preserve"> Amparo dentro de la oferta académica del posgrado, permitirá generar recursos humanos especializados para desempeñarse en un amplio campo de trabajo a nivel nacional o local, en razón de que su actividad profesional, impacta en todos los espacios del derecho que inciden en el ejercicio del poder público del ámbito federal, estatal o municipal.   </w:t>
      </w:r>
    </w:p>
    <w:p w14:paraId="2E6FB914" w14:textId="77777777" w:rsidR="009963AD" w:rsidRPr="002E500D" w:rsidRDefault="009963AD" w:rsidP="009963AD">
      <w:pPr>
        <w:pStyle w:val="Default"/>
        <w:ind w:left="142"/>
        <w:jc w:val="both"/>
        <w:rPr>
          <w:rFonts w:ascii="AvantGarde Bk BT" w:eastAsia="Calibri" w:hAnsi="AvantGarde Bk BT"/>
          <w:color w:val="auto"/>
          <w:sz w:val="20"/>
          <w:szCs w:val="20"/>
          <w:lang w:val="es-ES_tradnl" w:eastAsia="x-none"/>
        </w:rPr>
      </w:pPr>
    </w:p>
    <w:p w14:paraId="0F1C0677" w14:textId="29525FF2" w:rsidR="009963AD" w:rsidRPr="002E500D" w:rsidRDefault="009963AD" w:rsidP="009963AD">
      <w:pPr>
        <w:pStyle w:val="Default"/>
        <w:numPr>
          <w:ilvl w:val="0"/>
          <w:numId w:val="30"/>
        </w:numPr>
        <w:jc w:val="both"/>
        <w:rPr>
          <w:rFonts w:ascii="AvantGarde Bk BT" w:eastAsia="Calibri" w:hAnsi="AvantGarde Bk BT"/>
          <w:color w:val="auto"/>
          <w:sz w:val="20"/>
          <w:szCs w:val="20"/>
          <w:lang w:val="es-ES_tradnl" w:eastAsia="x-none"/>
        </w:rPr>
      </w:pPr>
      <w:r w:rsidRPr="002E500D">
        <w:rPr>
          <w:rFonts w:ascii="AvantGarde Bk BT" w:eastAsia="Calibri" w:hAnsi="AvantGarde Bk BT"/>
          <w:color w:val="auto"/>
          <w:sz w:val="20"/>
          <w:szCs w:val="20"/>
          <w:lang w:val="es-ES_tradnl" w:eastAsia="x-none"/>
        </w:rPr>
        <w:t xml:space="preserve">Que el Centro Universitario de </w:t>
      </w:r>
      <w:r w:rsidR="00065085" w:rsidRPr="002E500D">
        <w:rPr>
          <w:rFonts w:ascii="AvantGarde Bk BT" w:hAnsi="AvantGarde Bk BT" w:cs="Arial"/>
          <w:color w:val="auto"/>
          <w:sz w:val="20"/>
          <w:szCs w:val="20"/>
        </w:rPr>
        <w:t xml:space="preserve">La </w:t>
      </w:r>
      <w:r w:rsidRPr="002E500D">
        <w:rPr>
          <w:rFonts w:ascii="AvantGarde Bk BT" w:eastAsia="Calibri" w:hAnsi="AvantGarde Bk BT"/>
          <w:color w:val="auto"/>
          <w:sz w:val="20"/>
          <w:szCs w:val="20"/>
          <w:lang w:val="es-ES_tradnl" w:eastAsia="x-none"/>
        </w:rPr>
        <w:t>Costa Sur a través del Departamento de Estudios Jurídicos y la Coordinación del Posgrado en Derecho, cuenta con la infraestructura física y académica para la implementación de la Especialidad en Juicio de Amparo, así como los recursos materiales para ello. También se tiene la experiencia en la formación de recursos humanos y compromiso institucional para formar profesionales</w:t>
      </w:r>
      <w:r w:rsidR="002279C9" w:rsidRPr="002E500D">
        <w:rPr>
          <w:rFonts w:ascii="AvantGarde Bk BT" w:eastAsia="Calibri" w:hAnsi="AvantGarde Bk BT"/>
          <w:color w:val="auto"/>
          <w:sz w:val="20"/>
          <w:szCs w:val="20"/>
          <w:lang w:val="es-ES_tradnl" w:eastAsia="x-none"/>
        </w:rPr>
        <w:t>.</w:t>
      </w:r>
    </w:p>
    <w:p w14:paraId="4130C0AC" w14:textId="77777777" w:rsidR="009963AD" w:rsidRPr="002E500D" w:rsidRDefault="009963AD" w:rsidP="006C117C">
      <w:pPr>
        <w:pStyle w:val="Default"/>
        <w:ind w:left="502"/>
        <w:jc w:val="both"/>
        <w:rPr>
          <w:rFonts w:ascii="AvantGarde Bk BT" w:eastAsia="Calibri" w:hAnsi="AvantGarde Bk BT"/>
          <w:color w:val="auto"/>
          <w:sz w:val="20"/>
          <w:szCs w:val="20"/>
          <w:lang w:val="es-ES_tradnl" w:eastAsia="x-none"/>
        </w:rPr>
      </w:pPr>
    </w:p>
    <w:p w14:paraId="585B77B2" w14:textId="583799B5" w:rsidR="006C117C" w:rsidRPr="000E519F" w:rsidRDefault="006C117C" w:rsidP="006C117C">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 xml:space="preserve">Que el Programa de Especialidad en Juicio de Amparo, permitirá contribuir con el Plan Nacional de Desarrollo 2019-2024, el cual tiene entre sus ejes rectores recuperar el Estado de Derecho, a través del pleno respeto de los </w:t>
      </w:r>
      <w:r w:rsidRPr="002E500D">
        <w:rPr>
          <w:rFonts w:ascii="AvantGarde Bk BT" w:eastAsia="Calibri" w:hAnsi="AvantGarde Bk BT"/>
          <w:color w:val="auto"/>
          <w:sz w:val="20"/>
          <w:szCs w:val="20"/>
          <w:lang w:val="es-ES_tradnl" w:eastAsia="x-none"/>
        </w:rPr>
        <w:t>derechos</w:t>
      </w:r>
      <w:r w:rsidR="006D6B9F" w:rsidRPr="002E500D">
        <w:rPr>
          <w:rFonts w:ascii="AvantGarde Bk BT" w:eastAsia="Calibri" w:hAnsi="AvantGarde Bk BT"/>
          <w:color w:val="auto"/>
          <w:sz w:val="20"/>
          <w:szCs w:val="20"/>
          <w:lang w:val="es-ES_tradnl" w:eastAsia="x-none"/>
        </w:rPr>
        <w:t xml:space="preserve"> humanos</w:t>
      </w:r>
      <w:r w:rsidRPr="002E500D">
        <w:rPr>
          <w:rFonts w:ascii="AvantGarde Bk BT" w:eastAsia="Calibri" w:hAnsi="AvantGarde Bk BT"/>
          <w:color w:val="auto"/>
          <w:sz w:val="20"/>
          <w:szCs w:val="20"/>
          <w:lang w:val="es-ES_tradnl" w:eastAsia="x-none"/>
        </w:rPr>
        <w:t xml:space="preserve"> y la </w:t>
      </w:r>
      <w:r w:rsidRPr="000E519F">
        <w:rPr>
          <w:rFonts w:ascii="AvantGarde Bk BT" w:eastAsia="Calibri" w:hAnsi="AvantGarde Bk BT"/>
          <w:color w:val="auto"/>
          <w:sz w:val="20"/>
          <w:szCs w:val="20"/>
          <w:lang w:val="es-ES_tradnl" w:eastAsia="x-none"/>
        </w:rPr>
        <w:t>regeneración ética de las instituciones y de la sociedad.</w:t>
      </w:r>
    </w:p>
    <w:p w14:paraId="480BCA6B" w14:textId="77777777" w:rsidR="006C117C" w:rsidRPr="000E519F" w:rsidRDefault="006C117C" w:rsidP="006C117C">
      <w:pPr>
        <w:pStyle w:val="Default"/>
        <w:ind w:left="502"/>
        <w:jc w:val="both"/>
        <w:rPr>
          <w:rFonts w:ascii="AvantGarde Bk BT" w:eastAsia="Calibri" w:hAnsi="AvantGarde Bk BT"/>
          <w:color w:val="auto"/>
          <w:sz w:val="20"/>
          <w:szCs w:val="20"/>
          <w:lang w:val="es-ES_tradnl" w:eastAsia="x-none"/>
        </w:rPr>
      </w:pPr>
    </w:p>
    <w:p w14:paraId="56D837EF" w14:textId="63BA7B02" w:rsidR="002433E3" w:rsidRPr="000E519F" w:rsidRDefault="006C117C" w:rsidP="006C117C">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Que el Programa de Especialidad en Juicio de Amparo ayudará a fortalecer el Estado de Derecho, favoreciendo el acceso a la justicia de los ciudadanos y fortalecerá el incremento de la cultura de la legalidad en las instituciones públicas, en razón de que el juicio de amparo es el instrumento jurídico por excelencia que protege derechos humanos, frente a actos de autoridad.</w:t>
      </w:r>
    </w:p>
    <w:p w14:paraId="2BA4BAB8" w14:textId="77777777" w:rsidR="00177FAE" w:rsidRPr="000E519F" w:rsidRDefault="00177FAE" w:rsidP="00177FAE">
      <w:pPr>
        <w:pStyle w:val="Prrafodelista"/>
        <w:rPr>
          <w:rFonts w:ascii="AvantGarde Bk BT" w:eastAsia="Calibri" w:hAnsi="AvantGarde Bk BT"/>
          <w:sz w:val="20"/>
          <w:szCs w:val="20"/>
          <w:lang w:val="es-ES_tradnl" w:eastAsia="x-none"/>
        </w:rPr>
      </w:pPr>
    </w:p>
    <w:p w14:paraId="1DC30644" w14:textId="4D364A3B" w:rsidR="00177FAE" w:rsidRPr="000E519F" w:rsidRDefault="00177FAE" w:rsidP="00177FAE">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 xml:space="preserve">Que México ha sido un país vanguardista en materia de amparo, como medio de protección constitucional que ha enfrentado una gran cantidad de modificaciones al grado de considerarse un área del derecho compleja y técnica, que requiere conocimientos profundos para promover y plantear las violaciones, por lo que esta materia requiere un alto grado de dominio, que no admite que el profesionista en su ejercicio, encuentre una solución de la simple lectura de la ley que lo rige.  </w:t>
      </w:r>
    </w:p>
    <w:p w14:paraId="351C31A4" w14:textId="77777777" w:rsidR="00902F4B" w:rsidRPr="000E519F" w:rsidRDefault="00902F4B" w:rsidP="00902F4B">
      <w:pPr>
        <w:pStyle w:val="Prrafodelista"/>
        <w:rPr>
          <w:rFonts w:ascii="AvantGarde Bk BT" w:eastAsia="Calibri" w:hAnsi="AvantGarde Bk BT"/>
          <w:sz w:val="20"/>
          <w:szCs w:val="20"/>
          <w:lang w:val="es-ES_tradnl" w:eastAsia="x-none"/>
        </w:rPr>
      </w:pPr>
    </w:p>
    <w:p w14:paraId="36CAA69B" w14:textId="5BCAC880" w:rsidR="00902F4B" w:rsidRPr="000E519F" w:rsidRDefault="00902F4B" w:rsidP="00902F4B">
      <w:pPr>
        <w:pStyle w:val="Default"/>
        <w:numPr>
          <w:ilvl w:val="0"/>
          <w:numId w:val="30"/>
        </w:numPr>
        <w:jc w:val="both"/>
        <w:rPr>
          <w:rFonts w:ascii="AvantGarde Bk BT" w:eastAsia="Calibri" w:hAnsi="AvantGarde Bk BT"/>
          <w:color w:val="auto"/>
          <w:sz w:val="20"/>
          <w:szCs w:val="20"/>
          <w:lang w:val="es-ES_tradnl" w:eastAsia="x-none"/>
        </w:rPr>
      </w:pPr>
      <w:r w:rsidRPr="000E519F">
        <w:rPr>
          <w:rFonts w:ascii="AvantGarde Bk BT" w:eastAsia="Calibri" w:hAnsi="AvantGarde Bk BT"/>
          <w:color w:val="auto"/>
          <w:sz w:val="20"/>
          <w:szCs w:val="20"/>
          <w:lang w:val="es-ES_tradnl" w:eastAsia="x-none"/>
        </w:rPr>
        <w:t>Que incluir la Especialidad en Juicio de Amparo dentro de la oferta académica del posgrado, permitirá generar recursos humanos especializados para desempeñarse en un amplio campo de trabajo a nivel nacional o local, en razón de que su actividad profesional, impacta en todos los espacios del derecho que inciden en el ejercicio del poder público del ámbito federal, estatal o municipal. Las egresadas y egresados de este programa podrán ejercer libremente la profesión en todo el país, en áreas del derecho administrativo, agrario, ambiental, civil, familiar, mercantil, penal y la administración de justicia, entre otras; o en su caso, laborar en los sectores económicos públicos, privados o sociales</w:t>
      </w:r>
      <w:r w:rsidR="00FB786E" w:rsidRPr="000E519F">
        <w:rPr>
          <w:rFonts w:ascii="AvantGarde Bk BT" w:eastAsia="Calibri" w:hAnsi="AvantGarde Bk BT"/>
          <w:color w:val="auto"/>
          <w:sz w:val="20"/>
          <w:szCs w:val="20"/>
          <w:lang w:val="es-ES_tradnl" w:eastAsia="x-none"/>
        </w:rPr>
        <w:t>.</w:t>
      </w:r>
    </w:p>
    <w:p w14:paraId="77BAAE21" w14:textId="721E9BDC" w:rsidR="000E519F" w:rsidRDefault="000E519F">
      <w:pPr>
        <w:spacing w:after="200" w:line="276" w:lineRule="auto"/>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br w:type="page"/>
      </w:r>
    </w:p>
    <w:p w14:paraId="1B4E3CB7" w14:textId="77777777" w:rsidR="00972F79" w:rsidRPr="000E519F" w:rsidRDefault="00972F79" w:rsidP="00972F79">
      <w:pPr>
        <w:pStyle w:val="Default"/>
        <w:ind w:left="502"/>
        <w:rPr>
          <w:rFonts w:ascii="AvantGarde Bk BT" w:eastAsia="Calibri" w:hAnsi="AvantGarde Bk BT"/>
          <w:color w:val="auto"/>
          <w:sz w:val="20"/>
          <w:szCs w:val="20"/>
          <w:lang w:val="es-ES_tradnl" w:eastAsia="x-none"/>
        </w:rPr>
      </w:pPr>
    </w:p>
    <w:p w14:paraId="55C543DF" w14:textId="6810A9F1" w:rsidR="007D6223" w:rsidRPr="000E519F" w:rsidRDefault="00706632" w:rsidP="00FB786E">
      <w:pPr>
        <w:pStyle w:val="Prrafodelista"/>
        <w:numPr>
          <w:ilvl w:val="0"/>
          <w:numId w:val="30"/>
        </w:numPr>
        <w:spacing w:after="200"/>
        <w:jc w:val="both"/>
        <w:rPr>
          <w:rFonts w:ascii="AvantGarde Bk BT" w:eastAsia="Calibri" w:hAnsi="AvantGarde Bk BT"/>
          <w:sz w:val="20"/>
          <w:szCs w:val="20"/>
          <w:lang w:val="es-ES_tradnl" w:eastAsia="x-none"/>
        </w:rPr>
      </w:pPr>
      <w:r w:rsidRPr="000E519F">
        <w:rPr>
          <w:rFonts w:ascii="AvantGarde Bk BT" w:hAnsi="AvantGarde Bk BT"/>
          <w:sz w:val="20"/>
          <w:szCs w:val="20"/>
          <w:lang w:val="es-ES_tradnl"/>
        </w:rPr>
        <w:t xml:space="preserve">Que el Colegio del Departamento </w:t>
      </w:r>
      <w:r w:rsidR="00B365F6" w:rsidRPr="000E519F">
        <w:rPr>
          <w:rFonts w:ascii="AvantGarde Bk BT" w:hAnsi="AvantGarde Bk BT"/>
          <w:sz w:val="20"/>
          <w:szCs w:val="20"/>
          <w:lang w:val="es-ES_tradnl"/>
        </w:rPr>
        <w:t xml:space="preserve">de </w:t>
      </w:r>
      <w:r w:rsidR="00DE7B8F" w:rsidRPr="000E519F">
        <w:rPr>
          <w:rFonts w:ascii="AvantGarde Bk BT" w:hAnsi="AvantGarde Bk BT"/>
          <w:sz w:val="20"/>
          <w:szCs w:val="20"/>
          <w:lang w:val="es-ES_tradnl"/>
        </w:rPr>
        <w:t>Estudios Jurídicos</w:t>
      </w:r>
      <w:r w:rsidRPr="000E519F">
        <w:rPr>
          <w:rFonts w:ascii="AvantGarde Bk BT" w:hAnsi="AvantGarde Bk BT"/>
          <w:sz w:val="20"/>
          <w:szCs w:val="20"/>
          <w:lang w:val="es-ES_tradnl"/>
        </w:rPr>
        <w:t xml:space="preserve">, le extendió al Consejo de la División de </w:t>
      </w:r>
      <w:r w:rsidR="00DE7B8F" w:rsidRPr="000E519F">
        <w:rPr>
          <w:rFonts w:ascii="AvantGarde Bk BT" w:hAnsi="AvantGarde Bk BT"/>
          <w:sz w:val="20"/>
          <w:szCs w:val="20"/>
          <w:lang w:val="es-ES_tradnl"/>
        </w:rPr>
        <w:t xml:space="preserve">Estudios Sociales y Económicos </w:t>
      </w:r>
      <w:r w:rsidRPr="000E519F">
        <w:rPr>
          <w:rFonts w:ascii="AvantGarde Bk BT" w:hAnsi="AvantGarde Bk BT"/>
          <w:sz w:val="20"/>
          <w:szCs w:val="20"/>
          <w:lang w:val="es-ES_tradnl"/>
        </w:rPr>
        <w:t xml:space="preserve">y éste, a su vez, al Consejo del Centro Universitario </w:t>
      </w:r>
      <w:r w:rsidRPr="002E500D">
        <w:rPr>
          <w:rFonts w:ascii="AvantGarde Bk BT" w:hAnsi="AvantGarde Bk BT"/>
          <w:sz w:val="20"/>
          <w:szCs w:val="20"/>
          <w:lang w:val="es-ES_tradnl"/>
        </w:rPr>
        <w:t xml:space="preserve">de </w:t>
      </w:r>
      <w:r w:rsidR="00065085" w:rsidRPr="002E500D">
        <w:rPr>
          <w:rFonts w:ascii="AvantGarde Bk BT" w:hAnsi="AvantGarde Bk BT" w:cs="Arial"/>
          <w:sz w:val="20"/>
          <w:szCs w:val="20"/>
        </w:rPr>
        <w:t xml:space="preserve">La </w:t>
      </w:r>
      <w:r w:rsidR="003B5115" w:rsidRPr="002E500D">
        <w:rPr>
          <w:rFonts w:ascii="AvantGarde Bk BT" w:hAnsi="AvantGarde Bk BT"/>
          <w:sz w:val="20"/>
          <w:szCs w:val="20"/>
          <w:lang w:val="es-ES_tradnl"/>
        </w:rPr>
        <w:t>Cos</w:t>
      </w:r>
      <w:r w:rsidR="003B5115" w:rsidRPr="000E519F">
        <w:rPr>
          <w:rFonts w:ascii="AvantGarde Bk BT" w:hAnsi="AvantGarde Bk BT"/>
          <w:sz w:val="20"/>
          <w:szCs w:val="20"/>
          <w:lang w:val="es-ES_tradnl"/>
        </w:rPr>
        <w:t>ta Sur</w:t>
      </w:r>
      <w:r w:rsidRPr="000E519F">
        <w:rPr>
          <w:rFonts w:ascii="AvantGarde Bk BT" w:hAnsi="AvantGarde Bk BT"/>
          <w:sz w:val="20"/>
          <w:szCs w:val="20"/>
          <w:lang w:val="es-ES_tradnl"/>
        </w:rPr>
        <w:t>, la propuesta de creación de</w:t>
      </w:r>
      <w:r w:rsidR="00B365F6" w:rsidRPr="000E519F">
        <w:rPr>
          <w:rFonts w:ascii="AvantGarde Bk BT" w:hAnsi="AvantGarde Bk BT"/>
          <w:sz w:val="20"/>
          <w:szCs w:val="20"/>
          <w:lang w:val="es-ES_tradnl"/>
        </w:rPr>
        <w:t>l</w:t>
      </w:r>
      <w:r w:rsidRPr="000E519F">
        <w:rPr>
          <w:rFonts w:ascii="AvantGarde Bk BT" w:hAnsi="AvantGarde Bk BT"/>
          <w:sz w:val="20"/>
          <w:szCs w:val="20"/>
          <w:lang w:val="es-ES_tradnl"/>
        </w:rPr>
        <w:t xml:space="preserve"> programa académico de la </w:t>
      </w:r>
      <w:r w:rsidR="00B365F6" w:rsidRPr="000E519F">
        <w:rPr>
          <w:rFonts w:ascii="AvantGarde Bk BT" w:hAnsi="AvantGarde Bk BT"/>
          <w:sz w:val="20"/>
          <w:szCs w:val="20"/>
          <w:lang w:val="es-ES_tradnl"/>
        </w:rPr>
        <w:t xml:space="preserve">Especialidad en </w:t>
      </w:r>
      <w:r w:rsidR="003B5115" w:rsidRPr="000E519F">
        <w:rPr>
          <w:rFonts w:ascii="AvantGarde Bk BT" w:hAnsi="AvantGarde Bk BT"/>
          <w:sz w:val="20"/>
          <w:szCs w:val="20"/>
          <w:lang w:val="es-ES_tradnl"/>
        </w:rPr>
        <w:t>Juicio de Amparo</w:t>
      </w:r>
      <w:r w:rsidR="00B365F6" w:rsidRPr="000E519F">
        <w:rPr>
          <w:rFonts w:ascii="AvantGarde Bk BT" w:hAnsi="AvantGarde Bk BT"/>
          <w:sz w:val="20"/>
          <w:szCs w:val="20"/>
          <w:lang w:val="es-ES_tradnl"/>
        </w:rPr>
        <w:t xml:space="preserve"> </w:t>
      </w:r>
      <w:r w:rsidRPr="000E519F">
        <w:rPr>
          <w:rFonts w:ascii="AvantGarde Bk BT" w:hAnsi="AvantGarde Bk BT"/>
          <w:sz w:val="20"/>
          <w:szCs w:val="20"/>
          <w:lang w:val="es-ES_tradnl"/>
        </w:rPr>
        <w:t xml:space="preserve">aprobado mediante dictamen </w:t>
      </w:r>
      <w:r w:rsidR="003B5115" w:rsidRPr="000E519F">
        <w:rPr>
          <w:rFonts w:ascii="AvantGarde Bk BT" w:hAnsi="AvantGarde Bk BT" w:cs="Arial"/>
          <w:color w:val="000000" w:themeColor="text1"/>
          <w:sz w:val="20"/>
          <w:szCs w:val="20"/>
        </w:rPr>
        <w:t>I/2021/107 de fecha 23 de agosto de 2021</w:t>
      </w:r>
      <w:r w:rsidRPr="000E519F">
        <w:rPr>
          <w:rFonts w:ascii="AvantGarde Bk BT" w:hAnsi="AvantGarde Bk BT" w:cs="Arial"/>
          <w:color w:val="000000" w:themeColor="text1"/>
          <w:sz w:val="20"/>
          <w:szCs w:val="20"/>
        </w:rPr>
        <w:t>.</w:t>
      </w:r>
    </w:p>
    <w:p w14:paraId="58FC5490" w14:textId="77777777" w:rsidR="000F35C2" w:rsidRDefault="000F35C2" w:rsidP="000F35C2">
      <w:pPr>
        <w:pStyle w:val="Textosinformato"/>
        <w:numPr>
          <w:ilvl w:val="0"/>
          <w:numId w:val="30"/>
        </w:numPr>
        <w:tabs>
          <w:tab w:val="left" w:pos="426"/>
          <w:tab w:val="left" w:pos="1276"/>
        </w:tabs>
        <w:jc w:val="both"/>
        <w:rPr>
          <w:rFonts w:ascii="AvantGarde Bk BT" w:hAnsi="AvantGarde Bk BT"/>
          <w:lang w:val="es-ES_tradnl"/>
        </w:rPr>
      </w:pPr>
      <w:r>
        <w:rPr>
          <w:rFonts w:ascii="AvantGarde Bk BT" w:hAnsi="AvantGarde Bk BT"/>
          <w:lang w:val="es-ES_tradnl"/>
        </w:rPr>
        <w:t>Que la Planta Académica de la Especialidad en Juicio de Amparo se integra por 3 profesores de tiempo completo. Además de lo anterior, el Centro Universitario se apoyará con los demás Centros Universitarios de la Red Universitaria con especialistas en la materia, para ampliar la planta de profesores con las características adecuadas para garantizar el nivel de calidad de la Especialidad.</w:t>
      </w:r>
    </w:p>
    <w:p w14:paraId="72F6A8B6" w14:textId="77777777" w:rsidR="00ED7527" w:rsidRPr="000E519F" w:rsidRDefault="00ED7527" w:rsidP="00ED7527">
      <w:pPr>
        <w:pStyle w:val="Prrafodelista"/>
        <w:rPr>
          <w:rFonts w:ascii="AvantGarde Bk BT" w:hAnsi="AvantGarde Bk BT"/>
          <w:sz w:val="20"/>
          <w:szCs w:val="20"/>
          <w:lang w:val="es-ES_tradnl"/>
        </w:rPr>
      </w:pPr>
    </w:p>
    <w:p w14:paraId="758867AC" w14:textId="1BECBE48" w:rsidR="007D6223" w:rsidRPr="000E519F" w:rsidRDefault="00ED7527" w:rsidP="00F163AD">
      <w:pPr>
        <w:pStyle w:val="Textosinformato"/>
        <w:numPr>
          <w:ilvl w:val="0"/>
          <w:numId w:val="30"/>
        </w:numPr>
        <w:tabs>
          <w:tab w:val="left" w:pos="426"/>
          <w:tab w:val="left" w:pos="1276"/>
        </w:tabs>
        <w:jc w:val="both"/>
        <w:rPr>
          <w:rFonts w:ascii="AvantGarde Bk BT" w:hAnsi="AvantGarde Bk BT"/>
          <w:lang w:val="es-ES_tradnl"/>
        </w:rPr>
      </w:pPr>
      <w:r w:rsidRPr="000E519F">
        <w:rPr>
          <w:rFonts w:ascii="AvantGarde Bk BT" w:hAnsi="AvantGarde Bk BT"/>
          <w:lang w:val="es-ES_tradnl"/>
        </w:rPr>
        <w:t>Que la</w:t>
      </w:r>
      <w:r w:rsidR="004E1E8C" w:rsidRPr="000E519F">
        <w:rPr>
          <w:rFonts w:ascii="AvantGarde Bk BT" w:hAnsi="AvantGarde Bk BT"/>
          <w:lang w:val="es-ES_tradnl"/>
        </w:rPr>
        <w:t xml:space="preserve"> línea</w:t>
      </w:r>
      <w:r w:rsidRPr="000E519F">
        <w:rPr>
          <w:rFonts w:ascii="AvantGarde Bk BT" w:hAnsi="AvantGarde Bk BT"/>
          <w:lang w:val="es-ES_tradnl"/>
        </w:rPr>
        <w:t xml:space="preserve"> de generación y aplicació</w:t>
      </w:r>
      <w:r w:rsidR="004E1E8C" w:rsidRPr="000E519F">
        <w:rPr>
          <w:rFonts w:ascii="AvantGarde Bk BT" w:hAnsi="AvantGarde Bk BT"/>
          <w:lang w:val="es-ES_tradnl"/>
        </w:rPr>
        <w:t>n del conocimiento, relacionada</w:t>
      </w:r>
      <w:r w:rsidRPr="000E519F">
        <w:rPr>
          <w:rFonts w:ascii="AvantGarde Bk BT" w:hAnsi="AvantGarde Bk BT"/>
          <w:lang w:val="es-ES_tradnl"/>
        </w:rPr>
        <w:t xml:space="preserve"> con el desarrollo del programa educativo, </w:t>
      </w:r>
      <w:r w:rsidR="004E1E8C" w:rsidRPr="000E519F">
        <w:rPr>
          <w:rFonts w:ascii="AvantGarde Bk BT" w:hAnsi="AvantGarde Bk BT"/>
          <w:lang w:val="es-ES_tradnl"/>
        </w:rPr>
        <w:t>e</w:t>
      </w:r>
      <w:r w:rsidRPr="000E519F">
        <w:rPr>
          <w:rFonts w:ascii="AvantGarde Bk BT" w:hAnsi="AvantGarde Bk BT"/>
          <w:lang w:val="es-ES_tradnl"/>
        </w:rPr>
        <w:t>s la siguiente:</w:t>
      </w:r>
      <w:bookmarkStart w:id="0" w:name="_GoBack"/>
      <w:bookmarkEnd w:id="0"/>
    </w:p>
    <w:p w14:paraId="3705D4DF" w14:textId="7AFD7E3A" w:rsidR="00416E70" w:rsidRPr="000E519F" w:rsidRDefault="00416E70" w:rsidP="00416E70">
      <w:pPr>
        <w:pStyle w:val="Textosinformato"/>
        <w:tabs>
          <w:tab w:val="left" w:pos="426"/>
          <w:tab w:val="left" w:pos="1276"/>
        </w:tabs>
        <w:jc w:val="both"/>
        <w:rPr>
          <w:rFonts w:ascii="AvantGarde Bk BT" w:hAnsi="AvantGarde Bk BT"/>
          <w:lang w:val="es-ES_tradnl"/>
        </w:rPr>
      </w:pPr>
    </w:p>
    <w:p w14:paraId="58CDB4DC" w14:textId="3EBDB17F" w:rsidR="00AB4E93" w:rsidRPr="000E519F" w:rsidRDefault="00AB4E93" w:rsidP="001C7A87">
      <w:pPr>
        <w:ind w:left="502"/>
        <w:rPr>
          <w:rFonts w:ascii="AvantGarde Bk BT" w:hAnsi="AvantGarde Bk BT"/>
          <w:sz w:val="20"/>
          <w:szCs w:val="20"/>
          <w:lang w:val="es-ES_tradnl"/>
        </w:rPr>
      </w:pPr>
      <w:r w:rsidRPr="000E519F">
        <w:rPr>
          <w:rFonts w:ascii="AvantGarde Bk BT" w:hAnsi="AvantGarde Bk BT"/>
          <w:sz w:val="20"/>
          <w:szCs w:val="20"/>
          <w:lang w:val="es-ES_tradnl"/>
        </w:rPr>
        <w:t xml:space="preserve">a) </w:t>
      </w:r>
      <w:r w:rsidR="001C7A87" w:rsidRPr="000E519F">
        <w:rPr>
          <w:rFonts w:ascii="AvantGarde Bk BT" w:hAnsi="AvantGarde Bk BT"/>
          <w:sz w:val="20"/>
          <w:szCs w:val="20"/>
          <w:lang w:val="es-ES_tradnl"/>
        </w:rPr>
        <w:t>Acceso a la Justicia y Cultura de la Legalidad.</w:t>
      </w:r>
    </w:p>
    <w:p w14:paraId="0E4F3772" w14:textId="77777777" w:rsidR="001C7A87" w:rsidRPr="000E519F" w:rsidRDefault="001C7A87" w:rsidP="001C7A87">
      <w:pPr>
        <w:ind w:left="502"/>
        <w:rPr>
          <w:rFonts w:ascii="AvantGarde Bk BT" w:hAnsi="AvantGarde Bk BT"/>
          <w:sz w:val="20"/>
          <w:szCs w:val="20"/>
          <w:lang w:val="es-ES_tradnl"/>
        </w:rPr>
      </w:pPr>
    </w:p>
    <w:p w14:paraId="30018C55" w14:textId="0461AEA9" w:rsidR="00F163AD" w:rsidRPr="000E519F" w:rsidRDefault="00F163AD" w:rsidP="00B635FD">
      <w:pPr>
        <w:pStyle w:val="Textosinformato"/>
        <w:numPr>
          <w:ilvl w:val="0"/>
          <w:numId w:val="30"/>
        </w:numPr>
        <w:jc w:val="both"/>
        <w:rPr>
          <w:rFonts w:ascii="AvantGarde Bk BT" w:hAnsi="AvantGarde Bk BT"/>
          <w:lang w:val="es-ES_tradnl"/>
        </w:rPr>
      </w:pPr>
      <w:r w:rsidRPr="000E519F">
        <w:rPr>
          <w:rFonts w:ascii="AvantGarde Bk BT" w:hAnsi="AvantGarde Bk BT"/>
          <w:lang w:val="es-ES_tradnl"/>
        </w:rPr>
        <w:t xml:space="preserve">Que el </w:t>
      </w:r>
      <w:r w:rsidRPr="000E519F">
        <w:rPr>
          <w:rFonts w:ascii="AvantGarde Bk BT" w:hAnsi="AvantGarde Bk BT"/>
          <w:b/>
          <w:lang w:val="es-ES_tradnl"/>
        </w:rPr>
        <w:t>objetivo general</w:t>
      </w:r>
      <w:r w:rsidRPr="000E519F">
        <w:rPr>
          <w:rFonts w:ascii="AvantGarde Bk BT" w:hAnsi="AvantGarde Bk BT"/>
          <w:lang w:val="es-ES_tradnl"/>
        </w:rPr>
        <w:t xml:space="preserve"> de la </w:t>
      </w:r>
      <w:r w:rsidR="00B635FD" w:rsidRPr="000E519F">
        <w:rPr>
          <w:rFonts w:ascii="AvantGarde Bk BT" w:hAnsi="AvantGarde Bk BT"/>
          <w:lang w:val="es-ES_tradnl"/>
        </w:rPr>
        <w:t>Especialidad en Juicio de Amparo</w:t>
      </w:r>
      <w:r w:rsidRPr="000E519F">
        <w:rPr>
          <w:rFonts w:ascii="AvantGarde Bk BT" w:hAnsi="AvantGarde Bk BT"/>
          <w:lang w:val="es-ES_tradnl"/>
        </w:rPr>
        <w:t xml:space="preserve"> es</w:t>
      </w:r>
      <w:r w:rsidRPr="000E519F">
        <w:t xml:space="preserve"> </w:t>
      </w:r>
      <w:r w:rsidR="00B635FD" w:rsidRPr="000E519F">
        <w:rPr>
          <w:rFonts w:ascii="AvantGarde Bk BT" w:hAnsi="AvantGarde Bk BT"/>
          <w:lang w:val="es-ES_tradnl"/>
        </w:rPr>
        <w:t>formar profesionales especializados de alto nivel con la capacidad para ampliar, profundizar e innovar el conocimiento en áreas específicas de la ciencia y la técnica del juicio de amparo como instrumento de acceso a la justicia y cultura de la legalidad</w:t>
      </w:r>
      <w:r w:rsidRPr="000E519F">
        <w:rPr>
          <w:rFonts w:ascii="AvantGarde Bk BT" w:hAnsi="AvantGarde Bk BT"/>
          <w:lang w:val="es-ES_tradnl"/>
        </w:rPr>
        <w:t xml:space="preserve">. </w:t>
      </w:r>
    </w:p>
    <w:p w14:paraId="1FB19AD2" w14:textId="77777777" w:rsidR="00F163AD" w:rsidRPr="000E519F" w:rsidRDefault="00F163AD" w:rsidP="00F163AD">
      <w:pPr>
        <w:pStyle w:val="Textosinformato"/>
        <w:ind w:left="502"/>
        <w:jc w:val="both"/>
        <w:rPr>
          <w:rFonts w:ascii="AvantGarde Bk BT" w:hAnsi="AvantGarde Bk BT"/>
          <w:lang w:val="es-ES_tradnl"/>
        </w:rPr>
      </w:pPr>
    </w:p>
    <w:p w14:paraId="544D2428" w14:textId="0C979E18" w:rsidR="00844126" w:rsidRPr="000E519F" w:rsidRDefault="00844126" w:rsidP="00F163AD">
      <w:pPr>
        <w:pStyle w:val="Textosinformato"/>
        <w:numPr>
          <w:ilvl w:val="0"/>
          <w:numId w:val="30"/>
        </w:numPr>
        <w:jc w:val="both"/>
        <w:rPr>
          <w:rFonts w:ascii="AvantGarde Bk BT" w:hAnsi="AvantGarde Bk BT"/>
          <w:lang w:val="es-ES_tradnl"/>
        </w:rPr>
      </w:pPr>
      <w:r w:rsidRPr="000E519F">
        <w:rPr>
          <w:rFonts w:ascii="AvantGarde Bk BT" w:hAnsi="AvantGarde Bk BT"/>
          <w:lang w:val="es-ES_tradnl"/>
        </w:rPr>
        <w:t>Que l</w:t>
      </w:r>
      <w:r w:rsidR="00E30692" w:rsidRPr="000E519F">
        <w:rPr>
          <w:rFonts w:ascii="AvantGarde Bk BT" w:hAnsi="AvantGarde Bk BT"/>
          <w:lang w:val="es-ES_tradnl"/>
        </w:rPr>
        <w:t>os</w:t>
      </w:r>
      <w:r w:rsidRPr="000E519F">
        <w:rPr>
          <w:rFonts w:ascii="AvantGarde Bk BT" w:hAnsi="AvantGarde Bk BT"/>
          <w:lang w:val="es-ES_tradnl"/>
        </w:rPr>
        <w:t xml:space="preserve"> </w:t>
      </w:r>
      <w:r w:rsidRPr="000E519F">
        <w:rPr>
          <w:rFonts w:ascii="AvantGarde Bk BT" w:hAnsi="AvantGarde Bk BT"/>
          <w:b/>
          <w:lang w:val="es-ES_tradnl"/>
        </w:rPr>
        <w:t>objetivo</w:t>
      </w:r>
      <w:r w:rsidR="00E30692" w:rsidRPr="000E519F">
        <w:rPr>
          <w:rFonts w:ascii="AvantGarde Bk BT" w:hAnsi="AvantGarde Bk BT"/>
          <w:b/>
          <w:lang w:val="es-ES_tradnl"/>
        </w:rPr>
        <w:t>s</w:t>
      </w:r>
      <w:r w:rsidR="00F163AD" w:rsidRPr="000E519F">
        <w:rPr>
          <w:rFonts w:ascii="AvantGarde Bk BT" w:hAnsi="AvantGarde Bk BT"/>
          <w:b/>
          <w:lang w:val="es-ES_tradnl"/>
        </w:rPr>
        <w:t xml:space="preserve"> particulares</w:t>
      </w:r>
      <w:r w:rsidR="00E30692" w:rsidRPr="000E519F">
        <w:rPr>
          <w:rFonts w:ascii="AvantGarde Bk BT" w:hAnsi="AvantGarde Bk BT"/>
          <w:b/>
          <w:lang w:val="es-ES_tradnl"/>
        </w:rPr>
        <w:t xml:space="preserve"> </w:t>
      </w:r>
      <w:r w:rsidRPr="000E519F">
        <w:rPr>
          <w:rFonts w:ascii="AvantGarde Bk BT" w:hAnsi="AvantGarde Bk BT"/>
          <w:lang w:val="es-ES_tradnl"/>
        </w:rPr>
        <w:t>de</w:t>
      </w:r>
      <w:r w:rsidR="00E30692" w:rsidRPr="000E519F">
        <w:rPr>
          <w:rFonts w:ascii="AvantGarde Bk BT" w:hAnsi="AvantGarde Bk BT"/>
          <w:lang w:val="es-ES_tradnl"/>
        </w:rPr>
        <w:t>l</w:t>
      </w:r>
      <w:r w:rsidR="00A7716C" w:rsidRPr="000E519F">
        <w:rPr>
          <w:rFonts w:ascii="AvantGarde Bk BT" w:hAnsi="AvantGarde Bk BT"/>
          <w:lang w:val="es-ES_tradnl"/>
        </w:rPr>
        <w:t xml:space="preserve"> programa </w:t>
      </w:r>
      <w:r w:rsidR="00E30692" w:rsidRPr="000E519F">
        <w:rPr>
          <w:rFonts w:ascii="AvantGarde Bk BT" w:hAnsi="AvantGarde Bk BT"/>
          <w:lang w:val="es-ES_tradnl"/>
        </w:rPr>
        <w:t>son:</w:t>
      </w:r>
    </w:p>
    <w:p w14:paraId="35BF6D2B" w14:textId="77777777" w:rsidR="00946A03" w:rsidRPr="000E519F" w:rsidRDefault="00946A03" w:rsidP="00D34EC2">
      <w:pPr>
        <w:pStyle w:val="Textosinformato"/>
        <w:jc w:val="both"/>
        <w:rPr>
          <w:rFonts w:ascii="AvantGarde Bk BT" w:hAnsi="AvantGarde Bk BT"/>
          <w:lang w:val="es-ES_tradnl"/>
        </w:rPr>
      </w:pPr>
    </w:p>
    <w:p w14:paraId="66BBF63E" w14:textId="5DBF5031" w:rsidR="00B635FD" w:rsidRPr="000E519F" w:rsidRDefault="00B635FD" w:rsidP="00871E01">
      <w:pPr>
        <w:pStyle w:val="Prrafodelista"/>
        <w:numPr>
          <w:ilvl w:val="0"/>
          <w:numId w:val="36"/>
        </w:numPr>
        <w:jc w:val="both"/>
        <w:rPr>
          <w:rFonts w:ascii="AvantGarde Bk BT" w:eastAsia="Calibri" w:hAnsi="AvantGarde Bk BT"/>
          <w:sz w:val="20"/>
          <w:szCs w:val="20"/>
          <w:lang w:val="es-ES_tradnl" w:eastAsia="x-none"/>
        </w:rPr>
      </w:pPr>
      <w:r w:rsidRPr="000E519F">
        <w:rPr>
          <w:rFonts w:ascii="AvantGarde Bk BT" w:eastAsia="Calibri" w:hAnsi="AvantGarde Bk BT"/>
          <w:sz w:val="20"/>
          <w:szCs w:val="20"/>
          <w:lang w:val="es-ES_tradnl" w:eastAsia="x-none"/>
        </w:rPr>
        <w:t xml:space="preserve">Profundizar en el dominio del juicio de amparo dentro del contexto profesional del abogado; </w:t>
      </w:r>
    </w:p>
    <w:p w14:paraId="53E2958B" w14:textId="30F63DE8" w:rsidR="00B635FD" w:rsidRPr="000E519F" w:rsidRDefault="00B635FD" w:rsidP="00871E01">
      <w:pPr>
        <w:pStyle w:val="Prrafodelista"/>
        <w:numPr>
          <w:ilvl w:val="0"/>
          <w:numId w:val="36"/>
        </w:numPr>
        <w:jc w:val="both"/>
        <w:rPr>
          <w:rFonts w:ascii="AvantGarde Bk BT" w:eastAsia="Calibri" w:hAnsi="AvantGarde Bk BT"/>
          <w:sz w:val="20"/>
          <w:szCs w:val="20"/>
          <w:lang w:val="es-ES_tradnl" w:eastAsia="x-none"/>
        </w:rPr>
      </w:pPr>
      <w:r w:rsidRPr="000E519F">
        <w:rPr>
          <w:rFonts w:ascii="AvantGarde Bk BT" w:eastAsia="Calibri" w:hAnsi="AvantGarde Bk BT"/>
          <w:sz w:val="20"/>
          <w:szCs w:val="20"/>
          <w:lang w:val="es-ES_tradnl" w:eastAsia="x-none"/>
        </w:rPr>
        <w:t>Capacitar alumnas y alumnos para el estudio y solución de problemas concretos que se presentan en el espac</w:t>
      </w:r>
      <w:r w:rsidR="009237C6" w:rsidRPr="000E519F">
        <w:rPr>
          <w:rFonts w:ascii="AvantGarde Bk BT" w:eastAsia="Calibri" w:hAnsi="AvantGarde Bk BT"/>
          <w:sz w:val="20"/>
          <w:szCs w:val="20"/>
          <w:lang w:val="es-ES_tradnl" w:eastAsia="x-none"/>
        </w:rPr>
        <w:t>io ocupacional de los egresados, y</w:t>
      </w:r>
    </w:p>
    <w:p w14:paraId="1BC0066B" w14:textId="737113DB" w:rsidR="00F163AD" w:rsidRPr="000E519F" w:rsidRDefault="00B635FD" w:rsidP="00D34EC2">
      <w:pPr>
        <w:pStyle w:val="Prrafodelista"/>
        <w:numPr>
          <w:ilvl w:val="0"/>
          <w:numId w:val="36"/>
        </w:numPr>
        <w:jc w:val="both"/>
        <w:rPr>
          <w:rFonts w:ascii="AvantGarde Bk BT" w:eastAsia="Calibri" w:hAnsi="AvantGarde Bk BT"/>
          <w:sz w:val="20"/>
          <w:szCs w:val="20"/>
          <w:lang w:val="es-ES_tradnl" w:eastAsia="x-none"/>
        </w:rPr>
      </w:pPr>
      <w:r w:rsidRPr="000E519F">
        <w:rPr>
          <w:rFonts w:ascii="AvantGarde Bk BT" w:eastAsia="Calibri" w:hAnsi="AvantGarde Bk BT"/>
          <w:sz w:val="20"/>
          <w:szCs w:val="20"/>
          <w:lang w:val="es-ES_tradnl" w:eastAsia="x-none"/>
        </w:rPr>
        <w:t>Desarrollar conocimientos y habilidades del juicio de amparo y las actividades específicas del ejercicio profesional.</w:t>
      </w:r>
    </w:p>
    <w:p w14:paraId="5413ADBF" w14:textId="77777777" w:rsidR="00184231" w:rsidRPr="000E519F" w:rsidRDefault="00184231" w:rsidP="00184231">
      <w:pPr>
        <w:pStyle w:val="Prrafodelista"/>
        <w:ind w:left="862"/>
        <w:jc w:val="both"/>
        <w:rPr>
          <w:rFonts w:ascii="AvantGarde Bk BT" w:eastAsia="Calibri" w:hAnsi="AvantGarde Bk BT"/>
          <w:sz w:val="20"/>
          <w:szCs w:val="20"/>
          <w:lang w:val="es-ES_tradnl" w:eastAsia="x-none"/>
        </w:rPr>
      </w:pPr>
    </w:p>
    <w:p w14:paraId="4B08FA0D" w14:textId="67A83790" w:rsidR="00481F9E" w:rsidRPr="000E519F" w:rsidRDefault="007E60F3" w:rsidP="00481F9E">
      <w:pPr>
        <w:pStyle w:val="Textosinformato"/>
        <w:numPr>
          <w:ilvl w:val="0"/>
          <w:numId w:val="30"/>
        </w:numPr>
        <w:jc w:val="both"/>
        <w:rPr>
          <w:rFonts w:ascii="AvantGarde Bk BT" w:hAnsi="AvantGarde Bk BT"/>
          <w:lang w:val="es-ES_tradnl"/>
        </w:rPr>
      </w:pPr>
      <w:r w:rsidRPr="000E519F">
        <w:rPr>
          <w:rFonts w:ascii="AvantGarde Bk BT" w:hAnsi="AvantGarde Bk BT"/>
          <w:lang w:val="es-ES_tradnl"/>
        </w:rPr>
        <w:t xml:space="preserve">Que </w:t>
      </w:r>
      <w:r w:rsidR="004D55FD" w:rsidRPr="000E519F">
        <w:rPr>
          <w:rFonts w:ascii="AvantGarde Bk BT" w:hAnsi="AvantGarde Bk BT"/>
          <w:lang w:val="es-ES_tradnl"/>
        </w:rPr>
        <w:t xml:space="preserve">el </w:t>
      </w:r>
      <w:r w:rsidR="004D55FD" w:rsidRPr="000E519F">
        <w:rPr>
          <w:rFonts w:ascii="AvantGarde Bk BT" w:hAnsi="AvantGarde Bk BT"/>
          <w:b/>
          <w:lang w:val="es-ES_tradnl"/>
        </w:rPr>
        <w:t>perfil de ingreso</w:t>
      </w:r>
      <w:r w:rsidR="004D55FD" w:rsidRPr="000E519F">
        <w:rPr>
          <w:rFonts w:ascii="AvantGarde Bk BT" w:hAnsi="AvantGarde Bk BT"/>
          <w:lang w:val="es-ES_tradnl"/>
        </w:rPr>
        <w:t xml:space="preserve"> de los aspirantes al programa</w:t>
      </w:r>
      <w:r w:rsidR="00481F9E" w:rsidRPr="000E519F">
        <w:rPr>
          <w:rFonts w:ascii="AvantGarde Bk BT" w:hAnsi="AvantGarde Bk BT"/>
          <w:lang w:val="es-ES_tradnl"/>
        </w:rPr>
        <w:t xml:space="preserve"> deberá tener las siguientes cualidades:</w:t>
      </w:r>
    </w:p>
    <w:p w14:paraId="5F570DA3" w14:textId="0F53B0F1" w:rsidR="00184231" w:rsidRPr="000E519F" w:rsidRDefault="00184231" w:rsidP="00184231">
      <w:pPr>
        <w:pStyle w:val="Textosinformato"/>
        <w:numPr>
          <w:ilvl w:val="0"/>
          <w:numId w:val="37"/>
        </w:numPr>
        <w:jc w:val="both"/>
        <w:rPr>
          <w:rFonts w:ascii="AvantGarde Bk BT" w:hAnsi="AvantGarde Bk BT"/>
          <w:lang w:val="es-ES_tradnl"/>
        </w:rPr>
      </w:pPr>
      <w:r w:rsidRPr="000E519F">
        <w:rPr>
          <w:rFonts w:ascii="AvantGarde Bk BT" w:hAnsi="AvantGarde Bk BT"/>
          <w:lang w:val="es-ES_tradnl"/>
        </w:rPr>
        <w:t>Contar con conocimiento generales del derecho y preponderantemente de métodos y técnicas de investigación;</w:t>
      </w:r>
    </w:p>
    <w:p w14:paraId="29B30AC5" w14:textId="443503EF" w:rsidR="00184231" w:rsidRPr="000E519F" w:rsidRDefault="00184231" w:rsidP="00184231">
      <w:pPr>
        <w:pStyle w:val="Textosinformato"/>
        <w:numPr>
          <w:ilvl w:val="0"/>
          <w:numId w:val="37"/>
        </w:numPr>
        <w:jc w:val="both"/>
        <w:rPr>
          <w:rFonts w:ascii="AvantGarde Bk BT" w:hAnsi="AvantGarde Bk BT"/>
          <w:lang w:val="es-ES_tradnl"/>
        </w:rPr>
      </w:pPr>
      <w:r w:rsidRPr="000E519F">
        <w:rPr>
          <w:rFonts w:ascii="AvantGarde Bk BT" w:hAnsi="AvantGarde Bk BT"/>
          <w:lang w:val="es-ES_tradnl"/>
        </w:rPr>
        <w:t xml:space="preserve">Capacidad de observación, análisis y síntesis; </w:t>
      </w:r>
    </w:p>
    <w:p w14:paraId="54B0F843" w14:textId="7C45673E" w:rsidR="00184231" w:rsidRPr="000E519F" w:rsidRDefault="00184231" w:rsidP="00184231">
      <w:pPr>
        <w:pStyle w:val="Textosinformato"/>
        <w:numPr>
          <w:ilvl w:val="0"/>
          <w:numId w:val="37"/>
        </w:numPr>
        <w:jc w:val="both"/>
        <w:rPr>
          <w:rFonts w:ascii="AvantGarde Bk BT" w:hAnsi="AvantGarde Bk BT"/>
          <w:lang w:val="es-ES_tradnl"/>
        </w:rPr>
      </w:pPr>
      <w:r w:rsidRPr="000E519F">
        <w:rPr>
          <w:rFonts w:ascii="AvantGarde Bk BT" w:hAnsi="AvantGarde Bk BT"/>
          <w:lang w:val="es-ES_tradnl"/>
        </w:rPr>
        <w:t>Compromiso con el fortalecimiento del estado de derecho y la protección de los derechos humanos, y</w:t>
      </w:r>
    </w:p>
    <w:p w14:paraId="2431143C" w14:textId="478A33A7" w:rsidR="00184231" w:rsidRDefault="00184231" w:rsidP="00184231">
      <w:pPr>
        <w:pStyle w:val="Textosinformato"/>
        <w:numPr>
          <w:ilvl w:val="0"/>
          <w:numId w:val="37"/>
        </w:numPr>
        <w:jc w:val="both"/>
        <w:rPr>
          <w:rFonts w:ascii="AvantGarde Bk BT" w:hAnsi="AvantGarde Bk BT"/>
          <w:lang w:val="es-ES_tradnl"/>
        </w:rPr>
      </w:pPr>
      <w:r w:rsidRPr="000E519F">
        <w:rPr>
          <w:rFonts w:ascii="AvantGarde Bk BT" w:hAnsi="AvantGarde Bk BT"/>
          <w:lang w:val="es-ES_tradnl"/>
        </w:rPr>
        <w:t xml:space="preserve">Interés de colaborar en el establecimiento y fortalecimiento de la paz social. </w:t>
      </w:r>
    </w:p>
    <w:p w14:paraId="1BEC5DB2" w14:textId="7CDA4AE0" w:rsidR="00AB7664" w:rsidRPr="00DA3A54" w:rsidRDefault="00AB7664" w:rsidP="00AB7664">
      <w:pPr>
        <w:pStyle w:val="Prrafodelista"/>
        <w:numPr>
          <w:ilvl w:val="0"/>
          <w:numId w:val="37"/>
        </w:numPr>
        <w:rPr>
          <w:rFonts w:ascii="AvantGarde Bk BT" w:eastAsia="Calibri" w:hAnsi="AvantGarde Bk BT"/>
          <w:sz w:val="20"/>
          <w:szCs w:val="20"/>
          <w:lang w:val="es-ES_tradnl" w:eastAsia="x-none"/>
        </w:rPr>
      </w:pPr>
      <w:r w:rsidRPr="00DA3A54">
        <w:rPr>
          <w:rFonts w:ascii="AvantGarde Bk BT" w:eastAsia="Calibri" w:hAnsi="AvantGarde Bk BT"/>
          <w:sz w:val="20"/>
          <w:szCs w:val="20"/>
          <w:lang w:val="es-ES_tradnl" w:eastAsia="x-none"/>
        </w:rPr>
        <w:t>Tener formación de licenciado en derecho o abogado.</w:t>
      </w:r>
    </w:p>
    <w:p w14:paraId="07ED795E" w14:textId="77777777" w:rsidR="001732CE" w:rsidRPr="000E519F" w:rsidRDefault="001732CE" w:rsidP="00481F9E">
      <w:pPr>
        <w:pStyle w:val="Textosinformato"/>
        <w:ind w:left="142"/>
        <w:jc w:val="both"/>
        <w:rPr>
          <w:rFonts w:ascii="AvantGarde Bk BT" w:hAnsi="AvantGarde Bk BT"/>
          <w:lang w:val="es-ES_tradnl"/>
        </w:rPr>
      </w:pPr>
    </w:p>
    <w:p w14:paraId="7575A3F1" w14:textId="615D53C6" w:rsidR="00AC3953" w:rsidRPr="000E519F" w:rsidRDefault="001732CE" w:rsidP="00403A15">
      <w:pPr>
        <w:pStyle w:val="Textosinformato"/>
        <w:numPr>
          <w:ilvl w:val="0"/>
          <w:numId w:val="30"/>
        </w:numPr>
        <w:jc w:val="both"/>
        <w:rPr>
          <w:rFonts w:ascii="AvantGarde Bk BT" w:hAnsi="AvantGarde Bk BT"/>
          <w:lang w:val="es-ES_tradnl"/>
        </w:rPr>
      </w:pPr>
      <w:r w:rsidRPr="000E519F">
        <w:rPr>
          <w:rFonts w:ascii="AvantGarde Bk BT" w:hAnsi="AvantGarde Bk BT"/>
          <w:lang w:val="es-ES_tradnl"/>
        </w:rPr>
        <w:t xml:space="preserve">Que </w:t>
      </w:r>
      <w:r w:rsidR="00403A15" w:rsidRPr="000E519F">
        <w:rPr>
          <w:rFonts w:ascii="AvantGarde Bk BT" w:hAnsi="AvantGarde Bk BT"/>
          <w:lang w:val="es-ES_tradnl"/>
        </w:rPr>
        <w:t xml:space="preserve">los egresados del programa tendrán el </w:t>
      </w:r>
      <w:r w:rsidR="00403A15" w:rsidRPr="000E519F">
        <w:rPr>
          <w:rFonts w:ascii="AvantGarde Bk BT" w:hAnsi="AvantGarde Bk BT"/>
          <w:b/>
          <w:lang w:val="es-ES_tradnl"/>
        </w:rPr>
        <w:t>perfil de egreso</w:t>
      </w:r>
      <w:r w:rsidR="00403A15" w:rsidRPr="000E519F">
        <w:rPr>
          <w:rFonts w:ascii="AvantGarde Bk BT" w:hAnsi="AvantGarde Bk BT"/>
          <w:lang w:val="es-ES_tradnl"/>
        </w:rPr>
        <w:t xml:space="preserve"> siguiente:</w:t>
      </w:r>
    </w:p>
    <w:p w14:paraId="5463B29D" w14:textId="77777777" w:rsidR="00403A15" w:rsidRPr="000E519F" w:rsidRDefault="00403A15" w:rsidP="00403A15">
      <w:pPr>
        <w:pStyle w:val="Textosinformato"/>
        <w:ind w:left="502"/>
        <w:jc w:val="both"/>
        <w:rPr>
          <w:rFonts w:ascii="AvantGarde Bk BT" w:hAnsi="AvantGarde Bk BT"/>
          <w:lang w:val="es-ES_tradnl"/>
        </w:rPr>
      </w:pPr>
    </w:p>
    <w:p w14:paraId="3E612B43" w14:textId="75E9DECC" w:rsidR="00403A15" w:rsidRPr="000E519F" w:rsidRDefault="00403A15" w:rsidP="00403A15">
      <w:pPr>
        <w:pStyle w:val="Textosinformato"/>
        <w:numPr>
          <w:ilvl w:val="0"/>
          <w:numId w:val="38"/>
        </w:numPr>
        <w:jc w:val="both"/>
        <w:rPr>
          <w:rFonts w:ascii="AvantGarde Bk BT" w:hAnsi="AvantGarde Bk BT"/>
          <w:lang w:val="es-ES_tradnl"/>
        </w:rPr>
      </w:pPr>
      <w:r w:rsidRPr="000E519F">
        <w:rPr>
          <w:rFonts w:ascii="AvantGarde Bk BT" w:hAnsi="AvantGarde Bk BT"/>
          <w:lang w:val="es-ES_tradnl"/>
        </w:rPr>
        <w:t>Conocimientos: conoce ampliamente la naturaleza, alcance, y procedencia del juicio de amparo; así como precisa la actualización temática de la ley de amparo la estructura judicial y la jurisprudencia.</w:t>
      </w:r>
    </w:p>
    <w:p w14:paraId="30C58FC5" w14:textId="28FD1E95" w:rsidR="002E500D" w:rsidRDefault="00403A15" w:rsidP="00403A15">
      <w:pPr>
        <w:pStyle w:val="Textosinformato"/>
        <w:numPr>
          <w:ilvl w:val="0"/>
          <w:numId w:val="38"/>
        </w:numPr>
        <w:jc w:val="both"/>
        <w:rPr>
          <w:rFonts w:ascii="AvantGarde Bk BT" w:hAnsi="AvantGarde Bk BT"/>
          <w:lang w:val="es-ES_tradnl"/>
        </w:rPr>
      </w:pPr>
      <w:r w:rsidRPr="000E519F">
        <w:rPr>
          <w:rFonts w:ascii="AvantGarde Bk BT" w:hAnsi="AvantGarde Bk BT"/>
          <w:lang w:val="es-ES_tradnl"/>
        </w:rPr>
        <w:t xml:space="preserve">Aptitudes: está provisto de conocimientos teóricos y prácticos para desarrollarse como asesor jurídico o abogado postulante de alto nivel, en despachos privados o instituciones del sector público. </w:t>
      </w:r>
    </w:p>
    <w:p w14:paraId="118AF27A" w14:textId="77777777" w:rsidR="002E500D" w:rsidRDefault="002E500D">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59E7B44F" w14:textId="77777777" w:rsidR="00403A15" w:rsidRPr="000E519F" w:rsidRDefault="00403A15" w:rsidP="002E500D">
      <w:pPr>
        <w:pStyle w:val="Textosinformato"/>
        <w:ind w:left="360"/>
        <w:jc w:val="both"/>
        <w:rPr>
          <w:rFonts w:ascii="AvantGarde Bk BT" w:hAnsi="AvantGarde Bk BT"/>
          <w:lang w:val="es-ES_tradnl"/>
        </w:rPr>
      </w:pPr>
    </w:p>
    <w:p w14:paraId="262937A8" w14:textId="5A94AE7A" w:rsidR="00403A15" w:rsidRPr="000E519F" w:rsidRDefault="00403A15" w:rsidP="00403A15">
      <w:pPr>
        <w:pStyle w:val="Textosinformato"/>
        <w:numPr>
          <w:ilvl w:val="0"/>
          <w:numId w:val="38"/>
        </w:numPr>
        <w:jc w:val="both"/>
        <w:rPr>
          <w:rFonts w:ascii="AvantGarde Bk BT" w:hAnsi="AvantGarde Bk BT"/>
          <w:lang w:val="es-ES_tradnl"/>
        </w:rPr>
      </w:pPr>
      <w:r w:rsidRPr="000E519F">
        <w:rPr>
          <w:rFonts w:ascii="AvantGarde Bk BT" w:hAnsi="AvantGarde Bk BT"/>
          <w:lang w:val="es-ES_tradnl"/>
        </w:rPr>
        <w:t xml:space="preserve">Actitudes: muestra un alto sentido ético en el ejercicio profesional, respetando siempre los derechos humanos, promoviendo la justicia y el bien común. </w:t>
      </w:r>
    </w:p>
    <w:p w14:paraId="1648FFA0" w14:textId="0CB7BC90" w:rsidR="00E13656" w:rsidRPr="000E519F" w:rsidRDefault="00403A15" w:rsidP="00403A15">
      <w:pPr>
        <w:pStyle w:val="Textosinformato"/>
        <w:numPr>
          <w:ilvl w:val="0"/>
          <w:numId w:val="38"/>
        </w:numPr>
        <w:jc w:val="both"/>
        <w:rPr>
          <w:rFonts w:ascii="AvantGarde Bk BT" w:hAnsi="AvantGarde Bk BT"/>
          <w:lang w:val="es-ES_tradnl"/>
        </w:rPr>
      </w:pPr>
      <w:r w:rsidRPr="000E519F">
        <w:rPr>
          <w:rFonts w:ascii="AvantGarde Bk BT" w:hAnsi="AvantGarde Bk BT"/>
          <w:lang w:val="es-ES_tradnl"/>
        </w:rPr>
        <w:t xml:space="preserve">Valores: Respeta los principios y valores establecidos en la Constitución Política de los Estados Unidos Mexicanos, en los Tratados Internacionales en materia de Derechos Humanos y los principios y valores de: democracia, desarrollo sustentable, diversidad, educación para la paz, equidad, honestidad, igualdad, justicia, legalidad, libertad, respeto, responsabilidad y solidaridad, establecidos en el Código de Ética de la Universidad de Guadalajara. </w:t>
      </w:r>
    </w:p>
    <w:p w14:paraId="09835D91" w14:textId="4709636A" w:rsidR="00E13656" w:rsidRPr="000E519F" w:rsidRDefault="00403A15" w:rsidP="00403A15">
      <w:pPr>
        <w:pStyle w:val="Textosinformato"/>
        <w:numPr>
          <w:ilvl w:val="0"/>
          <w:numId w:val="38"/>
        </w:numPr>
        <w:jc w:val="both"/>
        <w:rPr>
          <w:rFonts w:ascii="AvantGarde Bk BT" w:hAnsi="AvantGarde Bk BT"/>
          <w:lang w:val="es-ES_tradnl"/>
        </w:rPr>
      </w:pPr>
      <w:r w:rsidRPr="000E519F">
        <w:rPr>
          <w:rFonts w:ascii="AvantGarde Bk BT" w:hAnsi="AvantGarde Bk BT"/>
          <w:lang w:val="es-ES_tradnl"/>
        </w:rPr>
        <w:t xml:space="preserve">Capacidades: aprende de manera autónoma, actualizándose y profesionalizándose día a día; cuenta con las bases suficientes para continuar con estudios de maestría. </w:t>
      </w:r>
    </w:p>
    <w:p w14:paraId="448601F3" w14:textId="28A654CF" w:rsidR="007531CB" w:rsidRPr="002E500D" w:rsidRDefault="00403A15" w:rsidP="00403A15">
      <w:pPr>
        <w:pStyle w:val="Textosinformato"/>
        <w:numPr>
          <w:ilvl w:val="0"/>
          <w:numId w:val="38"/>
        </w:numPr>
        <w:jc w:val="both"/>
        <w:rPr>
          <w:rFonts w:ascii="AvantGarde Bk BT" w:hAnsi="AvantGarde Bk BT"/>
          <w:lang w:val="es-ES_tradnl"/>
        </w:rPr>
      </w:pPr>
      <w:r w:rsidRPr="000E519F">
        <w:rPr>
          <w:rFonts w:ascii="AvantGarde Bk BT" w:hAnsi="AvantGarde Bk BT"/>
          <w:lang w:val="es-ES_tradnl"/>
        </w:rPr>
        <w:t xml:space="preserve">Habilidades: identificar posibles casos de violaciones de derechos humanos para ser capaz de encontrar la solución aplicable; conoce los elementos y fundamentos para el planteamiento de casos y, en su oportunidad, la solución mediante el ejercicio de la acción de amparo; reconoce y utiliza distintos medios de información tanto impresos como informáticos en materia de Amparo y será capaz de utilizar las nuevas tecnologías según la diversa regulación del juicio; </w:t>
      </w:r>
      <w:r w:rsidRPr="002E500D">
        <w:rPr>
          <w:rFonts w:ascii="AvantGarde Bk BT" w:hAnsi="AvantGarde Bk BT"/>
          <w:lang w:val="es-ES_tradnl"/>
        </w:rPr>
        <w:t>trabaja</w:t>
      </w:r>
      <w:r w:rsidR="002E6E35" w:rsidRPr="002E500D">
        <w:rPr>
          <w:rFonts w:ascii="AvantGarde Bk BT" w:hAnsi="AvantGarde Bk BT"/>
          <w:lang w:val="es-ES_tradnl"/>
        </w:rPr>
        <w:t xml:space="preserve"> solo</w:t>
      </w:r>
      <w:r w:rsidRPr="002E500D">
        <w:rPr>
          <w:rFonts w:ascii="AvantGarde Bk BT" w:hAnsi="AvantGarde Bk BT"/>
          <w:lang w:val="es-ES_tradnl"/>
        </w:rPr>
        <w:t xml:space="preserve"> o en equipo para identificar los problemas que dan procedencia al juicio de amparo</w:t>
      </w:r>
      <w:r w:rsidR="002E6E35" w:rsidRPr="002E500D">
        <w:rPr>
          <w:rFonts w:ascii="AvantGarde Bk BT" w:hAnsi="AvantGarde Bk BT"/>
          <w:lang w:val="es-ES_tradnl"/>
        </w:rPr>
        <w:t>;</w:t>
      </w:r>
      <w:r w:rsidRPr="002E500D">
        <w:rPr>
          <w:rFonts w:ascii="AvantGarde Bk BT" w:hAnsi="AvantGarde Bk BT"/>
          <w:lang w:val="es-ES_tradnl"/>
        </w:rPr>
        <w:t xml:space="preserve"> y</w:t>
      </w:r>
      <w:r w:rsidR="002E6E35" w:rsidRPr="002E500D">
        <w:rPr>
          <w:rFonts w:ascii="AvantGarde Bk BT" w:hAnsi="AvantGarde Bk BT"/>
          <w:lang w:val="es-ES_tradnl"/>
        </w:rPr>
        <w:t>,</w:t>
      </w:r>
      <w:r w:rsidRPr="002E500D">
        <w:rPr>
          <w:rFonts w:ascii="AvantGarde Bk BT" w:hAnsi="AvantGarde Bk BT"/>
          <w:lang w:val="es-ES_tradnl"/>
        </w:rPr>
        <w:t xml:space="preserve"> desarrolla interés por estudiar, investigar y proponer la mejor solución en los juicios de amparo.</w:t>
      </w:r>
    </w:p>
    <w:p w14:paraId="11603398" w14:textId="77777777" w:rsidR="00403A15" w:rsidRPr="002E500D" w:rsidRDefault="00403A15" w:rsidP="00403A15">
      <w:pPr>
        <w:pStyle w:val="Textosinformato"/>
        <w:ind w:left="720"/>
        <w:jc w:val="both"/>
        <w:rPr>
          <w:rFonts w:ascii="AvantGarde Bk BT" w:hAnsi="AvantGarde Bk BT"/>
          <w:lang w:val="es-ES_tradnl"/>
        </w:rPr>
      </w:pPr>
    </w:p>
    <w:p w14:paraId="30E35404" w14:textId="15DD97DC" w:rsidR="002A4DAF" w:rsidRPr="000E519F" w:rsidRDefault="002A4267" w:rsidP="00AC3953">
      <w:pPr>
        <w:pStyle w:val="Textosinformato"/>
        <w:numPr>
          <w:ilvl w:val="0"/>
          <w:numId w:val="30"/>
        </w:numPr>
        <w:jc w:val="both"/>
        <w:rPr>
          <w:rFonts w:ascii="AvantGarde Bk BT" w:hAnsi="AvantGarde Bk BT"/>
          <w:lang w:val="es-ES_tradnl"/>
        </w:rPr>
      </w:pPr>
      <w:r w:rsidRPr="000E519F">
        <w:rPr>
          <w:rFonts w:ascii="AvantGarde Bk BT" w:hAnsi="AvantGarde Bk BT"/>
          <w:lang w:val="es-ES_tradnl"/>
        </w:rPr>
        <w:t xml:space="preserve">Que la </w:t>
      </w:r>
      <w:r w:rsidR="00403A15" w:rsidRPr="000E519F">
        <w:rPr>
          <w:rFonts w:ascii="AvantGarde Bk BT" w:hAnsi="AvantGarde Bk BT"/>
          <w:lang w:val="es-ES_tradnl"/>
        </w:rPr>
        <w:t>Especialidad en Juicio de Amparo</w:t>
      </w:r>
      <w:r w:rsidRPr="000E519F">
        <w:rPr>
          <w:rFonts w:ascii="AvantGarde Bk BT" w:hAnsi="AvantGarde Bk BT"/>
          <w:lang w:val="es-ES_tradnl"/>
        </w:rPr>
        <w:t xml:space="preserve">, </w:t>
      </w:r>
      <w:r w:rsidRPr="000E519F">
        <w:rPr>
          <w:rFonts w:ascii="AvantGarde Bk BT" w:hAnsi="AvantGarde Bk BT" w:cs="Arial"/>
          <w:u w:color="000000"/>
        </w:rPr>
        <w:t>es</w:t>
      </w:r>
      <w:r w:rsidRPr="000E519F">
        <w:rPr>
          <w:rFonts w:ascii="AvantGarde Bk BT" w:hAnsi="AvantGarde Bk BT" w:cs="Arial"/>
          <w:spacing w:val="-2"/>
        </w:rPr>
        <w:t xml:space="preserve"> un programa </w:t>
      </w:r>
      <w:r w:rsidR="002A4DAF" w:rsidRPr="000E519F">
        <w:rPr>
          <w:rFonts w:ascii="AvantGarde Bk BT" w:hAnsi="AvantGarde Bk BT" w:cs="Arial"/>
          <w:lang w:val="es-ES_tradnl"/>
        </w:rPr>
        <w:t>profesionalizante de modalidad escolarizada.</w:t>
      </w:r>
    </w:p>
    <w:p w14:paraId="7D1B963A" w14:textId="77777777" w:rsidR="002A4DAF" w:rsidRPr="000E519F" w:rsidRDefault="002A4DAF" w:rsidP="002A4DAF">
      <w:pPr>
        <w:pStyle w:val="Prrafodelista"/>
        <w:rPr>
          <w:rFonts w:ascii="AvantGarde Bk BT" w:hAnsi="AvantGarde Bk BT"/>
          <w:sz w:val="20"/>
          <w:szCs w:val="20"/>
          <w:lang w:val="es-ES_tradnl"/>
        </w:rPr>
      </w:pPr>
    </w:p>
    <w:p w14:paraId="3DC9D387" w14:textId="09CEA732" w:rsidR="002A4267" w:rsidRPr="000E519F" w:rsidRDefault="002A4267" w:rsidP="002A4DAF">
      <w:pPr>
        <w:pStyle w:val="Textosinformato"/>
        <w:numPr>
          <w:ilvl w:val="0"/>
          <w:numId w:val="30"/>
        </w:numPr>
        <w:ind w:left="426"/>
        <w:jc w:val="both"/>
        <w:rPr>
          <w:rFonts w:ascii="AvantGarde Bk BT" w:hAnsi="AvantGarde Bk BT"/>
        </w:rPr>
      </w:pPr>
      <w:r w:rsidRPr="000E519F">
        <w:rPr>
          <w:rFonts w:ascii="AvantGarde Bk BT" w:hAnsi="AvantGarde Bk BT"/>
          <w:lang w:val="es-ES_tradnl"/>
        </w:rPr>
        <w:t xml:space="preserve">Que los programas de posgrado son de la Universidad de Guadalajara y los Centros Universitarios podrán solicitar a la </w:t>
      </w:r>
      <w:r w:rsidRPr="002E500D">
        <w:rPr>
          <w:rFonts w:ascii="AvantGarde Bk BT" w:hAnsi="AvantGarde Bk BT"/>
          <w:lang w:val="es-ES_tradnl"/>
        </w:rPr>
        <w:t xml:space="preserve">Comisión </w:t>
      </w:r>
      <w:r w:rsidR="006A7C5F" w:rsidRPr="002E500D">
        <w:rPr>
          <w:rFonts w:ascii="AvantGarde Bk BT" w:hAnsi="AvantGarde Bk BT"/>
          <w:lang w:val="es-ES_tradnl"/>
        </w:rPr>
        <w:t xml:space="preserve">Permanente </w:t>
      </w:r>
      <w:r w:rsidRPr="002E500D">
        <w:rPr>
          <w:rFonts w:ascii="AvantGarde Bk BT" w:hAnsi="AvantGarde Bk BT"/>
          <w:lang w:val="es-ES_tradnl"/>
        </w:rPr>
        <w:t xml:space="preserve">de Educación </w:t>
      </w:r>
      <w:r w:rsidRPr="000E519F">
        <w:rPr>
          <w:rFonts w:ascii="AvantGarde Bk BT" w:hAnsi="AvantGarde Bk BT"/>
          <w:lang w:val="es-ES_tradnl"/>
        </w:rPr>
        <w:t>del H. Consejo General Universitario, ser sede, y se autorizará la apertura</w:t>
      </w:r>
      <w:r w:rsidR="00C115E0" w:rsidRPr="000E519F">
        <w:rPr>
          <w:rFonts w:ascii="AvantGarde Bk BT" w:hAnsi="AvantGarde Bk BT"/>
          <w:lang w:val="es-ES_tradnl"/>
        </w:rPr>
        <w:t>,</w:t>
      </w:r>
      <w:r w:rsidRPr="000E519F">
        <w:rPr>
          <w:rFonts w:ascii="AvantGarde Bk BT" w:hAnsi="AvantGarde Bk BT"/>
          <w:lang w:val="es-ES_tradnl"/>
        </w:rPr>
        <w:t xml:space="preserve"> siempre y cuando</w:t>
      </w:r>
      <w:r w:rsidR="00C115E0" w:rsidRPr="000E519F">
        <w:rPr>
          <w:rFonts w:ascii="AvantGarde Bk BT" w:hAnsi="AvantGarde Bk BT"/>
          <w:lang w:val="es-ES_tradnl"/>
        </w:rPr>
        <w:t>,</w:t>
      </w:r>
      <w:r w:rsidRPr="000E519F">
        <w:rPr>
          <w:rFonts w:ascii="AvantGarde Bk BT" w:hAnsi="AvantGarde Bk BT"/>
          <w:lang w:val="es-ES_tradnl"/>
        </w:rPr>
        <w:t xml:space="preserve"> cumplan con los requisitos y criterios del Reglamento General de Posgrado.</w:t>
      </w:r>
    </w:p>
    <w:p w14:paraId="06746EC9" w14:textId="77777777" w:rsidR="00AF6A44" w:rsidRPr="000E519F" w:rsidRDefault="00AF6A44" w:rsidP="002A4267">
      <w:pPr>
        <w:jc w:val="both"/>
        <w:rPr>
          <w:rFonts w:ascii="AvantGarde Bk BT" w:hAnsi="AvantGarde Bk BT"/>
          <w:sz w:val="20"/>
          <w:szCs w:val="20"/>
        </w:rPr>
      </w:pPr>
    </w:p>
    <w:p w14:paraId="20D93F6A" w14:textId="77777777" w:rsidR="006C117C" w:rsidRPr="000E519F" w:rsidRDefault="006C117C" w:rsidP="00374F4A">
      <w:pPr>
        <w:jc w:val="both"/>
        <w:rPr>
          <w:rFonts w:ascii="AvantGarde Bk BT" w:hAnsi="AvantGarde Bk BT"/>
          <w:sz w:val="20"/>
          <w:szCs w:val="20"/>
        </w:rPr>
      </w:pPr>
      <w:r w:rsidRPr="000E519F">
        <w:rPr>
          <w:rFonts w:ascii="AvantGarde Bk BT" w:hAnsi="AvantGarde Bk BT"/>
          <w:sz w:val="20"/>
          <w:szCs w:val="20"/>
        </w:rPr>
        <w:t>En virtud de los antecedentes antes expuestos y tomando en consideración los siguientes:</w:t>
      </w:r>
    </w:p>
    <w:p w14:paraId="496284D2" w14:textId="77777777" w:rsidR="006C117C" w:rsidRPr="000E519F" w:rsidRDefault="006C117C" w:rsidP="006C117C">
      <w:pPr>
        <w:rPr>
          <w:rFonts w:ascii="AvantGarde Bk BT" w:hAnsi="AvantGarde Bk BT"/>
          <w:sz w:val="20"/>
          <w:szCs w:val="20"/>
        </w:rPr>
      </w:pPr>
    </w:p>
    <w:p w14:paraId="638E58C9" w14:textId="42CC1749" w:rsidR="006C117C" w:rsidRPr="000E519F" w:rsidRDefault="006C117C" w:rsidP="006C117C">
      <w:pPr>
        <w:jc w:val="center"/>
        <w:rPr>
          <w:rFonts w:ascii="AvantGarde Bk BT" w:hAnsi="AvantGarde Bk BT"/>
          <w:b/>
          <w:sz w:val="20"/>
          <w:szCs w:val="20"/>
        </w:rPr>
      </w:pPr>
      <w:r w:rsidRPr="000E519F">
        <w:rPr>
          <w:rFonts w:ascii="AvantGarde Bk BT" w:hAnsi="AvantGarde Bk BT"/>
          <w:b/>
          <w:sz w:val="20"/>
          <w:szCs w:val="20"/>
        </w:rPr>
        <w:t>FUNDAMENTOS JURÍDICOS</w:t>
      </w:r>
    </w:p>
    <w:p w14:paraId="66F0F175" w14:textId="77777777" w:rsidR="006C117C" w:rsidRPr="000E519F" w:rsidRDefault="006C117C" w:rsidP="006C117C">
      <w:pPr>
        <w:rPr>
          <w:rFonts w:ascii="AvantGarde Bk BT" w:hAnsi="AvantGarde Bk BT"/>
          <w:sz w:val="20"/>
          <w:szCs w:val="20"/>
        </w:rPr>
      </w:pPr>
    </w:p>
    <w:p w14:paraId="446BF88F"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C15F2EF" w14:textId="77777777" w:rsidR="006C117C" w:rsidRPr="000E519F" w:rsidRDefault="006C117C" w:rsidP="006C117C">
      <w:pPr>
        <w:jc w:val="both"/>
        <w:rPr>
          <w:rFonts w:ascii="AvantGarde Bk BT" w:hAnsi="AvantGarde Bk BT"/>
          <w:sz w:val="20"/>
          <w:szCs w:val="20"/>
        </w:rPr>
      </w:pPr>
    </w:p>
    <w:p w14:paraId="04C45186"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82B20BF" w14:textId="1010564E" w:rsidR="002E500D" w:rsidRDefault="002E500D">
      <w:pPr>
        <w:spacing w:after="200" w:line="276" w:lineRule="auto"/>
        <w:rPr>
          <w:rFonts w:ascii="AvantGarde Bk BT" w:hAnsi="AvantGarde Bk BT"/>
          <w:sz w:val="20"/>
          <w:szCs w:val="20"/>
        </w:rPr>
      </w:pPr>
      <w:r>
        <w:rPr>
          <w:rFonts w:ascii="AvantGarde Bk BT" w:hAnsi="AvantGarde Bk BT"/>
          <w:sz w:val="20"/>
          <w:szCs w:val="20"/>
        </w:rPr>
        <w:br w:type="page"/>
      </w:r>
    </w:p>
    <w:p w14:paraId="5DCB9E4A" w14:textId="77777777" w:rsidR="006C117C" w:rsidRPr="000E519F" w:rsidRDefault="006C117C" w:rsidP="009B1770">
      <w:pPr>
        <w:pStyle w:val="Prrafodelista"/>
        <w:ind w:left="720"/>
        <w:jc w:val="both"/>
        <w:rPr>
          <w:rFonts w:ascii="AvantGarde Bk BT" w:hAnsi="AvantGarde Bk BT"/>
          <w:sz w:val="20"/>
          <w:szCs w:val="20"/>
        </w:rPr>
      </w:pPr>
    </w:p>
    <w:p w14:paraId="700697ED"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7FF4F1E" w14:textId="77777777" w:rsidR="006C117C" w:rsidRPr="000E519F" w:rsidRDefault="006C117C" w:rsidP="006C117C">
      <w:pPr>
        <w:jc w:val="both"/>
        <w:rPr>
          <w:rFonts w:ascii="AvantGarde Bk BT" w:hAnsi="AvantGarde Bk BT"/>
          <w:sz w:val="20"/>
          <w:szCs w:val="20"/>
        </w:rPr>
      </w:pPr>
    </w:p>
    <w:p w14:paraId="288AFAA8"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6BEC0D1" w14:textId="77777777" w:rsidR="006C117C" w:rsidRPr="000E519F" w:rsidRDefault="006C117C" w:rsidP="006C117C">
      <w:pPr>
        <w:jc w:val="both"/>
        <w:rPr>
          <w:rFonts w:ascii="AvantGarde Bk BT" w:hAnsi="AvantGarde Bk BT"/>
          <w:sz w:val="20"/>
          <w:szCs w:val="20"/>
        </w:rPr>
      </w:pPr>
    </w:p>
    <w:p w14:paraId="0EF7FE33"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es atribución del H.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5ADFB022" w14:textId="77777777" w:rsidR="006C117C" w:rsidRPr="000E519F" w:rsidRDefault="006C117C" w:rsidP="006C117C">
      <w:pPr>
        <w:jc w:val="both"/>
        <w:rPr>
          <w:rFonts w:ascii="AvantGarde Bk BT" w:hAnsi="AvantGarde Bk BT"/>
          <w:sz w:val="20"/>
          <w:szCs w:val="20"/>
        </w:rPr>
      </w:pPr>
    </w:p>
    <w:p w14:paraId="5274FEBD"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conforme lo previsto en el artículo 27 de la Ley Orgánica, el H. Consejo General Universitario funcionará en pleno o por comisiones.</w:t>
      </w:r>
    </w:p>
    <w:p w14:paraId="6D5D7232" w14:textId="77777777" w:rsidR="006C117C" w:rsidRPr="000E519F" w:rsidRDefault="006C117C" w:rsidP="006C117C">
      <w:pPr>
        <w:jc w:val="both"/>
        <w:rPr>
          <w:rFonts w:ascii="AvantGarde Bk BT" w:hAnsi="AvantGarde Bk BT"/>
          <w:sz w:val="20"/>
          <w:szCs w:val="20"/>
        </w:rPr>
      </w:pPr>
    </w:p>
    <w:p w14:paraId="34F2EAB1"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es atribución de la Comisión Permanente de Educación conocer y dictaminar acerca de las propuestas de los consejeros, del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50D6F5BD" w14:textId="77777777" w:rsidR="006C117C" w:rsidRPr="000E519F" w:rsidRDefault="006C117C" w:rsidP="006C117C">
      <w:pPr>
        <w:jc w:val="both"/>
        <w:rPr>
          <w:rFonts w:ascii="AvantGarde Bk BT" w:hAnsi="AvantGarde Bk BT"/>
          <w:sz w:val="20"/>
          <w:szCs w:val="20"/>
        </w:rPr>
      </w:pPr>
    </w:p>
    <w:p w14:paraId="4CC8F708"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es atribución de la Comisión Permanente de Hacienda, proponer al H. Consejo General Universitario el proyecto de aranceles y contribuciones de la Universidad de Guadalajara, de conformidad con la fracción IV del artículo 86 del Estatuto General de la Universidad de Guadalajara.</w:t>
      </w:r>
    </w:p>
    <w:p w14:paraId="54B9BF81" w14:textId="77777777" w:rsidR="006C117C" w:rsidRPr="000E519F" w:rsidRDefault="006C117C" w:rsidP="006C117C">
      <w:pPr>
        <w:jc w:val="both"/>
        <w:rPr>
          <w:rFonts w:ascii="AvantGarde Bk BT" w:hAnsi="AvantGarde Bk BT"/>
          <w:sz w:val="20"/>
          <w:szCs w:val="20"/>
        </w:rPr>
      </w:pPr>
    </w:p>
    <w:p w14:paraId="74F48A48"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042ADA21" w14:textId="77777777" w:rsidR="006C117C" w:rsidRPr="000E519F" w:rsidRDefault="006C117C" w:rsidP="006C117C">
      <w:pPr>
        <w:jc w:val="both"/>
        <w:rPr>
          <w:rFonts w:ascii="AvantGarde Bk BT" w:hAnsi="AvantGarde Bk BT"/>
          <w:sz w:val="20"/>
          <w:szCs w:val="20"/>
        </w:rPr>
      </w:pPr>
    </w:p>
    <w:p w14:paraId="4D7DE41A"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tal y como lo prevé el artículo 10, fracción I del Estatuto Orgánico del Centro Universitario de La Costa Sur, es atribución de la Comisión Permanente de Educación de este Centro Universitario, dictaminar sobre la pertinencia y viabilidad de las propuestas para la creación, modificación o supresión de carreras y programas de posgrado a fin de remitirlas, en su caso, al H. Consejo General Universitario.</w:t>
      </w:r>
    </w:p>
    <w:p w14:paraId="71A48FE9" w14:textId="67846050" w:rsidR="002E500D" w:rsidRDefault="002E500D">
      <w:pPr>
        <w:spacing w:after="200" w:line="276" w:lineRule="auto"/>
        <w:rPr>
          <w:rFonts w:ascii="AvantGarde Bk BT" w:hAnsi="AvantGarde Bk BT"/>
          <w:sz w:val="20"/>
          <w:szCs w:val="20"/>
        </w:rPr>
      </w:pPr>
      <w:r>
        <w:rPr>
          <w:rFonts w:ascii="AvantGarde Bk BT" w:hAnsi="AvantGarde Bk BT"/>
          <w:sz w:val="20"/>
          <w:szCs w:val="20"/>
        </w:rPr>
        <w:br w:type="page"/>
      </w:r>
    </w:p>
    <w:p w14:paraId="5C6FB853" w14:textId="77777777" w:rsidR="006C117C" w:rsidRPr="000E519F" w:rsidRDefault="006C117C" w:rsidP="00D71326">
      <w:pPr>
        <w:pStyle w:val="Prrafodelista"/>
        <w:ind w:left="720"/>
        <w:jc w:val="both"/>
        <w:rPr>
          <w:rFonts w:ascii="AvantGarde Bk BT" w:hAnsi="AvantGarde Bk BT"/>
          <w:sz w:val="20"/>
          <w:szCs w:val="20"/>
        </w:rPr>
      </w:pPr>
    </w:p>
    <w:p w14:paraId="5131CF03" w14:textId="77777777" w:rsidR="006C117C" w:rsidRPr="000E519F" w:rsidRDefault="006C117C" w:rsidP="006C117C">
      <w:pPr>
        <w:pStyle w:val="Prrafodelista"/>
        <w:numPr>
          <w:ilvl w:val="0"/>
          <w:numId w:val="35"/>
        </w:numPr>
        <w:jc w:val="both"/>
        <w:rPr>
          <w:rFonts w:ascii="AvantGarde Bk BT" w:hAnsi="AvantGarde Bk BT"/>
          <w:sz w:val="20"/>
          <w:szCs w:val="20"/>
        </w:rPr>
      </w:pPr>
      <w:r w:rsidRPr="000E519F">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p>
    <w:p w14:paraId="7EDF792F" w14:textId="77777777" w:rsidR="006C117C" w:rsidRPr="000E519F" w:rsidRDefault="006C117C" w:rsidP="006C117C">
      <w:pPr>
        <w:rPr>
          <w:rFonts w:ascii="AvantGarde Bk BT" w:hAnsi="AvantGarde Bk BT"/>
          <w:sz w:val="20"/>
          <w:szCs w:val="20"/>
        </w:rPr>
      </w:pPr>
    </w:p>
    <w:p w14:paraId="5E38EAC5" w14:textId="77777777" w:rsidR="006C117C" w:rsidRPr="000E519F" w:rsidRDefault="006C117C" w:rsidP="00D71326">
      <w:pPr>
        <w:jc w:val="both"/>
        <w:rPr>
          <w:rFonts w:ascii="AvantGarde Bk BT" w:hAnsi="AvantGarde Bk BT"/>
          <w:sz w:val="20"/>
          <w:szCs w:val="20"/>
        </w:rPr>
      </w:pPr>
      <w:r w:rsidRPr="000E519F">
        <w:rPr>
          <w:rFonts w:ascii="AvantGarde Bk BT" w:hAnsi="AvantGarde Bk BT"/>
          <w:sz w:val="20"/>
          <w:szCs w:val="20"/>
        </w:rPr>
        <w:t>Por lo antes expuesto y fundado, estas Comisiones Permanentes de Educación y de Hacienda, tienen a bien proponer al pleno del H. Consejo General Universitario los siguientes:</w:t>
      </w:r>
    </w:p>
    <w:p w14:paraId="48937A95" w14:textId="18B4CD13" w:rsidR="006C117C" w:rsidRDefault="006C117C" w:rsidP="006C117C">
      <w:pPr>
        <w:rPr>
          <w:rFonts w:ascii="AvantGarde Bk BT" w:hAnsi="AvantGarde Bk BT"/>
          <w:sz w:val="20"/>
          <w:szCs w:val="20"/>
        </w:rPr>
      </w:pPr>
    </w:p>
    <w:p w14:paraId="6B2C237F" w14:textId="77777777" w:rsidR="00EB65C5" w:rsidRPr="000E519F" w:rsidRDefault="00EB65C5" w:rsidP="006C117C">
      <w:pPr>
        <w:rPr>
          <w:rFonts w:ascii="AvantGarde Bk BT" w:hAnsi="AvantGarde Bk BT"/>
          <w:sz w:val="20"/>
          <w:szCs w:val="20"/>
        </w:rPr>
      </w:pPr>
    </w:p>
    <w:p w14:paraId="5CD27900" w14:textId="77777777" w:rsidR="006C117C" w:rsidRPr="000E519F" w:rsidRDefault="006C117C" w:rsidP="006C117C">
      <w:pPr>
        <w:jc w:val="center"/>
        <w:rPr>
          <w:rFonts w:ascii="AvantGarde Bk BT" w:hAnsi="AvantGarde Bk BT"/>
          <w:b/>
          <w:sz w:val="20"/>
          <w:szCs w:val="20"/>
        </w:rPr>
      </w:pPr>
      <w:r w:rsidRPr="000E519F">
        <w:rPr>
          <w:rFonts w:ascii="AvantGarde Bk BT" w:hAnsi="AvantGarde Bk BT"/>
          <w:b/>
          <w:sz w:val="20"/>
          <w:szCs w:val="20"/>
        </w:rPr>
        <w:t>RESOLUTIVOS</w:t>
      </w:r>
    </w:p>
    <w:p w14:paraId="0188EC7A" w14:textId="77777777" w:rsidR="0032460C" w:rsidRPr="000E519F" w:rsidRDefault="0032460C" w:rsidP="0032460C">
      <w:pPr>
        <w:rPr>
          <w:rFonts w:ascii="AvantGarde Bk BT" w:hAnsi="AvantGarde Bk BT" w:cs="Arial"/>
          <w:sz w:val="20"/>
          <w:szCs w:val="20"/>
          <w:lang w:val="pt-BR"/>
        </w:rPr>
      </w:pPr>
    </w:p>
    <w:p w14:paraId="10F3C826" w14:textId="44FF2B22" w:rsidR="00CB2001" w:rsidRPr="002E500D" w:rsidRDefault="000C5D8E" w:rsidP="002A5E44">
      <w:pPr>
        <w:jc w:val="both"/>
        <w:rPr>
          <w:rFonts w:ascii="AvantGarde Bk BT" w:hAnsi="AvantGarde Bk BT" w:cs="Arial"/>
          <w:sz w:val="20"/>
          <w:szCs w:val="20"/>
          <w:lang w:val="es-ES_tradnl"/>
        </w:rPr>
      </w:pPr>
      <w:r w:rsidRPr="000E519F">
        <w:rPr>
          <w:rFonts w:ascii="AvantGarde Bk BT" w:hAnsi="AvantGarde Bk BT" w:cs="Arial"/>
          <w:b/>
          <w:sz w:val="20"/>
          <w:szCs w:val="20"/>
          <w:lang w:val="es-ES_tradnl"/>
        </w:rPr>
        <w:t>PRIMERO.</w:t>
      </w:r>
      <w:r w:rsidRPr="000E519F">
        <w:rPr>
          <w:rFonts w:ascii="AvantGarde Bk BT" w:hAnsi="AvantGarde Bk BT" w:cs="Arial"/>
          <w:sz w:val="20"/>
          <w:szCs w:val="20"/>
          <w:lang w:val="es-ES_tradnl"/>
        </w:rPr>
        <w:t xml:space="preserve"> </w:t>
      </w:r>
      <w:r w:rsidR="003879A9" w:rsidRPr="000E519F">
        <w:rPr>
          <w:rFonts w:ascii="AvantGarde Bk BT" w:hAnsi="AvantGarde Bk BT" w:cs="Arial"/>
          <w:b/>
          <w:sz w:val="20"/>
          <w:szCs w:val="20"/>
        </w:rPr>
        <w:t>Se</w:t>
      </w:r>
      <w:r w:rsidR="003879A9" w:rsidRPr="000E519F">
        <w:rPr>
          <w:rFonts w:ascii="AvantGarde Bk BT" w:hAnsi="AvantGarde Bk BT" w:cs="Arial"/>
          <w:sz w:val="20"/>
          <w:szCs w:val="20"/>
        </w:rPr>
        <w:t xml:space="preserve"> </w:t>
      </w:r>
      <w:r w:rsidR="003879A9" w:rsidRPr="000E519F">
        <w:rPr>
          <w:rFonts w:ascii="AvantGarde Bk BT" w:hAnsi="AvantGarde Bk BT" w:cs="Arial"/>
          <w:b/>
          <w:sz w:val="20"/>
          <w:szCs w:val="20"/>
        </w:rPr>
        <w:t xml:space="preserve">crea el programa académico de la </w:t>
      </w:r>
      <w:r w:rsidR="00841E13" w:rsidRPr="000E519F">
        <w:rPr>
          <w:rFonts w:ascii="AvantGarde Bk BT" w:hAnsi="AvantGarde Bk BT"/>
          <w:b/>
          <w:sz w:val="20"/>
          <w:szCs w:val="20"/>
          <w:lang w:val="es-ES_tradnl"/>
        </w:rPr>
        <w:t xml:space="preserve">Especialidad en Juicio de Amparo </w:t>
      </w:r>
      <w:r w:rsidR="003879A9" w:rsidRPr="000E519F">
        <w:rPr>
          <w:rFonts w:ascii="AvantGarde Bk BT" w:hAnsi="AvantGarde Bk BT" w:cs="Arial"/>
          <w:sz w:val="20"/>
          <w:szCs w:val="20"/>
        </w:rPr>
        <w:t xml:space="preserve">de la Red Universitaria, teniendo como sede al </w:t>
      </w:r>
      <w:r w:rsidR="003879A9" w:rsidRPr="000E519F">
        <w:rPr>
          <w:rFonts w:ascii="AvantGarde Bk BT" w:hAnsi="AvantGarde Bk BT" w:cs="Arial"/>
          <w:sz w:val="20"/>
          <w:szCs w:val="20"/>
          <w:lang w:val="es-ES_tradnl"/>
        </w:rPr>
        <w:t xml:space="preserve">Centro Universitario </w:t>
      </w:r>
      <w:r w:rsidR="003879A9" w:rsidRPr="002E500D">
        <w:rPr>
          <w:rFonts w:ascii="AvantGarde Bk BT" w:hAnsi="AvantGarde Bk BT" w:cs="Arial"/>
          <w:sz w:val="20"/>
          <w:szCs w:val="20"/>
          <w:lang w:val="es-ES_tradnl"/>
        </w:rPr>
        <w:t xml:space="preserve">de </w:t>
      </w:r>
      <w:r w:rsidR="00065085" w:rsidRPr="002E500D">
        <w:rPr>
          <w:rFonts w:ascii="AvantGarde Bk BT" w:hAnsi="AvantGarde Bk BT" w:cs="Arial"/>
          <w:sz w:val="20"/>
          <w:szCs w:val="20"/>
        </w:rPr>
        <w:t xml:space="preserve">La </w:t>
      </w:r>
      <w:r w:rsidR="003879A9" w:rsidRPr="002E500D">
        <w:rPr>
          <w:rFonts w:ascii="AvantGarde Bk BT" w:hAnsi="AvantGarde Bk BT" w:cs="Arial"/>
          <w:sz w:val="20"/>
          <w:szCs w:val="20"/>
          <w:lang w:val="es-ES_tradnl"/>
        </w:rPr>
        <w:t>C</w:t>
      </w:r>
      <w:r w:rsidR="00841E13" w:rsidRPr="002E500D">
        <w:rPr>
          <w:rFonts w:ascii="AvantGarde Bk BT" w:hAnsi="AvantGarde Bk BT" w:cs="Arial"/>
          <w:sz w:val="20"/>
          <w:szCs w:val="20"/>
          <w:lang w:val="es-ES_tradnl"/>
        </w:rPr>
        <w:t>osta Sur</w:t>
      </w:r>
      <w:r w:rsidR="003879A9" w:rsidRPr="002E500D">
        <w:rPr>
          <w:rFonts w:ascii="AvantGarde Bk BT" w:hAnsi="AvantGarde Bk BT" w:cs="Arial"/>
          <w:sz w:val="20"/>
          <w:szCs w:val="20"/>
          <w:lang w:val="es-ES_tradnl"/>
        </w:rPr>
        <w:t xml:space="preserve">, a partir del ciclo </w:t>
      </w:r>
      <w:r w:rsidR="00E72195" w:rsidRPr="002E500D">
        <w:rPr>
          <w:rFonts w:ascii="AvantGarde Bk BT" w:hAnsi="AvantGarde Bk BT" w:cs="Arial"/>
          <w:sz w:val="20"/>
          <w:szCs w:val="20"/>
          <w:lang w:val="es-ES_tradnl"/>
        </w:rPr>
        <w:t>escolar 2022</w:t>
      </w:r>
      <w:r w:rsidR="003879A9" w:rsidRPr="002E500D">
        <w:rPr>
          <w:rFonts w:ascii="AvantGarde Bk BT" w:hAnsi="AvantGarde Bk BT" w:cs="Arial"/>
          <w:sz w:val="20"/>
          <w:szCs w:val="20"/>
          <w:lang w:val="es-ES_tradnl"/>
        </w:rPr>
        <w:t xml:space="preserve"> “</w:t>
      </w:r>
      <w:r w:rsidR="00841E13" w:rsidRPr="002E500D">
        <w:rPr>
          <w:rFonts w:ascii="AvantGarde Bk BT" w:hAnsi="AvantGarde Bk BT" w:cs="Arial"/>
          <w:sz w:val="20"/>
          <w:szCs w:val="20"/>
          <w:lang w:val="es-ES_tradnl"/>
        </w:rPr>
        <w:t>B</w:t>
      </w:r>
      <w:r w:rsidR="003879A9" w:rsidRPr="002E500D">
        <w:rPr>
          <w:rFonts w:ascii="AvantGarde Bk BT" w:hAnsi="AvantGarde Bk BT" w:cs="Arial"/>
          <w:sz w:val="20"/>
          <w:szCs w:val="20"/>
          <w:lang w:val="es-ES_tradnl"/>
        </w:rPr>
        <w:t>”.</w:t>
      </w:r>
    </w:p>
    <w:p w14:paraId="5E3D4913" w14:textId="77777777" w:rsidR="00480DED" w:rsidRPr="002E500D" w:rsidRDefault="00480DED" w:rsidP="007E5214">
      <w:pPr>
        <w:jc w:val="both"/>
        <w:rPr>
          <w:rFonts w:ascii="AvantGarde Bk BT" w:hAnsi="AvantGarde Bk BT"/>
          <w:sz w:val="20"/>
          <w:szCs w:val="20"/>
          <w:lang w:val="es-ES_tradnl"/>
        </w:rPr>
      </w:pPr>
    </w:p>
    <w:p w14:paraId="6854AF03" w14:textId="0C268F2C" w:rsidR="00415563" w:rsidRPr="002E500D" w:rsidRDefault="00D10267" w:rsidP="00415563">
      <w:pPr>
        <w:jc w:val="both"/>
        <w:rPr>
          <w:rFonts w:ascii="AvantGarde Bk BT" w:hAnsi="AvantGarde Bk BT" w:cs="Arial"/>
          <w:sz w:val="20"/>
          <w:szCs w:val="20"/>
          <w:lang w:val="es-ES_tradnl"/>
        </w:rPr>
      </w:pPr>
      <w:r w:rsidRPr="002E500D">
        <w:rPr>
          <w:rFonts w:ascii="AvantGarde Bk BT" w:hAnsi="AvantGarde Bk BT" w:cs="Arial"/>
          <w:b/>
          <w:sz w:val="20"/>
          <w:szCs w:val="20"/>
        </w:rPr>
        <w:t>SEGUNDO</w:t>
      </w:r>
      <w:r w:rsidR="00304AE8" w:rsidRPr="002E500D">
        <w:rPr>
          <w:rFonts w:ascii="AvantGarde Bk BT" w:hAnsi="AvantGarde Bk BT" w:cs="Arial"/>
          <w:b/>
          <w:sz w:val="20"/>
          <w:szCs w:val="20"/>
        </w:rPr>
        <w:t>.</w:t>
      </w:r>
      <w:r w:rsidR="00304AE8" w:rsidRPr="002E500D">
        <w:rPr>
          <w:rFonts w:ascii="AvantGarde Bk BT" w:hAnsi="AvantGarde Bk BT" w:cs="Arial"/>
          <w:sz w:val="20"/>
          <w:szCs w:val="20"/>
        </w:rPr>
        <w:t xml:space="preserve"> </w:t>
      </w:r>
      <w:r w:rsidR="002A4DAF" w:rsidRPr="002E500D">
        <w:rPr>
          <w:rFonts w:ascii="AvantGarde Bk BT" w:hAnsi="AvantGarde Bk BT" w:cs="Arial"/>
          <w:sz w:val="20"/>
          <w:szCs w:val="20"/>
          <w:lang w:val="es-ES_tradnl"/>
        </w:rPr>
        <w:t xml:space="preserve">El programa académico de la </w:t>
      </w:r>
      <w:r w:rsidR="00F0159B" w:rsidRPr="002E500D">
        <w:rPr>
          <w:rFonts w:ascii="AvantGarde Bk BT" w:hAnsi="AvantGarde Bk BT"/>
          <w:b/>
          <w:sz w:val="20"/>
          <w:szCs w:val="20"/>
          <w:lang w:val="es-ES_tradnl"/>
        </w:rPr>
        <w:t>Especialidad en Juicio de Amparo</w:t>
      </w:r>
      <w:r w:rsidR="002A4DAF" w:rsidRPr="002E500D">
        <w:rPr>
          <w:rFonts w:ascii="AvantGarde Bk BT" w:hAnsi="AvantGarde Bk BT" w:cs="Arial"/>
          <w:sz w:val="20"/>
          <w:szCs w:val="20"/>
          <w:lang w:val="es-ES_tradnl"/>
        </w:rPr>
        <w:t xml:space="preserve"> es un programa profesionalizante de modalidad escolarizada, y comprende las siguientes</w:t>
      </w:r>
      <w:r w:rsidR="00EB65C5" w:rsidRPr="002E500D">
        <w:rPr>
          <w:rFonts w:ascii="AvantGarde Bk BT" w:hAnsi="AvantGarde Bk BT" w:cs="Arial"/>
          <w:sz w:val="20"/>
          <w:szCs w:val="20"/>
          <w:lang w:val="es-ES_tradnl"/>
        </w:rPr>
        <w:t xml:space="preserve"> Áreas de Formación y Unidades de Aprendizaje</w:t>
      </w:r>
      <w:r w:rsidR="002A4DAF" w:rsidRPr="002E500D">
        <w:rPr>
          <w:rFonts w:ascii="AvantGarde Bk BT" w:hAnsi="AvantGarde Bk BT" w:cs="Arial"/>
          <w:sz w:val="20"/>
          <w:szCs w:val="20"/>
          <w:lang w:val="es-ES_tradnl"/>
        </w:rPr>
        <w:t>:</w:t>
      </w:r>
    </w:p>
    <w:p w14:paraId="37DDD8C3" w14:textId="77777777" w:rsidR="00EB65C5" w:rsidRPr="002E500D" w:rsidRDefault="00EB65C5" w:rsidP="00D14232">
      <w:pPr>
        <w:jc w:val="both"/>
        <w:rPr>
          <w:rFonts w:ascii="AvantGarde Bk BT" w:hAnsi="AvantGarde Bk BT" w:cs="Arial"/>
          <w:b/>
          <w:sz w:val="20"/>
          <w:szCs w:val="20"/>
        </w:rPr>
      </w:pPr>
    </w:p>
    <w:p w14:paraId="069BE586" w14:textId="57455903" w:rsidR="00D14232" w:rsidRPr="000E519F" w:rsidRDefault="00D14232" w:rsidP="00D14232">
      <w:pPr>
        <w:jc w:val="center"/>
        <w:rPr>
          <w:rFonts w:ascii="AvantGarde Bk BT" w:hAnsi="AvantGarde Bk BT"/>
          <w:b/>
          <w:sz w:val="20"/>
          <w:szCs w:val="20"/>
        </w:rPr>
      </w:pPr>
      <w:r w:rsidRPr="000E519F">
        <w:rPr>
          <w:rFonts w:ascii="AvantGarde Bk BT" w:hAnsi="AvantGarde Bk BT"/>
          <w:b/>
          <w:sz w:val="20"/>
          <w:szCs w:val="20"/>
        </w:rPr>
        <w:t>Plan de estudios</w:t>
      </w:r>
    </w:p>
    <w:p w14:paraId="742CD925" w14:textId="77777777" w:rsidR="004F7E41" w:rsidRPr="000E519F" w:rsidRDefault="004F7E41" w:rsidP="00D14232">
      <w:pPr>
        <w:jc w:val="center"/>
        <w:rPr>
          <w:rFonts w:ascii="AvantGarde Bk BT" w:hAnsi="AvantGarde Bk BT"/>
          <w:b/>
          <w:sz w:val="20"/>
          <w:szCs w:val="20"/>
        </w:rPr>
      </w:pPr>
    </w:p>
    <w:tbl>
      <w:tblPr>
        <w:tblW w:w="445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1508"/>
        <w:gridCol w:w="1176"/>
      </w:tblGrid>
      <w:tr w:rsidR="00D14232" w:rsidRPr="000E519F" w14:paraId="4F2BA8BD" w14:textId="77777777" w:rsidTr="00EE4450">
        <w:trPr>
          <w:trHeight w:val="340"/>
        </w:trPr>
        <w:tc>
          <w:tcPr>
            <w:tcW w:w="5680" w:type="dxa"/>
            <w:shd w:val="clear" w:color="auto" w:fill="auto"/>
            <w:noWrap/>
            <w:vAlign w:val="center"/>
            <w:hideMark/>
          </w:tcPr>
          <w:p w14:paraId="78FAAFFE" w14:textId="77777777" w:rsidR="00D14232" w:rsidRPr="000E519F" w:rsidRDefault="00D14232" w:rsidP="00377392">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Áreas de Formación</w:t>
            </w:r>
          </w:p>
        </w:tc>
        <w:tc>
          <w:tcPr>
            <w:tcW w:w="1508" w:type="dxa"/>
            <w:shd w:val="clear" w:color="auto" w:fill="auto"/>
            <w:noWrap/>
            <w:vAlign w:val="center"/>
            <w:hideMark/>
          </w:tcPr>
          <w:p w14:paraId="443E8B59" w14:textId="77777777" w:rsidR="00D14232" w:rsidRPr="000E519F" w:rsidRDefault="00D14232" w:rsidP="00377392">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Créditos</w:t>
            </w:r>
          </w:p>
        </w:tc>
        <w:tc>
          <w:tcPr>
            <w:tcW w:w="1176" w:type="dxa"/>
            <w:shd w:val="clear" w:color="auto" w:fill="auto"/>
            <w:noWrap/>
            <w:vAlign w:val="center"/>
            <w:hideMark/>
          </w:tcPr>
          <w:p w14:paraId="2E74BAB6" w14:textId="77777777" w:rsidR="00D14232" w:rsidRPr="000E519F" w:rsidRDefault="00D14232" w:rsidP="00377392">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w:t>
            </w:r>
          </w:p>
        </w:tc>
      </w:tr>
      <w:tr w:rsidR="00D14232" w:rsidRPr="000E519F" w14:paraId="5972B054" w14:textId="77777777" w:rsidTr="00EE4450">
        <w:trPr>
          <w:trHeight w:val="340"/>
        </w:trPr>
        <w:tc>
          <w:tcPr>
            <w:tcW w:w="5680" w:type="dxa"/>
            <w:noWrap/>
          </w:tcPr>
          <w:p w14:paraId="58F54595" w14:textId="77777777" w:rsidR="00D14232" w:rsidRPr="000E519F" w:rsidRDefault="00D14232" w:rsidP="00EB65C5">
            <w:pPr>
              <w:tabs>
                <w:tab w:val="left" w:pos="0"/>
              </w:tabs>
              <w:ind w:right="-164"/>
              <w:contextualSpacing/>
              <w:rPr>
                <w:rFonts w:ascii="AvantGarde Bk BT" w:hAnsi="AvantGarde Bk BT" w:cs="Calibri"/>
                <w:sz w:val="20"/>
                <w:szCs w:val="20"/>
                <w:u w:color="000000"/>
              </w:rPr>
            </w:pPr>
            <w:r w:rsidRPr="000E519F">
              <w:rPr>
                <w:rFonts w:ascii="AvantGarde Bk BT" w:hAnsi="AvantGarde Bk BT" w:cs="Calibri"/>
                <w:sz w:val="20"/>
                <w:szCs w:val="20"/>
                <w:u w:color="000000"/>
              </w:rPr>
              <w:t>Área de Formación Básica Común Obligatoria</w:t>
            </w:r>
          </w:p>
        </w:tc>
        <w:tc>
          <w:tcPr>
            <w:tcW w:w="1508" w:type="dxa"/>
            <w:noWrap/>
            <w:vAlign w:val="center"/>
          </w:tcPr>
          <w:p w14:paraId="547B46AF" w14:textId="5D359D87" w:rsidR="00D14232" w:rsidRPr="000E519F" w:rsidRDefault="00841E13" w:rsidP="00377392">
            <w:pPr>
              <w:jc w:val="center"/>
              <w:rPr>
                <w:rFonts w:ascii="AvantGarde Bk BT" w:hAnsi="AvantGarde Bk BT"/>
                <w:sz w:val="20"/>
                <w:szCs w:val="20"/>
                <w:u w:color="000000"/>
              </w:rPr>
            </w:pPr>
            <w:r w:rsidRPr="000E519F">
              <w:rPr>
                <w:rFonts w:ascii="AvantGarde Bk BT" w:hAnsi="AvantGarde Bk BT"/>
                <w:sz w:val="20"/>
                <w:szCs w:val="20"/>
                <w:u w:color="000000"/>
              </w:rPr>
              <w:t>21</w:t>
            </w:r>
          </w:p>
        </w:tc>
        <w:tc>
          <w:tcPr>
            <w:tcW w:w="1176" w:type="dxa"/>
            <w:noWrap/>
            <w:vAlign w:val="center"/>
          </w:tcPr>
          <w:p w14:paraId="18539473" w14:textId="03C7F23C" w:rsidR="00D14232" w:rsidRPr="000E519F" w:rsidRDefault="00841E13" w:rsidP="00377392">
            <w:pPr>
              <w:jc w:val="center"/>
              <w:rPr>
                <w:rFonts w:ascii="AvantGarde Bk BT" w:hAnsi="AvantGarde Bk BT"/>
                <w:sz w:val="20"/>
                <w:szCs w:val="20"/>
                <w:u w:color="000000"/>
              </w:rPr>
            </w:pPr>
            <w:r w:rsidRPr="000E519F">
              <w:rPr>
                <w:rFonts w:ascii="AvantGarde Bk BT" w:hAnsi="AvantGarde Bk BT"/>
                <w:sz w:val="20"/>
                <w:szCs w:val="20"/>
                <w:u w:color="000000"/>
              </w:rPr>
              <w:t>38</w:t>
            </w:r>
          </w:p>
        </w:tc>
      </w:tr>
      <w:tr w:rsidR="00841E13" w:rsidRPr="000E519F" w14:paraId="5187FAD6" w14:textId="77777777" w:rsidTr="00EE4450">
        <w:trPr>
          <w:trHeight w:val="340"/>
        </w:trPr>
        <w:tc>
          <w:tcPr>
            <w:tcW w:w="5680" w:type="dxa"/>
            <w:noWrap/>
          </w:tcPr>
          <w:p w14:paraId="65DE9E0E" w14:textId="059ECE47" w:rsidR="00841E13" w:rsidRPr="000E519F" w:rsidRDefault="00841E13" w:rsidP="00EB65C5">
            <w:pPr>
              <w:tabs>
                <w:tab w:val="left" w:pos="0"/>
              </w:tabs>
              <w:ind w:right="-164"/>
              <w:contextualSpacing/>
              <w:rPr>
                <w:rFonts w:ascii="AvantGarde Bk BT" w:hAnsi="AvantGarde Bk BT" w:cs="Calibri"/>
                <w:sz w:val="20"/>
                <w:szCs w:val="20"/>
                <w:u w:color="000000"/>
              </w:rPr>
            </w:pPr>
            <w:r w:rsidRPr="000E519F">
              <w:rPr>
                <w:rFonts w:ascii="AvantGarde Bk BT" w:hAnsi="AvantGarde Bk BT" w:cs="Calibri"/>
                <w:sz w:val="20"/>
                <w:szCs w:val="20"/>
                <w:u w:color="000000"/>
              </w:rPr>
              <w:t>Área de Formación Básica Particular Obligatoria</w:t>
            </w:r>
          </w:p>
        </w:tc>
        <w:tc>
          <w:tcPr>
            <w:tcW w:w="1508" w:type="dxa"/>
            <w:noWrap/>
            <w:vAlign w:val="center"/>
          </w:tcPr>
          <w:p w14:paraId="286261EB" w14:textId="7C0A0D50" w:rsidR="00841E13" w:rsidRPr="000E519F" w:rsidRDefault="00841E13" w:rsidP="00377392">
            <w:pPr>
              <w:jc w:val="center"/>
              <w:rPr>
                <w:rFonts w:ascii="AvantGarde Bk BT" w:hAnsi="AvantGarde Bk BT"/>
                <w:sz w:val="20"/>
                <w:szCs w:val="20"/>
                <w:u w:color="000000"/>
              </w:rPr>
            </w:pPr>
            <w:r w:rsidRPr="000E519F">
              <w:rPr>
                <w:rFonts w:ascii="AvantGarde Bk BT" w:hAnsi="AvantGarde Bk BT"/>
                <w:sz w:val="20"/>
                <w:szCs w:val="20"/>
                <w:u w:color="000000"/>
              </w:rPr>
              <w:t>10</w:t>
            </w:r>
          </w:p>
        </w:tc>
        <w:tc>
          <w:tcPr>
            <w:tcW w:w="1176" w:type="dxa"/>
            <w:noWrap/>
            <w:vAlign w:val="center"/>
          </w:tcPr>
          <w:p w14:paraId="61533E40" w14:textId="23283248" w:rsidR="00841E13" w:rsidRPr="000E519F" w:rsidRDefault="00841E13" w:rsidP="00377392">
            <w:pPr>
              <w:jc w:val="center"/>
              <w:rPr>
                <w:rFonts w:ascii="AvantGarde Bk BT" w:hAnsi="AvantGarde Bk BT"/>
                <w:sz w:val="20"/>
                <w:szCs w:val="20"/>
                <w:u w:color="000000"/>
              </w:rPr>
            </w:pPr>
            <w:r w:rsidRPr="000E519F">
              <w:rPr>
                <w:rFonts w:ascii="AvantGarde Bk BT" w:hAnsi="AvantGarde Bk BT"/>
                <w:sz w:val="20"/>
                <w:szCs w:val="20"/>
                <w:u w:color="000000"/>
              </w:rPr>
              <w:t>18</w:t>
            </w:r>
          </w:p>
        </w:tc>
      </w:tr>
      <w:tr w:rsidR="00D14232" w:rsidRPr="000E519F" w14:paraId="6911E7A6" w14:textId="77777777" w:rsidTr="00EE4450">
        <w:trPr>
          <w:trHeight w:val="340"/>
        </w:trPr>
        <w:tc>
          <w:tcPr>
            <w:tcW w:w="5680" w:type="dxa"/>
            <w:noWrap/>
          </w:tcPr>
          <w:p w14:paraId="37CC52C7" w14:textId="7A04F97D" w:rsidR="00D14232" w:rsidRPr="000E519F" w:rsidRDefault="00D14232" w:rsidP="00EB65C5">
            <w:pPr>
              <w:tabs>
                <w:tab w:val="left" w:pos="0"/>
              </w:tabs>
              <w:ind w:right="-164"/>
              <w:contextualSpacing/>
              <w:rPr>
                <w:rFonts w:ascii="AvantGarde Bk BT" w:hAnsi="AvantGarde Bk BT" w:cs="Calibri"/>
                <w:sz w:val="20"/>
                <w:szCs w:val="20"/>
                <w:u w:color="000000"/>
              </w:rPr>
            </w:pPr>
            <w:r w:rsidRPr="000E519F">
              <w:rPr>
                <w:rFonts w:ascii="AvantGarde Bk BT" w:hAnsi="AvantGarde Bk BT" w:cs="Calibri"/>
                <w:sz w:val="20"/>
                <w:szCs w:val="20"/>
                <w:u w:color="000000"/>
              </w:rPr>
              <w:t xml:space="preserve">Área de Formación Especializante </w:t>
            </w:r>
            <w:r w:rsidR="00EE4450" w:rsidRPr="000E519F">
              <w:rPr>
                <w:rFonts w:ascii="AvantGarde Bk BT" w:hAnsi="AvantGarde Bk BT" w:cs="Calibri"/>
                <w:sz w:val="20"/>
                <w:szCs w:val="20"/>
                <w:u w:color="000000"/>
              </w:rPr>
              <w:t>Obligatoria</w:t>
            </w:r>
          </w:p>
        </w:tc>
        <w:tc>
          <w:tcPr>
            <w:tcW w:w="1508" w:type="dxa"/>
            <w:noWrap/>
            <w:vAlign w:val="center"/>
          </w:tcPr>
          <w:p w14:paraId="34905D68" w14:textId="6D4CEAC9" w:rsidR="00D14232" w:rsidRPr="000E519F" w:rsidRDefault="00841E13" w:rsidP="00377392">
            <w:pPr>
              <w:jc w:val="center"/>
              <w:rPr>
                <w:rFonts w:ascii="AvantGarde Bk BT" w:hAnsi="AvantGarde Bk BT"/>
                <w:sz w:val="20"/>
                <w:szCs w:val="20"/>
                <w:u w:color="000000"/>
              </w:rPr>
            </w:pPr>
            <w:r w:rsidRPr="000E519F">
              <w:rPr>
                <w:rFonts w:ascii="AvantGarde Bk BT" w:hAnsi="AvantGarde Bk BT"/>
                <w:sz w:val="20"/>
                <w:szCs w:val="20"/>
                <w:u w:color="000000"/>
              </w:rPr>
              <w:t>16</w:t>
            </w:r>
          </w:p>
        </w:tc>
        <w:tc>
          <w:tcPr>
            <w:tcW w:w="1176" w:type="dxa"/>
            <w:noWrap/>
            <w:vAlign w:val="center"/>
          </w:tcPr>
          <w:p w14:paraId="215C32B4" w14:textId="38537318" w:rsidR="00D14232" w:rsidRPr="000E519F" w:rsidRDefault="00841E13" w:rsidP="00377392">
            <w:pPr>
              <w:jc w:val="center"/>
              <w:rPr>
                <w:rFonts w:ascii="AvantGarde Bk BT" w:hAnsi="AvantGarde Bk BT"/>
                <w:sz w:val="20"/>
                <w:szCs w:val="20"/>
                <w:u w:color="000000"/>
              </w:rPr>
            </w:pPr>
            <w:r w:rsidRPr="000E519F">
              <w:rPr>
                <w:rFonts w:ascii="AvantGarde Bk BT" w:hAnsi="AvantGarde Bk BT"/>
                <w:sz w:val="20"/>
                <w:szCs w:val="20"/>
                <w:u w:color="000000"/>
              </w:rPr>
              <w:t>29</w:t>
            </w:r>
          </w:p>
        </w:tc>
      </w:tr>
      <w:tr w:rsidR="00D14232" w:rsidRPr="000E519F" w14:paraId="7CD75E76" w14:textId="77777777" w:rsidTr="00EE4450">
        <w:trPr>
          <w:trHeight w:val="340"/>
        </w:trPr>
        <w:tc>
          <w:tcPr>
            <w:tcW w:w="5680" w:type="dxa"/>
            <w:noWrap/>
          </w:tcPr>
          <w:p w14:paraId="6EF0B759" w14:textId="77777777" w:rsidR="00D14232" w:rsidRPr="000E519F" w:rsidRDefault="00D14232" w:rsidP="00EB65C5">
            <w:pPr>
              <w:tabs>
                <w:tab w:val="left" w:pos="0"/>
              </w:tabs>
              <w:ind w:right="-164"/>
              <w:contextualSpacing/>
              <w:rPr>
                <w:rFonts w:ascii="AvantGarde Bk BT" w:hAnsi="AvantGarde Bk BT" w:cs="Calibri"/>
                <w:sz w:val="20"/>
                <w:szCs w:val="20"/>
                <w:u w:color="000000"/>
              </w:rPr>
            </w:pPr>
            <w:r w:rsidRPr="000E519F">
              <w:rPr>
                <w:rFonts w:ascii="AvantGarde Bk BT" w:hAnsi="AvantGarde Bk BT" w:cs="Calibri"/>
                <w:sz w:val="20"/>
                <w:szCs w:val="20"/>
                <w:u w:color="000000"/>
              </w:rPr>
              <w:t>Área de Formación Optativa Abierta</w:t>
            </w:r>
          </w:p>
        </w:tc>
        <w:tc>
          <w:tcPr>
            <w:tcW w:w="1508" w:type="dxa"/>
            <w:noWrap/>
            <w:vAlign w:val="center"/>
          </w:tcPr>
          <w:p w14:paraId="23B6CEB0" w14:textId="01866183" w:rsidR="00D14232" w:rsidRPr="000E519F" w:rsidRDefault="00841E13" w:rsidP="00377392">
            <w:pPr>
              <w:jc w:val="center"/>
              <w:rPr>
                <w:rFonts w:ascii="AvantGarde Bk BT" w:hAnsi="AvantGarde Bk BT"/>
                <w:sz w:val="20"/>
                <w:szCs w:val="20"/>
                <w:u w:color="000000"/>
              </w:rPr>
            </w:pPr>
            <w:r w:rsidRPr="000E519F">
              <w:rPr>
                <w:rFonts w:ascii="AvantGarde Bk BT" w:hAnsi="AvantGarde Bk BT"/>
                <w:sz w:val="20"/>
                <w:szCs w:val="20"/>
                <w:u w:color="000000"/>
              </w:rPr>
              <w:t>8</w:t>
            </w:r>
          </w:p>
        </w:tc>
        <w:tc>
          <w:tcPr>
            <w:tcW w:w="1176" w:type="dxa"/>
            <w:noWrap/>
            <w:vAlign w:val="center"/>
          </w:tcPr>
          <w:p w14:paraId="37240B6E" w14:textId="497C4CB4" w:rsidR="00575989" w:rsidRPr="000E519F" w:rsidRDefault="00841E13" w:rsidP="00575989">
            <w:pPr>
              <w:jc w:val="center"/>
              <w:rPr>
                <w:rFonts w:ascii="AvantGarde Bk BT" w:hAnsi="AvantGarde Bk BT"/>
                <w:sz w:val="20"/>
                <w:szCs w:val="20"/>
                <w:u w:color="000000"/>
              </w:rPr>
            </w:pPr>
            <w:r w:rsidRPr="000E519F">
              <w:rPr>
                <w:rFonts w:ascii="AvantGarde Bk BT" w:hAnsi="AvantGarde Bk BT"/>
                <w:sz w:val="20"/>
                <w:szCs w:val="20"/>
                <w:u w:color="000000"/>
              </w:rPr>
              <w:t>15</w:t>
            </w:r>
          </w:p>
        </w:tc>
      </w:tr>
      <w:tr w:rsidR="00D14232" w:rsidRPr="000E519F" w14:paraId="2CB4D56D" w14:textId="77777777" w:rsidTr="00EE4450">
        <w:trPr>
          <w:trHeight w:val="340"/>
        </w:trPr>
        <w:tc>
          <w:tcPr>
            <w:tcW w:w="5680" w:type="dxa"/>
            <w:noWrap/>
            <w:hideMark/>
          </w:tcPr>
          <w:p w14:paraId="6D4FDD76" w14:textId="07A3170F" w:rsidR="00D14232" w:rsidRPr="000E519F" w:rsidRDefault="00D14232" w:rsidP="00377392">
            <w:pPr>
              <w:tabs>
                <w:tab w:val="left" w:pos="0"/>
              </w:tabs>
              <w:ind w:right="-164"/>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Total</w:t>
            </w:r>
          </w:p>
        </w:tc>
        <w:tc>
          <w:tcPr>
            <w:tcW w:w="1508" w:type="dxa"/>
            <w:noWrap/>
            <w:vAlign w:val="center"/>
          </w:tcPr>
          <w:p w14:paraId="2BEFD6CE" w14:textId="712D68FA" w:rsidR="00D14232" w:rsidRPr="000E519F" w:rsidRDefault="00841E13" w:rsidP="00377392">
            <w:pPr>
              <w:jc w:val="center"/>
              <w:rPr>
                <w:rFonts w:ascii="AvantGarde Bk BT" w:hAnsi="AvantGarde Bk BT"/>
                <w:b/>
                <w:sz w:val="20"/>
                <w:szCs w:val="20"/>
                <w:u w:color="000000"/>
              </w:rPr>
            </w:pPr>
            <w:r w:rsidRPr="000E519F">
              <w:rPr>
                <w:rFonts w:ascii="AvantGarde Bk BT" w:hAnsi="AvantGarde Bk BT"/>
                <w:b/>
                <w:sz w:val="20"/>
                <w:szCs w:val="20"/>
                <w:u w:color="000000"/>
              </w:rPr>
              <w:t>55</w:t>
            </w:r>
          </w:p>
        </w:tc>
        <w:tc>
          <w:tcPr>
            <w:tcW w:w="1176" w:type="dxa"/>
            <w:noWrap/>
            <w:vAlign w:val="center"/>
          </w:tcPr>
          <w:p w14:paraId="2B1055B5" w14:textId="0D41297B" w:rsidR="00D14232" w:rsidRPr="000E519F" w:rsidRDefault="00575989" w:rsidP="00377392">
            <w:pPr>
              <w:jc w:val="center"/>
              <w:rPr>
                <w:rFonts w:ascii="AvantGarde Bk BT" w:hAnsi="AvantGarde Bk BT"/>
                <w:b/>
                <w:sz w:val="20"/>
                <w:szCs w:val="20"/>
                <w:u w:color="000000"/>
              </w:rPr>
            </w:pPr>
            <w:r w:rsidRPr="000E519F">
              <w:rPr>
                <w:rFonts w:ascii="AvantGarde Bk BT" w:hAnsi="AvantGarde Bk BT"/>
                <w:b/>
                <w:sz w:val="20"/>
                <w:szCs w:val="20"/>
                <w:u w:color="000000"/>
              </w:rPr>
              <w:t>100</w:t>
            </w:r>
          </w:p>
        </w:tc>
      </w:tr>
    </w:tbl>
    <w:p w14:paraId="327C8ADC" w14:textId="5EF06D27" w:rsidR="00724A1B" w:rsidRPr="000E519F" w:rsidRDefault="00724A1B" w:rsidP="00C248DF">
      <w:pPr>
        <w:jc w:val="center"/>
        <w:rPr>
          <w:rFonts w:ascii="AvantGarde Bk BT" w:hAnsi="AvantGarde Bk BT"/>
          <w:sz w:val="20"/>
          <w:szCs w:val="20"/>
        </w:rPr>
      </w:pPr>
    </w:p>
    <w:p w14:paraId="47FB568A" w14:textId="77777777" w:rsidR="00EB65C5" w:rsidRDefault="00EB65C5" w:rsidP="00C248DF">
      <w:pPr>
        <w:jc w:val="center"/>
        <w:rPr>
          <w:rFonts w:ascii="AvantGarde Bk BT" w:hAnsi="AvantGarde Bk BT"/>
          <w:b/>
          <w:sz w:val="20"/>
          <w:szCs w:val="20"/>
        </w:rPr>
      </w:pPr>
    </w:p>
    <w:p w14:paraId="47D5435A" w14:textId="10DEA20C" w:rsidR="00C248DF" w:rsidRPr="000E519F" w:rsidRDefault="00724A1B" w:rsidP="00C248DF">
      <w:pPr>
        <w:jc w:val="center"/>
        <w:rPr>
          <w:rFonts w:ascii="AvantGarde Bk BT" w:hAnsi="AvantGarde Bk BT"/>
          <w:b/>
          <w:sz w:val="20"/>
          <w:szCs w:val="20"/>
        </w:rPr>
      </w:pPr>
      <w:r w:rsidRPr="000E519F">
        <w:rPr>
          <w:rFonts w:ascii="AvantGarde Bk BT" w:hAnsi="AvantGarde Bk BT"/>
          <w:b/>
          <w:sz w:val="20"/>
          <w:szCs w:val="20"/>
        </w:rPr>
        <w:t>ÁREA DE FORMACIÓN BÁSIC</w:t>
      </w:r>
      <w:r w:rsidR="00FE0C94" w:rsidRPr="000E519F">
        <w:rPr>
          <w:rFonts w:ascii="AvantGarde Bk BT" w:hAnsi="AvantGarde Bk BT"/>
          <w:b/>
          <w:sz w:val="20"/>
          <w:szCs w:val="20"/>
        </w:rPr>
        <w:t>A</w:t>
      </w:r>
      <w:r w:rsidRPr="000E519F">
        <w:rPr>
          <w:rFonts w:ascii="AvantGarde Bk BT" w:hAnsi="AvantGarde Bk BT"/>
          <w:b/>
          <w:sz w:val="20"/>
          <w:szCs w:val="20"/>
        </w:rPr>
        <w:t xml:space="preserve"> COMÚN OBLIGATORIA</w:t>
      </w:r>
    </w:p>
    <w:p w14:paraId="64F5547C" w14:textId="713F3399" w:rsidR="00EE4450" w:rsidRPr="000E519F" w:rsidRDefault="00EE4450" w:rsidP="00C248DF">
      <w:pPr>
        <w:jc w:val="center"/>
        <w:rPr>
          <w:rFonts w:ascii="AvantGarde Bk BT" w:hAnsi="AvantGarde Bk BT"/>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89"/>
        <w:gridCol w:w="692"/>
        <w:gridCol w:w="693"/>
        <w:gridCol w:w="693"/>
        <w:gridCol w:w="951"/>
        <w:gridCol w:w="984"/>
        <w:gridCol w:w="1593"/>
      </w:tblGrid>
      <w:tr w:rsidR="003B2D6C" w:rsidRPr="000E519F" w14:paraId="029FCC58" w14:textId="77777777" w:rsidTr="00EB65C5">
        <w:trPr>
          <w:trHeight w:val="227"/>
          <w:tblHeader/>
        </w:trPr>
        <w:tc>
          <w:tcPr>
            <w:tcW w:w="3833" w:type="dxa"/>
            <w:tcBorders>
              <w:bottom w:val="single" w:sz="4" w:space="0" w:color="auto"/>
            </w:tcBorders>
            <w:shd w:val="clear" w:color="auto" w:fill="auto"/>
            <w:noWrap/>
            <w:vAlign w:val="center"/>
            <w:hideMark/>
          </w:tcPr>
          <w:p w14:paraId="01FC6070" w14:textId="77777777" w:rsidR="003B2D6C" w:rsidRPr="000E519F" w:rsidRDefault="003B2D6C"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Unidad de Aprendizaje</w:t>
            </w:r>
          </w:p>
        </w:tc>
        <w:tc>
          <w:tcPr>
            <w:tcW w:w="698" w:type="dxa"/>
            <w:tcBorders>
              <w:bottom w:val="single" w:sz="4" w:space="0" w:color="auto"/>
            </w:tcBorders>
            <w:shd w:val="clear" w:color="auto" w:fill="auto"/>
            <w:noWrap/>
            <w:vAlign w:val="center"/>
            <w:hideMark/>
          </w:tcPr>
          <w:p w14:paraId="4A0C4B87" w14:textId="77777777" w:rsidR="003B2D6C" w:rsidRPr="000E519F" w:rsidRDefault="003B2D6C"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Tipo</w:t>
            </w:r>
            <w:r w:rsidRPr="000E519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54BA65A4" w14:textId="77777777" w:rsidR="003B2D6C" w:rsidRPr="000E519F" w:rsidRDefault="003B2D6C"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BCA</w:t>
            </w:r>
            <w:r w:rsidRPr="000E519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0DDA2F21" w14:textId="77777777" w:rsidR="003B2D6C" w:rsidRPr="000E519F" w:rsidRDefault="003B2D6C"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AMI</w:t>
            </w:r>
            <w:r w:rsidRPr="000E519F" w:rsidDel="008F690E">
              <w:rPr>
                <w:rFonts w:ascii="AvantGarde Bk BT" w:hAnsi="AvantGarde Bk BT" w:cs="Arial"/>
                <w:b/>
                <w:sz w:val="20"/>
                <w:szCs w:val="20"/>
                <w:u w:color="000000"/>
                <w:vertAlign w:val="superscript"/>
                <w:lang w:val="es-ES_tradnl"/>
              </w:rPr>
              <w:t>2</w:t>
            </w:r>
          </w:p>
        </w:tc>
        <w:tc>
          <w:tcPr>
            <w:tcW w:w="960" w:type="dxa"/>
            <w:tcBorders>
              <w:bottom w:val="single" w:sz="4" w:space="0" w:color="auto"/>
            </w:tcBorders>
            <w:shd w:val="clear" w:color="auto" w:fill="auto"/>
            <w:noWrap/>
            <w:vAlign w:val="center"/>
            <w:hideMark/>
          </w:tcPr>
          <w:p w14:paraId="064EC3B5" w14:textId="77777777" w:rsidR="003B2D6C" w:rsidRPr="000E519F" w:rsidRDefault="003B2D6C"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totales</w:t>
            </w:r>
          </w:p>
        </w:tc>
        <w:tc>
          <w:tcPr>
            <w:tcW w:w="994" w:type="dxa"/>
            <w:tcBorders>
              <w:bottom w:val="single" w:sz="4" w:space="0" w:color="auto"/>
            </w:tcBorders>
            <w:shd w:val="clear" w:color="auto" w:fill="auto"/>
            <w:noWrap/>
            <w:vAlign w:val="center"/>
            <w:hideMark/>
          </w:tcPr>
          <w:p w14:paraId="16B6AB82" w14:textId="77777777" w:rsidR="003B2D6C" w:rsidRPr="000E519F" w:rsidRDefault="003B2D6C"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Créditos</w:t>
            </w:r>
          </w:p>
        </w:tc>
        <w:tc>
          <w:tcPr>
            <w:tcW w:w="1610" w:type="dxa"/>
            <w:tcBorders>
              <w:bottom w:val="single" w:sz="4" w:space="0" w:color="auto"/>
            </w:tcBorders>
            <w:vAlign w:val="center"/>
          </w:tcPr>
          <w:p w14:paraId="78DE48E7" w14:textId="77777777" w:rsidR="003B2D6C" w:rsidRPr="000E519F" w:rsidRDefault="003B2D6C"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Prerrequisitos</w:t>
            </w:r>
          </w:p>
        </w:tc>
      </w:tr>
      <w:tr w:rsidR="003B2D6C" w:rsidRPr="000E519F" w14:paraId="30E750EB" w14:textId="77777777" w:rsidTr="00EB65C5">
        <w:trPr>
          <w:trHeight w:val="56"/>
        </w:trPr>
        <w:tc>
          <w:tcPr>
            <w:tcW w:w="3833" w:type="dxa"/>
            <w:tcBorders>
              <w:top w:val="single" w:sz="4" w:space="0" w:color="auto"/>
              <w:left w:val="single" w:sz="4" w:space="0" w:color="auto"/>
              <w:bottom w:val="single" w:sz="4" w:space="0" w:color="auto"/>
              <w:right w:val="single" w:sz="4" w:space="0" w:color="auto"/>
            </w:tcBorders>
            <w:noWrap/>
            <w:vAlign w:val="center"/>
          </w:tcPr>
          <w:p w14:paraId="476EFA59" w14:textId="685857D0" w:rsidR="003B2D6C" w:rsidRPr="000E519F" w:rsidRDefault="003B2D6C"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Del estado y la justicia constitucional</w:t>
            </w:r>
          </w:p>
        </w:tc>
        <w:tc>
          <w:tcPr>
            <w:tcW w:w="698" w:type="dxa"/>
            <w:tcBorders>
              <w:top w:val="single" w:sz="4" w:space="0" w:color="auto"/>
            </w:tcBorders>
            <w:noWrap/>
            <w:vAlign w:val="center"/>
          </w:tcPr>
          <w:p w14:paraId="078712E3" w14:textId="2E650E52"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vAlign w:val="center"/>
          </w:tcPr>
          <w:p w14:paraId="63EC3DD1" w14:textId="75E31BBB"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tcBorders>
            <w:noWrap/>
            <w:vAlign w:val="center"/>
          </w:tcPr>
          <w:p w14:paraId="790C7355" w14:textId="24ABBAC3"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tcBorders>
            <w:noWrap/>
            <w:vAlign w:val="center"/>
          </w:tcPr>
          <w:p w14:paraId="6DB1801C" w14:textId="6B289EFB"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tcBorders>
            <w:noWrap/>
            <w:vAlign w:val="center"/>
          </w:tcPr>
          <w:p w14:paraId="4D8C924E" w14:textId="106802B7"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610" w:type="dxa"/>
            <w:tcBorders>
              <w:top w:val="single" w:sz="4" w:space="0" w:color="auto"/>
            </w:tcBorders>
            <w:vAlign w:val="center"/>
          </w:tcPr>
          <w:p w14:paraId="24D595FA" w14:textId="77777777" w:rsidR="003B2D6C" w:rsidRPr="000E519F" w:rsidRDefault="003B2D6C" w:rsidP="003B2D6C">
            <w:pPr>
              <w:tabs>
                <w:tab w:val="left" w:pos="0"/>
              </w:tabs>
              <w:ind w:right="55"/>
              <w:contextualSpacing/>
              <w:jc w:val="center"/>
              <w:rPr>
                <w:rFonts w:ascii="AvantGarde Bk BT" w:hAnsi="AvantGarde Bk BT" w:cs="Calibri"/>
                <w:sz w:val="20"/>
                <w:szCs w:val="20"/>
                <w:u w:color="000000"/>
              </w:rPr>
            </w:pPr>
          </w:p>
        </w:tc>
      </w:tr>
      <w:tr w:rsidR="003B2D6C" w:rsidRPr="000E519F" w14:paraId="624D696D" w14:textId="77777777" w:rsidTr="00EB65C5">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35180A95" w14:textId="0B31F103" w:rsidR="003B2D6C" w:rsidRPr="000E519F" w:rsidRDefault="003B2D6C"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Teoría general del proceso y la función jurisdiccional</w:t>
            </w:r>
          </w:p>
        </w:tc>
        <w:tc>
          <w:tcPr>
            <w:tcW w:w="698" w:type="dxa"/>
            <w:tcBorders>
              <w:top w:val="single" w:sz="4" w:space="0" w:color="auto"/>
            </w:tcBorders>
            <w:noWrap/>
            <w:vAlign w:val="center"/>
          </w:tcPr>
          <w:p w14:paraId="765ACD58" w14:textId="17685355"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vAlign w:val="center"/>
          </w:tcPr>
          <w:p w14:paraId="1484934C" w14:textId="1851A67E"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tcBorders>
            <w:noWrap/>
            <w:vAlign w:val="center"/>
          </w:tcPr>
          <w:p w14:paraId="3D13747F" w14:textId="0F6D011D"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tcBorders>
            <w:noWrap/>
            <w:vAlign w:val="center"/>
          </w:tcPr>
          <w:p w14:paraId="2E68F438" w14:textId="63D05C62"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tcBorders>
            <w:noWrap/>
            <w:vAlign w:val="center"/>
          </w:tcPr>
          <w:p w14:paraId="0B6DD825" w14:textId="4B750F8D"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610" w:type="dxa"/>
            <w:tcBorders>
              <w:top w:val="single" w:sz="4" w:space="0" w:color="auto"/>
            </w:tcBorders>
            <w:vAlign w:val="center"/>
          </w:tcPr>
          <w:p w14:paraId="1009C814" w14:textId="6AE85A20" w:rsidR="003B2D6C" w:rsidRPr="000E519F" w:rsidRDefault="003B2D6C" w:rsidP="003B2D6C">
            <w:pPr>
              <w:tabs>
                <w:tab w:val="left" w:pos="0"/>
              </w:tabs>
              <w:ind w:right="55"/>
              <w:contextualSpacing/>
              <w:jc w:val="center"/>
              <w:rPr>
                <w:rFonts w:ascii="AvantGarde Bk BT" w:hAnsi="AvantGarde Bk BT" w:cs="Calibri"/>
                <w:sz w:val="20"/>
                <w:szCs w:val="20"/>
                <w:u w:color="000000"/>
              </w:rPr>
            </w:pPr>
          </w:p>
        </w:tc>
      </w:tr>
      <w:tr w:rsidR="003B2D6C" w:rsidRPr="000E519F" w14:paraId="3A6F164B" w14:textId="77777777" w:rsidTr="00EB65C5">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4ED26359" w14:textId="61B9A864" w:rsidR="003B2D6C" w:rsidRPr="000E519F" w:rsidRDefault="003B2D6C"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Derechos humanos y principios fundamentales del juicio de amparo</w:t>
            </w:r>
          </w:p>
        </w:tc>
        <w:tc>
          <w:tcPr>
            <w:tcW w:w="698" w:type="dxa"/>
            <w:tcBorders>
              <w:top w:val="single" w:sz="4" w:space="0" w:color="auto"/>
            </w:tcBorders>
            <w:noWrap/>
            <w:vAlign w:val="center"/>
          </w:tcPr>
          <w:p w14:paraId="783A249F" w14:textId="6106668E"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vAlign w:val="center"/>
          </w:tcPr>
          <w:p w14:paraId="699BD90D" w14:textId="4D994887"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tcBorders>
            <w:noWrap/>
            <w:vAlign w:val="center"/>
          </w:tcPr>
          <w:p w14:paraId="1AE2BA24" w14:textId="0C802EF3"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tcBorders>
            <w:noWrap/>
            <w:vAlign w:val="center"/>
          </w:tcPr>
          <w:p w14:paraId="070BB892" w14:textId="2C95D3D4"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tcBorders>
            <w:noWrap/>
            <w:vAlign w:val="center"/>
          </w:tcPr>
          <w:p w14:paraId="67B46312" w14:textId="0AEC44A9"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610" w:type="dxa"/>
            <w:tcBorders>
              <w:top w:val="single" w:sz="4" w:space="0" w:color="auto"/>
            </w:tcBorders>
            <w:vAlign w:val="center"/>
          </w:tcPr>
          <w:p w14:paraId="0E49A5EC" w14:textId="76A58384" w:rsidR="003B2D6C" w:rsidRPr="000E519F" w:rsidRDefault="003B2D6C" w:rsidP="003B2D6C">
            <w:pPr>
              <w:tabs>
                <w:tab w:val="left" w:pos="0"/>
              </w:tabs>
              <w:ind w:right="55"/>
              <w:contextualSpacing/>
              <w:jc w:val="center"/>
              <w:rPr>
                <w:rFonts w:ascii="AvantGarde Bk BT" w:hAnsi="AvantGarde Bk BT" w:cs="Calibri"/>
                <w:sz w:val="20"/>
                <w:szCs w:val="20"/>
                <w:u w:color="000000"/>
              </w:rPr>
            </w:pPr>
          </w:p>
        </w:tc>
      </w:tr>
      <w:tr w:rsidR="003B2D6C" w:rsidRPr="000E519F" w14:paraId="663046A3" w14:textId="77777777" w:rsidTr="00EB65C5">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52B700A1" w14:textId="7E5D8589" w:rsidR="003B2D6C" w:rsidRPr="000E519F" w:rsidRDefault="003B2D6C"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La acción de amparo (acto reclamado)</w:t>
            </w:r>
          </w:p>
        </w:tc>
        <w:tc>
          <w:tcPr>
            <w:tcW w:w="698" w:type="dxa"/>
            <w:tcBorders>
              <w:top w:val="single" w:sz="4" w:space="0" w:color="auto"/>
              <w:bottom w:val="single" w:sz="4" w:space="0" w:color="auto"/>
            </w:tcBorders>
            <w:noWrap/>
            <w:vAlign w:val="center"/>
          </w:tcPr>
          <w:p w14:paraId="51A001F8" w14:textId="59E87692"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02786D00" w14:textId="4619ADA2"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bottom w:val="single" w:sz="4" w:space="0" w:color="auto"/>
            </w:tcBorders>
            <w:noWrap/>
            <w:vAlign w:val="center"/>
          </w:tcPr>
          <w:p w14:paraId="60FA4DAC" w14:textId="6226FD96"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bottom w:val="single" w:sz="4" w:space="0" w:color="auto"/>
            </w:tcBorders>
            <w:noWrap/>
            <w:vAlign w:val="center"/>
          </w:tcPr>
          <w:p w14:paraId="7D82B3EC" w14:textId="0CDB4640"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bottom w:val="single" w:sz="4" w:space="0" w:color="auto"/>
            </w:tcBorders>
            <w:noWrap/>
            <w:vAlign w:val="center"/>
          </w:tcPr>
          <w:p w14:paraId="1A3D5FEB" w14:textId="5322C829"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610" w:type="dxa"/>
            <w:tcBorders>
              <w:top w:val="single" w:sz="4" w:space="0" w:color="auto"/>
              <w:bottom w:val="single" w:sz="4" w:space="0" w:color="auto"/>
            </w:tcBorders>
            <w:vAlign w:val="center"/>
          </w:tcPr>
          <w:p w14:paraId="3F958586" w14:textId="2C463F74" w:rsidR="003B2D6C" w:rsidRPr="000E519F" w:rsidRDefault="003B2D6C" w:rsidP="003B2D6C">
            <w:pPr>
              <w:tabs>
                <w:tab w:val="left" w:pos="0"/>
              </w:tabs>
              <w:ind w:right="55"/>
              <w:contextualSpacing/>
              <w:jc w:val="center"/>
              <w:rPr>
                <w:rFonts w:ascii="AvantGarde Bk BT" w:hAnsi="AvantGarde Bk BT" w:cs="Calibri"/>
                <w:sz w:val="20"/>
                <w:szCs w:val="20"/>
                <w:u w:color="000000"/>
              </w:rPr>
            </w:pPr>
          </w:p>
        </w:tc>
      </w:tr>
      <w:tr w:rsidR="003B2D6C" w:rsidRPr="000E519F" w14:paraId="22B135DE" w14:textId="77777777" w:rsidTr="00EB65C5">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6512B6B3" w14:textId="2F3EAE40" w:rsidR="003B2D6C" w:rsidRPr="000E519F" w:rsidRDefault="003B2D6C"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Metodología de la investigación jurídica</w:t>
            </w:r>
          </w:p>
        </w:tc>
        <w:tc>
          <w:tcPr>
            <w:tcW w:w="698" w:type="dxa"/>
            <w:tcBorders>
              <w:top w:val="single" w:sz="4" w:space="0" w:color="auto"/>
              <w:bottom w:val="single" w:sz="4" w:space="0" w:color="auto"/>
            </w:tcBorders>
            <w:noWrap/>
            <w:vAlign w:val="center"/>
          </w:tcPr>
          <w:p w14:paraId="19F7E8EA" w14:textId="6FE81E63"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56AF2476" w14:textId="36E2B114"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bottom w:val="single" w:sz="4" w:space="0" w:color="auto"/>
            </w:tcBorders>
            <w:noWrap/>
            <w:vAlign w:val="center"/>
          </w:tcPr>
          <w:p w14:paraId="18169956" w14:textId="31B02282"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bottom w:val="single" w:sz="4" w:space="0" w:color="auto"/>
            </w:tcBorders>
            <w:noWrap/>
            <w:vAlign w:val="center"/>
          </w:tcPr>
          <w:p w14:paraId="3605433F" w14:textId="4D28B1B0"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bottom w:val="single" w:sz="4" w:space="0" w:color="auto"/>
            </w:tcBorders>
            <w:noWrap/>
            <w:vAlign w:val="center"/>
          </w:tcPr>
          <w:p w14:paraId="02F19AE9" w14:textId="2D358C53"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610" w:type="dxa"/>
            <w:tcBorders>
              <w:top w:val="single" w:sz="4" w:space="0" w:color="auto"/>
              <w:bottom w:val="single" w:sz="4" w:space="0" w:color="auto"/>
            </w:tcBorders>
            <w:vAlign w:val="center"/>
          </w:tcPr>
          <w:p w14:paraId="09D09A04" w14:textId="678ECA3D" w:rsidR="003B2D6C" w:rsidRPr="000E519F" w:rsidRDefault="003B2D6C" w:rsidP="003B2D6C">
            <w:pPr>
              <w:tabs>
                <w:tab w:val="left" w:pos="0"/>
              </w:tabs>
              <w:ind w:right="55"/>
              <w:contextualSpacing/>
              <w:jc w:val="center"/>
              <w:rPr>
                <w:rFonts w:ascii="AvantGarde Bk BT" w:hAnsi="AvantGarde Bk BT" w:cs="Calibri"/>
                <w:sz w:val="20"/>
                <w:szCs w:val="20"/>
                <w:u w:color="000000"/>
              </w:rPr>
            </w:pPr>
          </w:p>
        </w:tc>
      </w:tr>
      <w:tr w:rsidR="003B2D6C" w:rsidRPr="000E519F" w14:paraId="3BBCA359" w14:textId="77777777" w:rsidTr="00EB65C5">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036C48C7" w14:textId="3BAD2471" w:rsidR="003B2D6C" w:rsidRPr="000E519F" w:rsidRDefault="003B2D6C"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lastRenderedPageBreak/>
              <w:t>Proyecto de investigación jurídica I</w:t>
            </w:r>
          </w:p>
        </w:tc>
        <w:tc>
          <w:tcPr>
            <w:tcW w:w="698" w:type="dxa"/>
            <w:tcBorders>
              <w:top w:val="single" w:sz="4" w:space="0" w:color="auto"/>
              <w:bottom w:val="single" w:sz="4" w:space="0" w:color="auto"/>
            </w:tcBorders>
            <w:noWrap/>
            <w:vAlign w:val="center"/>
          </w:tcPr>
          <w:p w14:paraId="6C30BB4A" w14:textId="2B2FE608"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T</w:t>
            </w:r>
          </w:p>
        </w:tc>
        <w:tc>
          <w:tcPr>
            <w:tcW w:w="699" w:type="dxa"/>
            <w:tcBorders>
              <w:top w:val="single" w:sz="4" w:space="0" w:color="auto"/>
              <w:bottom w:val="single" w:sz="4" w:space="0" w:color="auto"/>
            </w:tcBorders>
            <w:noWrap/>
            <w:vAlign w:val="center"/>
          </w:tcPr>
          <w:p w14:paraId="248E08E6" w14:textId="67988490"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20</w:t>
            </w:r>
          </w:p>
        </w:tc>
        <w:tc>
          <w:tcPr>
            <w:tcW w:w="699" w:type="dxa"/>
            <w:tcBorders>
              <w:top w:val="single" w:sz="4" w:space="0" w:color="auto"/>
              <w:bottom w:val="single" w:sz="4" w:space="0" w:color="auto"/>
            </w:tcBorders>
            <w:noWrap/>
            <w:vAlign w:val="center"/>
          </w:tcPr>
          <w:p w14:paraId="77F816EC" w14:textId="61228956"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28</w:t>
            </w:r>
          </w:p>
        </w:tc>
        <w:tc>
          <w:tcPr>
            <w:tcW w:w="960" w:type="dxa"/>
            <w:tcBorders>
              <w:top w:val="single" w:sz="4" w:space="0" w:color="auto"/>
              <w:bottom w:val="single" w:sz="4" w:space="0" w:color="auto"/>
            </w:tcBorders>
            <w:noWrap/>
            <w:vAlign w:val="center"/>
          </w:tcPr>
          <w:p w14:paraId="039464DB" w14:textId="04FBA035"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bottom w:val="single" w:sz="4" w:space="0" w:color="auto"/>
            </w:tcBorders>
            <w:noWrap/>
            <w:vAlign w:val="center"/>
          </w:tcPr>
          <w:p w14:paraId="6EEDE89E" w14:textId="443DBD50"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610" w:type="dxa"/>
            <w:tcBorders>
              <w:top w:val="single" w:sz="4" w:space="0" w:color="auto"/>
              <w:bottom w:val="single" w:sz="4" w:space="0" w:color="auto"/>
            </w:tcBorders>
            <w:vAlign w:val="center"/>
          </w:tcPr>
          <w:p w14:paraId="3801E50B" w14:textId="3E4F39F7"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Metodología de la investigación jurídica</w:t>
            </w:r>
          </w:p>
        </w:tc>
      </w:tr>
      <w:tr w:rsidR="003B2D6C" w:rsidRPr="000E519F" w14:paraId="5135A208" w14:textId="77777777" w:rsidTr="00EB65C5">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7F71220C" w14:textId="15C51824" w:rsidR="003B2D6C" w:rsidRPr="000E519F" w:rsidRDefault="003B2D6C"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Proyecto de investigación jurídica II</w:t>
            </w:r>
          </w:p>
        </w:tc>
        <w:tc>
          <w:tcPr>
            <w:tcW w:w="698" w:type="dxa"/>
            <w:tcBorders>
              <w:top w:val="single" w:sz="4" w:space="0" w:color="auto"/>
              <w:bottom w:val="single" w:sz="4" w:space="0" w:color="auto"/>
            </w:tcBorders>
            <w:noWrap/>
            <w:vAlign w:val="center"/>
          </w:tcPr>
          <w:p w14:paraId="32342E48" w14:textId="10B2272F"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T</w:t>
            </w:r>
          </w:p>
        </w:tc>
        <w:tc>
          <w:tcPr>
            <w:tcW w:w="699" w:type="dxa"/>
            <w:tcBorders>
              <w:top w:val="single" w:sz="4" w:space="0" w:color="auto"/>
              <w:bottom w:val="single" w:sz="4" w:space="0" w:color="auto"/>
            </w:tcBorders>
            <w:noWrap/>
            <w:vAlign w:val="center"/>
          </w:tcPr>
          <w:p w14:paraId="16E046D1" w14:textId="1D95DED6"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20</w:t>
            </w:r>
          </w:p>
        </w:tc>
        <w:tc>
          <w:tcPr>
            <w:tcW w:w="699" w:type="dxa"/>
            <w:tcBorders>
              <w:top w:val="single" w:sz="4" w:space="0" w:color="auto"/>
              <w:bottom w:val="single" w:sz="4" w:space="0" w:color="auto"/>
            </w:tcBorders>
            <w:noWrap/>
            <w:vAlign w:val="center"/>
          </w:tcPr>
          <w:p w14:paraId="35097E6B" w14:textId="19928A64"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28</w:t>
            </w:r>
          </w:p>
        </w:tc>
        <w:tc>
          <w:tcPr>
            <w:tcW w:w="960" w:type="dxa"/>
            <w:tcBorders>
              <w:top w:val="single" w:sz="4" w:space="0" w:color="auto"/>
              <w:bottom w:val="single" w:sz="4" w:space="0" w:color="auto"/>
            </w:tcBorders>
            <w:noWrap/>
            <w:vAlign w:val="center"/>
          </w:tcPr>
          <w:p w14:paraId="48439514" w14:textId="25D3DF38"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bottom w:val="single" w:sz="4" w:space="0" w:color="auto"/>
            </w:tcBorders>
            <w:noWrap/>
            <w:vAlign w:val="center"/>
          </w:tcPr>
          <w:p w14:paraId="63BB01AC" w14:textId="4C27265C"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610" w:type="dxa"/>
            <w:tcBorders>
              <w:top w:val="single" w:sz="4" w:space="0" w:color="auto"/>
              <w:bottom w:val="single" w:sz="4" w:space="0" w:color="auto"/>
            </w:tcBorders>
            <w:vAlign w:val="center"/>
          </w:tcPr>
          <w:p w14:paraId="183C026C" w14:textId="006F8E4E" w:rsidR="003B2D6C" w:rsidRPr="000E519F" w:rsidRDefault="003B2D6C" w:rsidP="003B2D6C">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Proyectos de investigación jurídica I</w:t>
            </w:r>
          </w:p>
        </w:tc>
      </w:tr>
      <w:tr w:rsidR="003B2D6C" w:rsidRPr="000E519F" w14:paraId="0A9E3EF1" w14:textId="77777777" w:rsidTr="00EB65C5">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1195DA9C" w14:textId="725F58EB" w:rsidR="003B2D6C" w:rsidRPr="000E519F" w:rsidRDefault="003B2D6C" w:rsidP="003B2D6C">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 xml:space="preserve">Total </w:t>
            </w:r>
          </w:p>
        </w:tc>
        <w:tc>
          <w:tcPr>
            <w:tcW w:w="698" w:type="dxa"/>
            <w:tcBorders>
              <w:top w:val="single" w:sz="4" w:space="0" w:color="auto"/>
              <w:bottom w:val="single" w:sz="4" w:space="0" w:color="auto"/>
            </w:tcBorders>
            <w:noWrap/>
            <w:vAlign w:val="center"/>
          </w:tcPr>
          <w:p w14:paraId="3CF05403" w14:textId="77777777" w:rsidR="003B2D6C" w:rsidRPr="000E519F" w:rsidRDefault="003B2D6C" w:rsidP="003B2D6C">
            <w:pPr>
              <w:tabs>
                <w:tab w:val="left" w:pos="0"/>
              </w:tabs>
              <w:ind w:right="55"/>
              <w:contextualSpacing/>
              <w:jc w:val="center"/>
              <w:rPr>
                <w:rFonts w:ascii="AvantGarde Bk BT" w:hAnsi="AvantGarde Bk BT" w:cs="Calibri"/>
                <w:b/>
                <w:sz w:val="20"/>
                <w:szCs w:val="20"/>
                <w:u w:color="000000"/>
              </w:rPr>
            </w:pPr>
          </w:p>
        </w:tc>
        <w:tc>
          <w:tcPr>
            <w:tcW w:w="699" w:type="dxa"/>
            <w:tcBorders>
              <w:top w:val="single" w:sz="4" w:space="0" w:color="auto"/>
              <w:bottom w:val="single" w:sz="4" w:space="0" w:color="auto"/>
            </w:tcBorders>
            <w:noWrap/>
            <w:vAlign w:val="center"/>
          </w:tcPr>
          <w:p w14:paraId="6AD3B98D" w14:textId="4EE310ED" w:rsidR="003B2D6C" w:rsidRPr="000E519F" w:rsidRDefault="003B2D6C" w:rsidP="003B2D6C">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240</w:t>
            </w:r>
          </w:p>
        </w:tc>
        <w:tc>
          <w:tcPr>
            <w:tcW w:w="699" w:type="dxa"/>
            <w:tcBorders>
              <w:top w:val="single" w:sz="4" w:space="0" w:color="auto"/>
              <w:bottom w:val="single" w:sz="4" w:space="0" w:color="auto"/>
            </w:tcBorders>
            <w:noWrap/>
            <w:vAlign w:val="center"/>
          </w:tcPr>
          <w:p w14:paraId="5782347B" w14:textId="780D411D" w:rsidR="003B2D6C" w:rsidRPr="000E519F" w:rsidRDefault="003B2D6C" w:rsidP="003B2D6C">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96</w:t>
            </w:r>
          </w:p>
        </w:tc>
        <w:tc>
          <w:tcPr>
            <w:tcW w:w="960" w:type="dxa"/>
            <w:tcBorders>
              <w:top w:val="single" w:sz="4" w:space="0" w:color="auto"/>
              <w:bottom w:val="single" w:sz="4" w:space="0" w:color="auto"/>
            </w:tcBorders>
            <w:noWrap/>
            <w:vAlign w:val="center"/>
          </w:tcPr>
          <w:p w14:paraId="39244001" w14:textId="2F8800C1" w:rsidR="003B2D6C" w:rsidRPr="000E519F" w:rsidRDefault="003B2D6C" w:rsidP="003B2D6C">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336</w:t>
            </w:r>
          </w:p>
        </w:tc>
        <w:tc>
          <w:tcPr>
            <w:tcW w:w="994" w:type="dxa"/>
            <w:tcBorders>
              <w:top w:val="single" w:sz="4" w:space="0" w:color="auto"/>
              <w:bottom w:val="single" w:sz="4" w:space="0" w:color="auto"/>
            </w:tcBorders>
            <w:noWrap/>
            <w:vAlign w:val="center"/>
          </w:tcPr>
          <w:p w14:paraId="3EB840BA" w14:textId="0F91B279" w:rsidR="003B2D6C" w:rsidRPr="000E519F" w:rsidRDefault="003B2D6C" w:rsidP="003B2D6C">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21</w:t>
            </w:r>
          </w:p>
        </w:tc>
        <w:tc>
          <w:tcPr>
            <w:tcW w:w="1610" w:type="dxa"/>
            <w:tcBorders>
              <w:top w:val="single" w:sz="4" w:space="0" w:color="auto"/>
              <w:bottom w:val="single" w:sz="4" w:space="0" w:color="auto"/>
            </w:tcBorders>
            <w:vAlign w:val="center"/>
          </w:tcPr>
          <w:p w14:paraId="3D97FBA8" w14:textId="77777777" w:rsidR="003B2D6C" w:rsidRPr="000E519F" w:rsidRDefault="003B2D6C" w:rsidP="003B2D6C">
            <w:pPr>
              <w:tabs>
                <w:tab w:val="left" w:pos="0"/>
              </w:tabs>
              <w:ind w:right="55"/>
              <w:contextualSpacing/>
              <w:jc w:val="center"/>
              <w:rPr>
                <w:rFonts w:ascii="AvantGarde Bk BT" w:hAnsi="AvantGarde Bk BT" w:cs="Calibri"/>
                <w:sz w:val="20"/>
                <w:szCs w:val="20"/>
                <w:u w:color="000000"/>
              </w:rPr>
            </w:pPr>
          </w:p>
        </w:tc>
      </w:tr>
    </w:tbl>
    <w:p w14:paraId="1E873B05" w14:textId="6BD256CA" w:rsidR="007D564E" w:rsidRPr="000E519F" w:rsidRDefault="007D564E" w:rsidP="00B11D5D">
      <w:pPr>
        <w:rPr>
          <w:rFonts w:ascii="AvantGarde Bk BT" w:hAnsi="AvantGarde Bk BT"/>
          <w:sz w:val="20"/>
          <w:szCs w:val="20"/>
        </w:rPr>
      </w:pPr>
    </w:p>
    <w:p w14:paraId="1F2CFDB0" w14:textId="77777777" w:rsidR="00EB65C5" w:rsidRDefault="00EB65C5" w:rsidP="00B11D5D">
      <w:pPr>
        <w:jc w:val="center"/>
        <w:rPr>
          <w:rFonts w:ascii="AvantGarde Bk BT" w:hAnsi="AvantGarde Bk BT"/>
          <w:b/>
          <w:sz w:val="20"/>
          <w:szCs w:val="20"/>
        </w:rPr>
      </w:pPr>
    </w:p>
    <w:p w14:paraId="5A3DD322" w14:textId="6A461F55" w:rsidR="00B11D5D" w:rsidRPr="000E519F" w:rsidRDefault="00B11D5D" w:rsidP="00B11D5D">
      <w:pPr>
        <w:jc w:val="center"/>
        <w:rPr>
          <w:rFonts w:ascii="AvantGarde Bk BT" w:hAnsi="AvantGarde Bk BT"/>
          <w:b/>
          <w:sz w:val="20"/>
          <w:szCs w:val="20"/>
        </w:rPr>
      </w:pPr>
      <w:r w:rsidRPr="000E519F">
        <w:rPr>
          <w:rFonts w:ascii="AvantGarde Bk BT" w:hAnsi="AvantGarde Bk BT"/>
          <w:b/>
          <w:sz w:val="20"/>
          <w:szCs w:val="20"/>
        </w:rPr>
        <w:t>ÁREA DE FORMACIÓN BÁSICA PARTICULAR OBLIGATORIA</w:t>
      </w:r>
    </w:p>
    <w:p w14:paraId="6AC771D5" w14:textId="77777777" w:rsidR="00B11D5D" w:rsidRPr="000E519F" w:rsidRDefault="00B11D5D" w:rsidP="00B11D5D">
      <w:pPr>
        <w:jc w:val="center"/>
        <w:rPr>
          <w:rFonts w:ascii="AvantGarde Bk BT" w:hAnsi="AvantGarde Bk BT"/>
          <w:b/>
          <w:sz w:val="20"/>
          <w:szCs w:val="20"/>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3"/>
        <w:gridCol w:w="698"/>
        <w:gridCol w:w="699"/>
        <w:gridCol w:w="699"/>
        <w:gridCol w:w="960"/>
        <w:gridCol w:w="994"/>
        <w:gridCol w:w="1469"/>
      </w:tblGrid>
      <w:tr w:rsidR="00B11D5D" w:rsidRPr="000E519F" w14:paraId="6C45F60C" w14:textId="77777777" w:rsidTr="000C2408">
        <w:trPr>
          <w:trHeight w:val="227"/>
        </w:trPr>
        <w:tc>
          <w:tcPr>
            <w:tcW w:w="3833" w:type="dxa"/>
            <w:tcBorders>
              <w:bottom w:val="single" w:sz="4" w:space="0" w:color="auto"/>
            </w:tcBorders>
            <w:shd w:val="clear" w:color="auto" w:fill="auto"/>
            <w:noWrap/>
            <w:vAlign w:val="center"/>
            <w:hideMark/>
          </w:tcPr>
          <w:p w14:paraId="0B3833FE" w14:textId="77777777" w:rsidR="00B11D5D" w:rsidRPr="000E519F" w:rsidRDefault="00B11D5D"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Unidad de Aprendizaje</w:t>
            </w:r>
          </w:p>
        </w:tc>
        <w:tc>
          <w:tcPr>
            <w:tcW w:w="698" w:type="dxa"/>
            <w:tcBorders>
              <w:bottom w:val="single" w:sz="4" w:space="0" w:color="auto"/>
            </w:tcBorders>
            <w:shd w:val="clear" w:color="auto" w:fill="auto"/>
            <w:noWrap/>
            <w:vAlign w:val="center"/>
            <w:hideMark/>
          </w:tcPr>
          <w:p w14:paraId="062F5ACA" w14:textId="77777777" w:rsidR="00B11D5D" w:rsidRPr="000E519F" w:rsidRDefault="00B11D5D"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Tipo</w:t>
            </w:r>
            <w:r w:rsidRPr="000E519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61BA9DBF" w14:textId="77777777" w:rsidR="00B11D5D" w:rsidRPr="000E519F" w:rsidRDefault="00B11D5D"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BCA</w:t>
            </w:r>
            <w:r w:rsidRPr="000E519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4F42823A" w14:textId="77777777" w:rsidR="00B11D5D" w:rsidRPr="000E519F" w:rsidRDefault="00B11D5D"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AMI</w:t>
            </w:r>
            <w:r w:rsidRPr="000E519F" w:rsidDel="008F690E">
              <w:rPr>
                <w:rFonts w:ascii="AvantGarde Bk BT" w:hAnsi="AvantGarde Bk BT" w:cs="Arial"/>
                <w:b/>
                <w:sz w:val="20"/>
                <w:szCs w:val="20"/>
                <w:u w:color="000000"/>
                <w:vertAlign w:val="superscript"/>
                <w:lang w:val="es-ES_tradnl"/>
              </w:rPr>
              <w:t>2</w:t>
            </w:r>
          </w:p>
        </w:tc>
        <w:tc>
          <w:tcPr>
            <w:tcW w:w="960" w:type="dxa"/>
            <w:tcBorders>
              <w:bottom w:val="single" w:sz="4" w:space="0" w:color="auto"/>
            </w:tcBorders>
            <w:shd w:val="clear" w:color="auto" w:fill="auto"/>
            <w:noWrap/>
            <w:vAlign w:val="center"/>
            <w:hideMark/>
          </w:tcPr>
          <w:p w14:paraId="458ABCBE" w14:textId="77777777" w:rsidR="00B11D5D" w:rsidRPr="000E519F" w:rsidRDefault="00B11D5D"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totales</w:t>
            </w:r>
          </w:p>
        </w:tc>
        <w:tc>
          <w:tcPr>
            <w:tcW w:w="994" w:type="dxa"/>
            <w:tcBorders>
              <w:bottom w:val="single" w:sz="4" w:space="0" w:color="auto"/>
            </w:tcBorders>
            <w:shd w:val="clear" w:color="auto" w:fill="auto"/>
            <w:noWrap/>
            <w:vAlign w:val="center"/>
            <w:hideMark/>
          </w:tcPr>
          <w:p w14:paraId="76779E69" w14:textId="77777777" w:rsidR="00B11D5D" w:rsidRPr="000E519F" w:rsidRDefault="00B11D5D"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Créditos</w:t>
            </w:r>
          </w:p>
        </w:tc>
        <w:tc>
          <w:tcPr>
            <w:tcW w:w="1469" w:type="dxa"/>
            <w:tcBorders>
              <w:bottom w:val="single" w:sz="4" w:space="0" w:color="auto"/>
            </w:tcBorders>
            <w:vAlign w:val="center"/>
          </w:tcPr>
          <w:p w14:paraId="660516BB" w14:textId="77777777" w:rsidR="00B11D5D" w:rsidRPr="000E519F" w:rsidRDefault="00B11D5D"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Prerrequisitos</w:t>
            </w:r>
          </w:p>
        </w:tc>
      </w:tr>
      <w:tr w:rsidR="004C0335" w:rsidRPr="000E519F" w14:paraId="58ACA4C1" w14:textId="77777777" w:rsidTr="007E7F09">
        <w:trPr>
          <w:trHeight w:val="56"/>
        </w:trPr>
        <w:tc>
          <w:tcPr>
            <w:tcW w:w="3833" w:type="dxa"/>
            <w:tcBorders>
              <w:top w:val="single" w:sz="4" w:space="0" w:color="auto"/>
              <w:left w:val="single" w:sz="4" w:space="0" w:color="auto"/>
              <w:bottom w:val="single" w:sz="4" w:space="0" w:color="auto"/>
              <w:right w:val="single" w:sz="4" w:space="0" w:color="auto"/>
            </w:tcBorders>
            <w:noWrap/>
          </w:tcPr>
          <w:p w14:paraId="52FD1CB3" w14:textId="52B2E415" w:rsidR="004C0335" w:rsidRPr="000E519F" w:rsidRDefault="004C0335"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Capacidad y personería de las partes en el juicio de amparo</w:t>
            </w:r>
          </w:p>
        </w:tc>
        <w:tc>
          <w:tcPr>
            <w:tcW w:w="698" w:type="dxa"/>
            <w:tcBorders>
              <w:top w:val="single" w:sz="4" w:space="0" w:color="auto"/>
            </w:tcBorders>
            <w:noWrap/>
          </w:tcPr>
          <w:p w14:paraId="5342E00F" w14:textId="02B48960"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tcPr>
          <w:p w14:paraId="479A81E8" w14:textId="6306C9E4"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tcBorders>
            <w:noWrap/>
          </w:tcPr>
          <w:p w14:paraId="0D766EB0" w14:textId="167C1B81"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tcBorders>
            <w:noWrap/>
          </w:tcPr>
          <w:p w14:paraId="1380FB68" w14:textId="3237EF04"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tcBorders>
            <w:noWrap/>
          </w:tcPr>
          <w:p w14:paraId="5639715D" w14:textId="26D94D6A"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tcBorders>
            <w:vAlign w:val="center"/>
          </w:tcPr>
          <w:p w14:paraId="74BED98B" w14:textId="77777777" w:rsidR="004C0335" w:rsidRPr="000E519F" w:rsidRDefault="004C0335" w:rsidP="004C0335">
            <w:pPr>
              <w:tabs>
                <w:tab w:val="left" w:pos="0"/>
              </w:tabs>
              <w:ind w:right="55"/>
              <w:contextualSpacing/>
              <w:jc w:val="center"/>
              <w:rPr>
                <w:rFonts w:ascii="AvantGarde Bk BT" w:hAnsi="AvantGarde Bk BT" w:cs="Calibri"/>
                <w:sz w:val="20"/>
                <w:szCs w:val="20"/>
                <w:u w:color="000000"/>
              </w:rPr>
            </w:pPr>
          </w:p>
        </w:tc>
      </w:tr>
      <w:tr w:rsidR="004C0335" w:rsidRPr="000E519F" w14:paraId="1127F458" w14:textId="77777777" w:rsidTr="007E7F09">
        <w:trPr>
          <w:trHeight w:val="245"/>
        </w:trPr>
        <w:tc>
          <w:tcPr>
            <w:tcW w:w="3833" w:type="dxa"/>
            <w:tcBorders>
              <w:top w:val="single" w:sz="4" w:space="0" w:color="auto"/>
              <w:left w:val="single" w:sz="4" w:space="0" w:color="auto"/>
              <w:bottom w:val="single" w:sz="4" w:space="0" w:color="auto"/>
              <w:right w:val="single" w:sz="4" w:space="0" w:color="auto"/>
            </w:tcBorders>
            <w:noWrap/>
          </w:tcPr>
          <w:p w14:paraId="7239524F" w14:textId="33E4D7BE" w:rsidR="004C0335" w:rsidRPr="000E519F" w:rsidRDefault="004C0335"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Competencia, procedencia y sobreseimiento</w:t>
            </w:r>
          </w:p>
        </w:tc>
        <w:tc>
          <w:tcPr>
            <w:tcW w:w="698" w:type="dxa"/>
            <w:tcBorders>
              <w:top w:val="single" w:sz="4" w:space="0" w:color="auto"/>
            </w:tcBorders>
            <w:noWrap/>
          </w:tcPr>
          <w:p w14:paraId="1C178482" w14:textId="14686860"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tcPr>
          <w:p w14:paraId="4D43209B" w14:textId="0478F655"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tcBorders>
            <w:noWrap/>
          </w:tcPr>
          <w:p w14:paraId="2346A8B0" w14:textId="2F8ECAFC"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tcBorders>
            <w:noWrap/>
          </w:tcPr>
          <w:p w14:paraId="68C21B43" w14:textId="140DF08E"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tcBorders>
            <w:noWrap/>
          </w:tcPr>
          <w:p w14:paraId="799CC36F" w14:textId="75D2243E"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tcBorders>
            <w:vAlign w:val="center"/>
          </w:tcPr>
          <w:p w14:paraId="0E028153" w14:textId="77777777" w:rsidR="004C0335" w:rsidRPr="000E519F" w:rsidRDefault="004C0335" w:rsidP="004C0335">
            <w:pPr>
              <w:tabs>
                <w:tab w:val="left" w:pos="0"/>
              </w:tabs>
              <w:ind w:right="55"/>
              <w:contextualSpacing/>
              <w:jc w:val="center"/>
              <w:rPr>
                <w:rFonts w:ascii="AvantGarde Bk BT" w:hAnsi="AvantGarde Bk BT" w:cs="Calibri"/>
                <w:sz w:val="20"/>
                <w:szCs w:val="20"/>
                <w:u w:color="000000"/>
              </w:rPr>
            </w:pPr>
          </w:p>
        </w:tc>
      </w:tr>
      <w:tr w:rsidR="004C0335" w:rsidRPr="000E519F" w14:paraId="70BD9E9D" w14:textId="77777777" w:rsidTr="007E7F09">
        <w:trPr>
          <w:trHeight w:val="245"/>
        </w:trPr>
        <w:tc>
          <w:tcPr>
            <w:tcW w:w="3833" w:type="dxa"/>
            <w:tcBorders>
              <w:top w:val="single" w:sz="4" w:space="0" w:color="auto"/>
              <w:left w:val="single" w:sz="4" w:space="0" w:color="auto"/>
              <w:bottom w:val="single" w:sz="4" w:space="0" w:color="auto"/>
              <w:right w:val="single" w:sz="4" w:space="0" w:color="auto"/>
            </w:tcBorders>
            <w:noWrap/>
          </w:tcPr>
          <w:p w14:paraId="44D5875F" w14:textId="6D35585B" w:rsidR="004C0335" w:rsidRPr="000E519F" w:rsidRDefault="004C0335"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 xml:space="preserve">Plazos y notificaciones </w:t>
            </w:r>
          </w:p>
        </w:tc>
        <w:tc>
          <w:tcPr>
            <w:tcW w:w="698" w:type="dxa"/>
            <w:tcBorders>
              <w:top w:val="single" w:sz="4" w:space="0" w:color="auto"/>
            </w:tcBorders>
            <w:noWrap/>
          </w:tcPr>
          <w:p w14:paraId="4EB71237" w14:textId="3F8B8876"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tcPr>
          <w:p w14:paraId="6042A57D" w14:textId="66FEF054"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tcBorders>
            <w:noWrap/>
          </w:tcPr>
          <w:p w14:paraId="77D3A09F" w14:textId="5D56C212"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tcBorders>
            <w:noWrap/>
          </w:tcPr>
          <w:p w14:paraId="0CC5E967" w14:textId="64601A88"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tcBorders>
            <w:noWrap/>
          </w:tcPr>
          <w:p w14:paraId="1F97CECA" w14:textId="55E6C61F"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tcBorders>
            <w:vAlign w:val="center"/>
          </w:tcPr>
          <w:p w14:paraId="1DE4E1F8" w14:textId="77777777" w:rsidR="004C0335" w:rsidRPr="000E519F" w:rsidRDefault="004C0335" w:rsidP="004C0335">
            <w:pPr>
              <w:tabs>
                <w:tab w:val="left" w:pos="0"/>
              </w:tabs>
              <w:ind w:right="55"/>
              <w:contextualSpacing/>
              <w:jc w:val="center"/>
              <w:rPr>
                <w:rFonts w:ascii="AvantGarde Bk BT" w:hAnsi="AvantGarde Bk BT" w:cs="Calibri"/>
                <w:sz w:val="20"/>
                <w:szCs w:val="20"/>
                <w:u w:color="000000"/>
              </w:rPr>
            </w:pPr>
          </w:p>
        </w:tc>
      </w:tr>
      <w:tr w:rsidR="004C0335" w:rsidRPr="000E519F" w14:paraId="5E0EA353" w14:textId="77777777" w:rsidTr="007E7F09">
        <w:trPr>
          <w:trHeight w:val="137"/>
        </w:trPr>
        <w:tc>
          <w:tcPr>
            <w:tcW w:w="3833" w:type="dxa"/>
            <w:tcBorders>
              <w:top w:val="single" w:sz="4" w:space="0" w:color="auto"/>
              <w:left w:val="single" w:sz="4" w:space="0" w:color="auto"/>
              <w:bottom w:val="single" w:sz="4" w:space="0" w:color="auto"/>
              <w:right w:val="single" w:sz="4" w:space="0" w:color="auto"/>
            </w:tcBorders>
            <w:noWrap/>
          </w:tcPr>
          <w:p w14:paraId="357ADDBA" w14:textId="2BF8594F" w:rsidR="004C0335" w:rsidRPr="000E519F" w:rsidRDefault="004C0335"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La sentencia, cumplimiento y ejecución</w:t>
            </w:r>
          </w:p>
        </w:tc>
        <w:tc>
          <w:tcPr>
            <w:tcW w:w="698" w:type="dxa"/>
            <w:tcBorders>
              <w:top w:val="single" w:sz="4" w:space="0" w:color="auto"/>
              <w:bottom w:val="single" w:sz="4" w:space="0" w:color="auto"/>
            </w:tcBorders>
            <w:noWrap/>
          </w:tcPr>
          <w:p w14:paraId="4599099A" w14:textId="162C6A0B"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tcPr>
          <w:p w14:paraId="1B123B67" w14:textId="40ECD926"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bottom w:val="single" w:sz="4" w:space="0" w:color="auto"/>
            </w:tcBorders>
            <w:noWrap/>
          </w:tcPr>
          <w:p w14:paraId="257DABD2" w14:textId="595366A3"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bottom w:val="single" w:sz="4" w:space="0" w:color="auto"/>
            </w:tcBorders>
            <w:noWrap/>
          </w:tcPr>
          <w:p w14:paraId="6135631D" w14:textId="6F956144"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bottom w:val="single" w:sz="4" w:space="0" w:color="auto"/>
            </w:tcBorders>
            <w:noWrap/>
          </w:tcPr>
          <w:p w14:paraId="582848D8" w14:textId="50C156AD"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bottom w:val="single" w:sz="4" w:space="0" w:color="auto"/>
            </w:tcBorders>
            <w:vAlign w:val="center"/>
          </w:tcPr>
          <w:p w14:paraId="1C7F633C" w14:textId="77777777" w:rsidR="004C0335" w:rsidRPr="000E519F" w:rsidRDefault="004C0335" w:rsidP="004C0335">
            <w:pPr>
              <w:tabs>
                <w:tab w:val="left" w:pos="0"/>
              </w:tabs>
              <w:ind w:right="55"/>
              <w:contextualSpacing/>
              <w:jc w:val="center"/>
              <w:rPr>
                <w:rFonts w:ascii="AvantGarde Bk BT" w:hAnsi="AvantGarde Bk BT" w:cs="Calibri"/>
                <w:sz w:val="20"/>
                <w:szCs w:val="20"/>
                <w:u w:color="000000"/>
              </w:rPr>
            </w:pPr>
          </w:p>
        </w:tc>
      </w:tr>
      <w:tr w:rsidR="004C0335" w:rsidRPr="000E519F" w14:paraId="74A78410" w14:textId="77777777" w:rsidTr="007E7F09">
        <w:trPr>
          <w:trHeight w:val="137"/>
        </w:trPr>
        <w:tc>
          <w:tcPr>
            <w:tcW w:w="3833" w:type="dxa"/>
            <w:tcBorders>
              <w:top w:val="single" w:sz="4" w:space="0" w:color="auto"/>
              <w:left w:val="single" w:sz="4" w:space="0" w:color="auto"/>
              <w:bottom w:val="single" w:sz="4" w:space="0" w:color="auto"/>
              <w:right w:val="single" w:sz="4" w:space="0" w:color="auto"/>
            </w:tcBorders>
            <w:noWrap/>
          </w:tcPr>
          <w:p w14:paraId="729C9FA2" w14:textId="7186EB50" w:rsidR="004C0335" w:rsidRPr="000E519F" w:rsidRDefault="004C0335"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Medios de impugnación en el juicio de amparo</w:t>
            </w:r>
          </w:p>
        </w:tc>
        <w:tc>
          <w:tcPr>
            <w:tcW w:w="698" w:type="dxa"/>
            <w:tcBorders>
              <w:top w:val="single" w:sz="4" w:space="0" w:color="auto"/>
              <w:bottom w:val="single" w:sz="4" w:space="0" w:color="auto"/>
            </w:tcBorders>
            <w:noWrap/>
          </w:tcPr>
          <w:p w14:paraId="7DA50D0C" w14:textId="0AAEC5CC"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tcPr>
          <w:p w14:paraId="3FF287A9" w14:textId="6DE6EC29"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bottom w:val="single" w:sz="4" w:space="0" w:color="auto"/>
            </w:tcBorders>
            <w:noWrap/>
          </w:tcPr>
          <w:p w14:paraId="564B3370" w14:textId="4EFEE4EB"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bottom w:val="single" w:sz="4" w:space="0" w:color="auto"/>
            </w:tcBorders>
            <w:noWrap/>
          </w:tcPr>
          <w:p w14:paraId="1E012FBF" w14:textId="23A0E74F"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bottom w:val="single" w:sz="4" w:space="0" w:color="auto"/>
            </w:tcBorders>
            <w:noWrap/>
          </w:tcPr>
          <w:p w14:paraId="2E9186FB" w14:textId="6ED696AA"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bottom w:val="single" w:sz="4" w:space="0" w:color="auto"/>
            </w:tcBorders>
            <w:vAlign w:val="center"/>
          </w:tcPr>
          <w:p w14:paraId="1FF427CC" w14:textId="77777777" w:rsidR="004C0335" w:rsidRPr="000E519F" w:rsidRDefault="004C0335" w:rsidP="004C0335">
            <w:pPr>
              <w:tabs>
                <w:tab w:val="left" w:pos="0"/>
              </w:tabs>
              <w:ind w:right="55"/>
              <w:contextualSpacing/>
              <w:jc w:val="center"/>
              <w:rPr>
                <w:rFonts w:ascii="AvantGarde Bk BT" w:hAnsi="AvantGarde Bk BT" w:cs="Calibri"/>
                <w:sz w:val="20"/>
                <w:szCs w:val="20"/>
                <w:u w:color="000000"/>
              </w:rPr>
            </w:pPr>
          </w:p>
        </w:tc>
      </w:tr>
      <w:tr w:rsidR="004C0335" w:rsidRPr="000E519F" w14:paraId="2244951E" w14:textId="77777777" w:rsidTr="000E6FC3">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59825A8A" w14:textId="5F98AC73" w:rsidR="004C0335" w:rsidRPr="000E519F" w:rsidRDefault="004C0335" w:rsidP="004C033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b/>
                <w:sz w:val="20"/>
                <w:szCs w:val="20"/>
                <w:u w:color="000000"/>
              </w:rPr>
              <w:t>Total</w:t>
            </w:r>
          </w:p>
        </w:tc>
        <w:tc>
          <w:tcPr>
            <w:tcW w:w="698" w:type="dxa"/>
            <w:tcBorders>
              <w:top w:val="single" w:sz="4" w:space="0" w:color="auto"/>
              <w:bottom w:val="single" w:sz="4" w:space="0" w:color="auto"/>
            </w:tcBorders>
            <w:noWrap/>
            <w:vAlign w:val="center"/>
          </w:tcPr>
          <w:p w14:paraId="78D83C5E" w14:textId="040A5D60" w:rsidR="004C0335" w:rsidRPr="000E519F" w:rsidRDefault="004C0335" w:rsidP="004C0335">
            <w:pPr>
              <w:tabs>
                <w:tab w:val="left" w:pos="0"/>
              </w:tabs>
              <w:ind w:right="55"/>
              <w:contextualSpacing/>
              <w:jc w:val="center"/>
              <w:rPr>
                <w:rFonts w:ascii="AvantGarde Bk BT" w:hAnsi="AvantGarde Bk BT" w:cs="Calibri"/>
                <w:b/>
                <w:sz w:val="20"/>
                <w:szCs w:val="20"/>
                <w:u w:color="000000"/>
              </w:rPr>
            </w:pPr>
          </w:p>
        </w:tc>
        <w:tc>
          <w:tcPr>
            <w:tcW w:w="699" w:type="dxa"/>
            <w:tcBorders>
              <w:top w:val="single" w:sz="4" w:space="0" w:color="auto"/>
              <w:bottom w:val="single" w:sz="4" w:space="0" w:color="auto"/>
            </w:tcBorders>
            <w:noWrap/>
          </w:tcPr>
          <w:p w14:paraId="1A90D2FE" w14:textId="568EBF03" w:rsidR="004C0335" w:rsidRPr="000E519F" w:rsidRDefault="004C0335" w:rsidP="004C0335">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130</w:t>
            </w:r>
          </w:p>
        </w:tc>
        <w:tc>
          <w:tcPr>
            <w:tcW w:w="699" w:type="dxa"/>
            <w:tcBorders>
              <w:top w:val="single" w:sz="4" w:space="0" w:color="auto"/>
              <w:bottom w:val="single" w:sz="4" w:space="0" w:color="auto"/>
            </w:tcBorders>
            <w:noWrap/>
          </w:tcPr>
          <w:p w14:paraId="40FB2307" w14:textId="3D42BB05" w:rsidR="004C0335" w:rsidRPr="000E519F" w:rsidRDefault="004C0335" w:rsidP="004C0335">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30</w:t>
            </w:r>
          </w:p>
        </w:tc>
        <w:tc>
          <w:tcPr>
            <w:tcW w:w="960" w:type="dxa"/>
            <w:tcBorders>
              <w:top w:val="single" w:sz="4" w:space="0" w:color="auto"/>
              <w:bottom w:val="single" w:sz="4" w:space="0" w:color="auto"/>
            </w:tcBorders>
            <w:noWrap/>
          </w:tcPr>
          <w:p w14:paraId="7D7BABB1" w14:textId="440D7BFE" w:rsidR="004C0335" w:rsidRPr="000E519F" w:rsidRDefault="004C0335" w:rsidP="004C0335">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160</w:t>
            </w:r>
          </w:p>
        </w:tc>
        <w:tc>
          <w:tcPr>
            <w:tcW w:w="994" w:type="dxa"/>
            <w:tcBorders>
              <w:top w:val="single" w:sz="4" w:space="0" w:color="auto"/>
              <w:bottom w:val="single" w:sz="4" w:space="0" w:color="auto"/>
            </w:tcBorders>
            <w:noWrap/>
          </w:tcPr>
          <w:p w14:paraId="0C769193" w14:textId="545A9C8F" w:rsidR="004C0335" w:rsidRPr="000E519F" w:rsidRDefault="004C0335" w:rsidP="004C0335">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10</w:t>
            </w:r>
          </w:p>
        </w:tc>
        <w:tc>
          <w:tcPr>
            <w:tcW w:w="1469" w:type="dxa"/>
            <w:tcBorders>
              <w:top w:val="single" w:sz="4" w:space="0" w:color="auto"/>
              <w:bottom w:val="single" w:sz="4" w:space="0" w:color="auto"/>
            </w:tcBorders>
            <w:vAlign w:val="center"/>
          </w:tcPr>
          <w:p w14:paraId="3BBB7A03" w14:textId="260ADDD7" w:rsidR="004C0335" w:rsidRPr="000E519F" w:rsidRDefault="004C0335" w:rsidP="004C0335">
            <w:pPr>
              <w:tabs>
                <w:tab w:val="left" w:pos="0"/>
              </w:tabs>
              <w:ind w:right="55"/>
              <w:contextualSpacing/>
              <w:jc w:val="center"/>
              <w:rPr>
                <w:rFonts w:ascii="AvantGarde Bk BT" w:hAnsi="AvantGarde Bk BT" w:cs="Calibri"/>
                <w:sz w:val="20"/>
                <w:szCs w:val="20"/>
                <w:u w:color="000000"/>
              </w:rPr>
            </w:pPr>
          </w:p>
        </w:tc>
      </w:tr>
    </w:tbl>
    <w:p w14:paraId="6B5C7946" w14:textId="77777777" w:rsidR="00B11D5D" w:rsidRPr="000E519F" w:rsidRDefault="00B11D5D" w:rsidP="00B11D5D">
      <w:pPr>
        <w:rPr>
          <w:rFonts w:ascii="AvantGarde Bk BT" w:hAnsi="AvantGarde Bk BT"/>
          <w:sz w:val="20"/>
          <w:szCs w:val="20"/>
        </w:rPr>
      </w:pPr>
    </w:p>
    <w:p w14:paraId="250B1358" w14:textId="77777777" w:rsidR="00EB65C5" w:rsidRDefault="00EB65C5" w:rsidP="00B26F90">
      <w:pPr>
        <w:jc w:val="center"/>
        <w:rPr>
          <w:rFonts w:ascii="AvantGarde Bk BT" w:hAnsi="AvantGarde Bk BT"/>
          <w:b/>
          <w:sz w:val="20"/>
          <w:szCs w:val="20"/>
        </w:rPr>
      </w:pPr>
    </w:p>
    <w:p w14:paraId="5DBB3CF5" w14:textId="0597A113" w:rsidR="00B26F90" w:rsidRPr="000E519F" w:rsidRDefault="00B26F90" w:rsidP="00B26F90">
      <w:pPr>
        <w:jc w:val="center"/>
        <w:rPr>
          <w:rFonts w:ascii="AvantGarde Bk BT" w:hAnsi="AvantGarde Bk BT"/>
          <w:b/>
          <w:sz w:val="20"/>
          <w:szCs w:val="20"/>
        </w:rPr>
      </w:pPr>
      <w:r w:rsidRPr="000E519F">
        <w:rPr>
          <w:rFonts w:ascii="AvantGarde Bk BT" w:hAnsi="AvantGarde Bk BT"/>
          <w:b/>
          <w:sz w:val="20"/>
          <w:szCs w:val="20"/>
        </w:rPr>
        <w:t xml:space="preserve">ÁREA DE FORMACIÓN ESPECIALIZANTE </w:t>
      </w:r>
      <w:r w:rsidR="00C35D19" w:rsidRPr="000E519F">
        <w:rPr>
          <w:rFonts w:ascii="AvantGarde Bk BT" w:hAnsi="AvantGarde Bk BT"/>
          <w:b/>
          <w:sz w:val="20"/>
          <w:szCs w:val="20"/>
        </w:rPr>
        <w:t>OBLIGATORIA</w:t>
      </w:r>
    </w:p>
    <w:p w14:paraId="45DC2AC9" w14:textId="77777777" w:rsidR="00E94815" w:rsidRPr="000E519F" w:rsidRDefault="00E94815" w:rsidP="00B26F90">
      <w:pPr>
        <w:jc w:val="center"/>
        <w:rPr>
          <w:rFonts w:ascii="AvantGarde Bk BT" w:hAnsi="AvantGarde Bk BT"/>
          <w:b/>
          <w:sz w:val="20"/>
          <w:szCs w:val="20"/>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3"/>
        <w:gridCol w:w="698"/>
        <w:gridCol w:w="699"/>
        <w:gridCol w:w="699"/>
        <w:gridCol w:w="960"/>
        <w:gridCol w:w="994"/>
        <w:gridCol w:w="1469"/>
      </w:tblGrid>
      <w:tr w:rsidR="00E94815" w:rsidRPr="000E519F" w14:paraId="2671DF30" w14:textId="77777777" w:rsidTr="000C2408">
        <w:trPr>
          <w:trHeight w:val="227"/>
        </w:trPr>
        <w:tc>
          <w:tcPr>
            <w:tcW w:w="3833" w:type="dxa"/>
            <w:tcBorders>
              <w:bottom w:val="single" w:sz="4" w:space="0" w:color="auto"/>
            </w:tcBorders>
            <w:shd w:val="clear" w:color="auto" w:fill="auto"/>
            <w:noWrap/>
            <w:vAlign w:val="center"/>
            <w:hideMark/>
          </w:tcPr>
          <w:p w14:paraId="7E47669C" w14:textId="77777777" w:rsidR="00E94815" w:rsidRPr="000E519F" w:rsidRDefault="00E9481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Unidad de Aprendizaje</w:t>
            </w:r>
          </w:p>
        </w:tc>
        <w:tc>
          <w:tcPr>
            <w:tcW w:w="698" w:type="dxa"/>
            <w:tcBorders>
              <w:bottom w:val="single" w:sz="4" w:space="0" w:color="auto"/>
            </w:tcBorders>
            <w:shd w:val="clear" w:color="auto" w:fill="auto"/>
            <w:noWrap/>
            <w:vAlign w:val="center"/>
            <w:hideMark/>
          </w:tcPr>
          <w:p w14:paraId="14385939" w14:textId="77777777" w:rsidR="00E94815" w:rsidRPr="000E519F" w:rsidRDefault="00E9481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Tipo</w:t>
            </w:r>
            <w:r w:rsidRPr="000E519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50C39E92" w14:textId="77777777" w:rsidR="00E94815" w:rsidRPr="000E519F" w:rsidRDefault="00E9481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BCA</w:t>
            </w:r>
            <w:r w:rsidRPr="000E519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7BA73016" w14:textId="77777777" w:rsidR="00E94815" w:rsidRPr="000E519F" w:rsidRDefault="00E9481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AMI</w:t>
            </w:r>
            <w:r w:rsidRPr="000E519F" w:rsidDel="008F690E">
              <w:rPr>
                <w:rFonts w:ascii="AvantGarde Bk BT" w:hAnsi="AvantGarde Bk BT" w:cs="Arial"/>
                <w:b/>
                <w:sz w:val="20"/>
                <w:szCs w:val="20"/>
                <w:u w:color="000000"/>
                <w:vertAlign w:val="superscript"/>
                <w:lang w:val="es-ES_tradnl"/>
              </w:rPr>
              <w:t>2</w:t>
            </w:r>
          </w:p>
        </w:tc>
        <w:tc>
          <w:tcPr>
            <w:tcW w:w="960" w:type="dxa"/>
            <w:tcBorders>
              <w:bottom w:val="single" w:sz="4" w:space="0" w:color="auto"/>
            </w:tcBorders>
            <w:shd w:val="clear" w:color="auto" w:fill="auto"/>
            <w:noWrap/>
            <w:vAlign w:val="center"/>
            <w:hideMark/>
          </w:tcPr>
          <w:p w14:paraId="57ECAF28" w14:textId="77777777" w:rsidR="00E94815" w:rsidRPr="000E519F" w:rsidRDefault="00E9481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totales</w:t>
            </w:r>
          </w:p>
        </w:tc>
        <w:tc>
          <w:tcPr>
            <w:tcW w:w="994" w:type="dxa"/>
            <w:tcBorders>
              <w:bottom w:val="single" w:sz="4" w:space="0" w:color="auto"/>
            </w:tcBorders>
            <w:shd w:val="clear" w:color="auto" w:fill="auto"/>
            <w:noWrap/>
            <w:vAlign w:val="center"/>
            <w:hideMark/>
          </w:tcPr>
          <w:p w14:paraId="2E08726A" w14:textId="77777777" w:rsidR="00E94815" w:rsidRPr="000E519F" w:rsidRDefault="00E9481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Créditos</w:t>
            </w:r>
          </w:p>
        </w:tc>
        <w:tc>
          <w:tcPr>
            <w:tcW w:w="1469" w:type="dxa"/>
            <w:tcBorders>
              <w:bottom w:val="single" w:sz="4" w:space="0" w:color="auto"/>
            </w:tcBorders>
            <w:vAlign w:val="center"/>
          </w:tcPr>
          <w:p w14:paraId="151A2108" w14:textId="77777777" w:rsidR="00E94815" w:rsidRPr="000E519F" w:rsidRDefault="00E9481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Prerrequisitos</w:t>
            </w:r>
          </w:p>
        </w:tc>
      </w:tr>
      <w:tr w:rsidR="00E94815" w:rsidRPr="000E519F" w14:paraId="12AB734A" w14:textId="77777777" w:rsidTr="00745CBE">
        <w:trPr>
          <w:trHeight w:val="56"/>
        </w:trPr>
        <w:tc>
          <w:tcPr>
            <w:tcW w:w="3833" w:type="dxa"/>
            <w:tcBorders>
              <w:top w:val="single" w:sz="4" w:space="0" w:color="auto"/>
              <w:left w:val="single" w:sz="4" w:space="0" w:color="auto"/>
              <w:bottom w:val="single" w:sz="4" w:space="0" w:color="auto"/>
              <w:right w:val="single" w:sz="4" w:space="0" w:color="auto"/>
            </w:tcBorders>
            <w:noWrap/>
            <w:vAlign w:val="center"/>
          </w:tcPr>
          <w:p w14:paraId="798BFF83" w14:textId="7335907E" w:rsidR="00E94815" w:rsidRPr="000E519F" w:rsidRDefault="00E94815"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 xml:space="preserve">Declaratoria General de Inconstitucionalidad </w:t>
            </w:r>
          </w:p>
        </w:tc>
        <w:tc>
          <w:tcPr>
            <w:tcW w:w="698" w:type="dxa"/>
            <w:tcBorders>
              <w:top w:val="single" w:sz="4" w:space="0" w:color="auto"/>
            </w:tcBorders>
            <w:noWrap/>
            <w:vAlign w:val="center"/>
          </w:tcPr>
          <w:p w14:paraId="0AD644F2" w14:textId="68F51C9E"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vAlign w:val="center"/>
          </w:tcPr>
          <w:p w14:paraId="591FB13C" w14:textId="1E57DA81"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tcBorders>
            <w:noWrap/>
            <w:vAlign w:val="center"/>
          </w:tcPr>
          <w:p w14:paraId="2FDF22EA" w14:textId="2B663911"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tcBorders>
            <w:noWrap/>
            <w:vAlign w:val="center"/>
          </w:tcPr>
          <w:p w14:paraId="1E4B35DD" w14:textId="0BA80F7B"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tcBorders>
            <w:noWrap/>
            <w:vAlign w:val="center"/>
          </w:tcPr>
          <w:p w14:paraId="465E245E" w14:textId="49668E0A"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tcBorders>
            <w:vAlign w:val="center"/>
          </w:tcPr>
          <w:p w14:paraId="24A6161F" w14:textId="77777777" w:rsidR="00E94815" w:rsidRPr="000E519F" w:rsidRDefault="00E94815" w:rsidP="00E94815">
            <w:pPr>
              <w:tabs>
                <w:tab w:val="left" w:pos="0"/>
              </w:tabs>
              <w:ind w:right="55"/>
              <w:contextualSpacing/>
              <w:jc w:val="center"/>
              <w:rPr>
                <w:rFonts w:ascii="AvantGarde Bk BT" w:hAnsi="AvantGarde Bk BT" w:cs="Calibri"/>
                <w:sz w:val="20"/>
                <w:szCs w:val="20"/>
                <w:u w:color="000000"/>
              </w:rPr>
            </w:pPr>
          </w:p>
        </w:tc>
      </w:tr>
      <w:tr w:rsidR="00E94815" w:rsidRPr="000E519F" w14:paraId="09F2CA44" w14:textId="77777777" w:rsidTr="00745CBE">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5672910F" w14:textId="37A0027E" w:rsidR="00E94815" w:rsidRPr="002E500D" w:rsidRDefault="00E94815" w:rsidP="00EB65C5">
            <w:pPr>
              <w:tabs>
                <w:tab w:val="left" w:pos="0"/>
              </w:tabs>
              <w:ind w:right="55"/>
              <w:contextualSpacing/>
              <w:rPr>
                <w:rFonts w:ascii="AvantGarde Bk BT" w:hAnsi="AvantGarde Bk BT" w:cs="Calibri"/>
                <w:sz w:val="20"/>
                <w:szCs w:val="20"/>
                <w:u w:color="000000"/>
              </w:rPr>
            </w:pPr>
            <w:r w:rsidRPr="002E500D">
              <w:rPr>
                <w:rFonts w:ascii="AvantGarde Bk BT" w:hAnsi="AvantGarde Bk BT" w:cs="Calibri"/>
                <w:sz w:val="20"/>
                <w:szCs w:val="20"/>
                <w:u w:color="000000"/>
              </w:rPr>
              <w:t xml:space="preserve">El precedente y la </w:t>
            </w:r>
            <w:r w:rsidR="00EB65C5" w:rsidRPr="002E500D">
              <w:rPr>
                <w:rFonts w:ascii="AvantGarde Bk BT" w:hAnsi="AvantGarde Bk BT" w:cs="Calibri"/>
                <w:sz w:val="20"/>
                <w:szCs w:val="20"/>
                <w:u w:color="000000"/>
              </w:rPr>
              <w:t>j</w:t>
            </w:r>
            <w:r w:rsidRPr="002E500D">
              <w:rPr>
                <w:rFonts w:ascii="AvantGarde Bk BT" w:hAnsi="AvantGarde Bk BT" w:cs="Calibri"/>
                <w:sz w:val="20"/>
                <w:szCs w:val="20"/>
                <w:u w:color="000000"/>
              </w:rPr>
              <w:t>urisprudencia</w:t>
            </w:r>
          </w:p>
        </w:tc>
        <w:tc>
          <w:tcPr>
            <w:tcW w:w="698" w:type="dxa"/>
            <w:tcBorders>
              <w:top w:val="single" w:sz="4" w:space="0" w:color="auto"/>
            </w:tcBorders>
            <w:noWrap/>
            <w:vAlign w:val="center"/>
          </w:tcPr>
          <w:p w14:paraId="0433C89D" w14:textId="5DF4A373"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vAlign w:val="center"/>
          </w:tcPr>
          <w:p w14:paraId="51A3F28B" w14:textId="0D2F6A4B"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tcBorders>
            <w:noWrap/>
            <w:vAlign w:val="center"/>
          </w:tcPr>
          <w:p w14:paraId="199CB197" w14:textId="6F0D67DB"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tcBorders>
            <w:noWrap/>
            <w:vAlign w:val="center"/>
          </w:tcPr>
          <w:p w14:paraId="2B55A155" w14:textId="705627A1"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tcBorders>
            <w:noWrap/>
            <w:vAlign w:val="center"/>
          </w:tcPr>
          <w:p w14:paraId="0F1B0B8E" w14:textId="343B3B0F"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tcBorders>
            <w:vAlign w:val="center"/>
          </w:tcPr>
          <w:p w14:paraId="1B96F99D" w14:textId="77777777" w:rsidR="00E94815" w:rsidRPr="000E519F" w:rsidRDefault="00E94815" w:rsidP="00E94815">
            <w:pPr>
              <w:tabs>
                <w:tab w:val="left" w:pos="0"/>
              </w:tabs>
              <w:ind w:right="55"/>
              <w:contextualSpacing/>
              <w:jc w:val="center"/>
              <w:rPr>
                <w:rFonts w:ascii="AvantGarde Bk BT" w:hAnsi="AvantGarde Bk BT" w:cs="Calibri"/>
                <w:sz w:val="20"/>
                <w:szCs w:val="20"/>
                <w:u w:color="000000"/>
              </w:rPr>
            </w:pPr>
          </w:p>
        </w:tc>
      </w:tr>
      <w:tr w:rsidR="00E94815" w:rsidRPr="000E519F" w14:paraId="4ED923A3" w14:textId="77777777" w:rsidTr="00745CBE">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42463818" w14:textId="5F5573C2" w:rsidR="00E94815" w:rsidRPr="002E500D" w:rsidRDefault="00E94815" w:rsidP="00EB65C5">
            <w:pPr>
              <w:tabs>
                <w:tab w:val="left" w:pos="0"/>
              </w:tabs>
              <w:ind w:right="55"/>
              <w:contextualSpacing/>
              <w:rPr>
                <w:rFonts w:ascii="AvantGarde Bk BT" w:hAnsi="AvantGarde Bk BT" w:cs="Calibri"/>
                <w:sz w:val="20"/>
                <w:szCs w:val="20"/>
                <w:u w:color="000000"/>
              </w:rPr>
            </w:pPr>
            <w:r w:rsidRPr="002E500D">
              <w:rPr>
                <w:rFonts w:ascii="AvantGarde Bk BT" w:hAnsi="AvantGarde Bk BT" w:cs="Calibri"/>
                <w:sz w:val="20"/>
                <w:szCs w:val="20"/>
                <w:u w:color="000000"/>
              </w:rPr>
              <w:t>Juicio de amparo directo</w:t>
            </w:r>
          </w:p>
        </w:tc>
        <w:tc>
          <w:tcPr>
            <w:tcW w:w="698" w:type="dxa"/>
            <w:tcBorders>
              <w:top w:val="single" w:sz="4" w:space="0" w:color="auto"/>
            </w:tcBorders>
            <w:noWrap/>
            <w:vAlign w:val="center"/>
          </w:tcPr>
          <w:p w14:paraId="1AE2BCB3" w14:textId="6C46B3FD"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vAlign w:val="center"/>
          </w:tcPr>
          <w:p w14:paraId="076DD98D" w14:textId="6F73DAEE"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tcBorders>
            <w:noWrap/>
            <w:vAlign w:val="center"/>
          </w:tcPr>
          <w:p w14:paraId="1C3FA462" w14:textId="4AA2DD90"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tcBorders>
            <w:noWrap/>
            <w:vAlign w:val="center"/>
          </w:tcPr>
          <w:p w14:paraId="5091F2E1" w14:textId="651AB5F3"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tcBorders>
            <w:noWrap/>
            <w:vAlign w:val="center"/>
          </w:tcPr>
          <w:p w14:paraId="0A1F932F" w14:textId="4CC326E9"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469" w:type="dxa"/>
            <w:tcBorders>
              <w:top w:val="single" w:sz="4" w:space="0" w:color="auto"/>
            </w:tcBorders>
            <w:vAlign w:val="center"/>
          </w:tcPr>
          <w:p w14:paraId="785E25B2" w14:textId="77777777" w:rsidR="00E94815" w:rsidRPr="000E519F" w:rsidRDefault="00E94815" w:rsidP="00E94815">
            <w:pPr>
              <w:tabs>
                <w:tab w:val="left" w:pos="0"/>
              </w:tabs>
              <w:ind w:right="55"/>
              <w:contextualSpacing/>
              <w:jc w:val="center"/>
              <w:rPr>
                <w:rFonts w:ascii="AvantGarde Bk BT" w:hAnsi="AvantGarde Bk BT" w:cs="Calibri"/>
                <w:sz w:val="20"/>
                <w:szCs w:val="20"/>
                <w:u w:color="000000"/>
              </w:rPr>
            </w:pPr>
          </w:p>
        </w:tc>
      </w:tr>
      <w:tr w:rsidR="00E94815" w:rsidRPr="000E519F" w14:paraId="5EB58149" w14:textId="77777777" w:rsidTr="00745CBE">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7B38F55C" w14:textId="7169F481" w:rsidR="00E94815" w:rsidRPr="002E500D" w:rsidRDefault="00E94815" w:rsidP="00EB65C5">
            <w:pPr>
              <w:tabs>
                <w:tab w:val="left" w:pos="0"/>
              </w:tabs>
              <w:ind w:right="55"/>
              <w:contextualSpacing/>
              <w:rPr>
                <w:rFonts w:ascii="AvantGarde Bk BT" w:hAnsi="AvantGarde Bk BT" w:cs="Calibri"/>
                <w:sz w:val="20"/>
                <w:szCs w:val="20"/>
                <w:u w:color="000000"/>
              </w:rPr>
            </w:pPr>
            <w:r w:rsidRPr="002E500D">
              <w:rPr>
                <w:rFonts w:ascii="AvantGarde Bk BT" w:hAnsi="AvantGarde Bk BT" w:cs="Calibri"/>
                <w:sz w:val="20"/>
                <w:szCs w:val="20"/>
                <w:u w:color="000000"/>
              </w:rPr>
              <w:t>El juicio de amparo</w:t>
            </w:r>
            <w:r w:rsidR="002E500D" w:rsidRPr="002E500D">
              <w:rPr>
                <w:rFonts w:ascii="AvantGarde Bk BT" w:hAnsi="AvantGarde Bk BT" w:cs="Calibri"/>
                <w:sz w:val="20"/>
                <w:szCs w:val="20"/>
                <w:u w:color="000000"/>
              </w:rPr>
              <w:t xml:space="preserve"> </w:t>
            </w:r>
            <w:r w:rsidR="00EB65C5" w:rsidRPr="002E500D">
              <w:rPr>
                <w:rFonts w:ascii="AvantGarde Bk BT" w:hAnsi="AvantGarde Bk BT" w:cs="Calibri"/>
                <w:sz w:val="20"/>
                <w:szCs w:val="20"/>
                <w:u w:color="000000"/>
              </w:rPr>
              <w:t>a</w:t>
            </w:r>
            <w:r w:rsidRPr="002E500D">
              <w:rPr>
                <w:rFonts w:ascii="AvantGarde Bk BT" w:hAnsi="AvantGarde Bk BT" w:cs="Calibri"/>
                <w:sz w:val="20"/>
                <w:szCs w:val="20"/>
                <w:u w:color="000000"/>
              </w:rPr>
              <w:t>dhesivo</w:t>
            </w:r>
          </w:p>
        </w:tc>
        <w:tc>
          <w:tcPr>
            <w:tcW w:w="698" w:type="dxa"/>
            <w:tcBorders>
              <w:top w:val="single" w:sz="4" w:space="0" w:color="auto"/>
              <w:bottom w:val="single" w:sz="4" w:space="0" w:color="auto"/>
            </w:tcBorders>
            <w:noWrap/>
            <w:vAlign w:val="center"/>
          </w:tcPr>
          <w:p w14:paraId="5329BFC2" w14:textId="4329441E"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03AE60B4" w14:textId="212710A3"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bottom w:val="single" w:sz="4" w:space="0" w:color="auto"/>
            </w:tcBorders>
            <w:noWrap/>
            <w:vAlign w:val="center"/>
          </w:tcPr>
          <w:p w14:paraId="53C08A18" w14:textId="72B5F99B"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bottom w:val="single" w:sz="4" w:space="0" w:color="auto"/>
            </w:tcBorders>
            <w:noWrap/>
            <w:vAlign w:val="center"/>
          </w:tcPr>
          <w:p w14:paraId="1C7E971C" w14:textId="4A359895"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bottom w:val="single" w:sz="4" w:space="0" w:color="auto"/>
            </w:tcBorders>
            <w:noWrap/>
            <w:vAlign w:val="center"/>
          </w:tcPr>
          <w:p w14:paraId="3F77BF39" w14:textId="052B6DEA"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bottom w:val="single" w:sz="4" w:space="0" w:color="auto"/>
            </w:tcBorders>
            <w:vAlign w:val="center"/>
          </w:tcPr>
          <w:p w14:paraId="6FEFD46E" w14:textId="77777777" w:rsidR="00E94815" w:rsidRPr="000E519F" w:rsidRDefault="00E94815" w:rsidP="00E94815">
            <w:pPr>
              <w:tabs>
                <w:tab w:val="left" w:pos="0"/>
              </w:tabs>
              <w:ind w:right="55"/>
              <w:contextualSpacing/>
              <w:jc w:val="center"/>
              <w:rPr>
                <w:rFonts w:ascii="AvantGarde Bk BT" w:hAnsi="AvantGarde Bk BT" w:cs="Calibri"/>
                <w:sz w:val="20"/>
                <w:szCs w:val="20"/>
                <w:u w:color="000000"/>
              </w:rPr>
            </w:pPr>
          </w:p>
        </w:tc>
      </w:tr>
      <w:tr w:rsidR="00E94815" w:rsidRPr="000E519F" w14:paraId="49918F5B" w14:textId="77777777" w:rsidTr="00745CBE">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742DBB23" w14:textId="6E245F0E" w:rsidR="00E94815" w:rsidRPr="002E500D" w:rsidRDefault="00E94815" w:rsidP="00EB65C5">
            <w:pPr>
              <w:tabs>
                <w:tab w:val="left" w:pos="0"/>
              </w:tabs>
              <w:ind w:right="55"/>
              <w:contextualSpacing/>
              <w:rPr>
                <w:rFonts w:ascii="AvantGarde Bk BT" w:hAnsi="AvantGarde Bk BT" w:cs="Calibri"/>
                <w:sz w:val="20"/>
                <w:szCs w:val="20"/>
                <w:u w:color="000000"/>
              </w:rPr>
            </w:pPr>
            <w:r w:rsidRPr="002E500D">
              <w:rPr>
                <w:rFonts w:ascii="AvantGarde Bk BT" w:hAnsi="AvantGarde Bk BT" w:cs="Calibri"/>
                <w:sz w:val="20"/>
                <w:szCs w:val="20"/>
                <w:u w:color="000000"/>
              </w:rPr>
              <w:t>Juicio de amparo indirecto</w:t>
            </w:r>
          </w:p>
        </w:tc>
        <w:tc>
          <w:tcPr>
            <w:tcW w:w="698" w:type="dxa"/>
            <w:tcBorders>
              <w:top w:val="single" w:sz="4" w:space="0" w:color="auto"/>
              <w:bottom w:val="single" w:sz="4" w:space="0" w:color="auto"/>
            </w:tcBorders>
            <w:noWrap/>
            <w:vAlign w:val="center"/>
          </w:tcPr>
          <w:p w14:paraId="197123F4" w14:textId="045F8D02"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247D1365" w14:textId="60B12F03"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bottom w:val="single" w:sz="4" w:space="0" w:color="auto"/>
            </w:tcBorders>
            <w:noWrap/>
            <w:vAlign w:val="center"/>
          </w:tcPr>
          <w:p w14:paraId="6D5DD5AB" w14:textId="08656328"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bottom w:val="single" w:sz="4" w:space="0" w:color="auto"/>
            </w:tcBorders>
            <w:noWrap/>
            <w:vAlign w:val="center"/>
          </w:tcPr>
          <w:p w14:paraId="43DAE201" w14:textId="34999993"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bottom w:val="single" w:sz="4" w:space="0" w:color="auto"/>
            </w:tcBorders>
            <w:noWrap/>
            <w:vAlign w:val="center"/>
          </w:tcPr>
          <w:p w14:paraId="3F1D14F5" w14:textId="03A55E0B"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469" w:type="dxa"/>
            <w:tcBorders>
              <w:top w:val="single" w:sz="4" w:space="0" w:color="auto"/>
              <w:bottom w:val="single" w:sz="4" w:space="0" w:color="auto"/>
            </w:tcBorders>
            <w:vAlign w:val="center"/>
          </w:tcPr>
          <w:p w14:paraId="59B9D79D" w14:textId="77777777" w:rsidR="00E94815" w:rsidRPr="000E519F" w:rsidRDefault="00E94815" w:rsidP="00E94815">
            <w:pPr>
              <w:tabs>
                <w:tab w:val="left" w:pos="0"/>
              </w:tabs>
              <w:ind w:right="55"/>
              <w:contextualSpacing/>
              <w:jc w:val="center"/>
              <w:rPr>
                <w:rFonts w:ascii="AvantGarde Bk BT" w:hAnsi="AvantGarde Bk BT" w:cs="Calibri"/>
                <w:sz w:val="20"/>
                <w:szCs w:val="20"/>
                <w:u w:color="000000"/>
              </w:rPr>
            </w:pPr>
          </w:p>
        </w:tc>
      </w:tr>
      <w:tr w:rsidR="00E94815" w:rsidRPr="000E519F" w14:paraId="2455095A" w14:textId="77777777" w:rsidTr="00745CBE">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219E1577" w14:textId="08D5FCAA" w:rsidR="00E94815" w:rsidRPr="000E519F" w:rsidRDefault="00E94815"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Suspensión del acto reclamado</w:t>
            </w:r>
          </w:p>
        </w:tc>
        <w:tc>
          <w:tcPr>
            <w:tcW w:w="698" w:type="dxa"/>
            <w:tcBorders>
              <w:top w:val="single" w:sz="4" w:space="0" w:color="auto"/>
              <w:bottom w:val="single" w:sz="4" w:space="0" w:color="auto"/>
            </w:tcBorders>
            <w:noWrap/>
            <w:vAlign w:val="center"/>
          </w:tcPr>
          <w:p w14:paraId="48AA3878" w14:textId="26748EDF"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45451CF3" w14:textId="6099C977"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bottom w:val="single" w:sz="4" w:space="0" w:color="auto"/>
            </w:tcBorders>
            <w:noWrap/>
            <w:vAlign w:val="center"/>
          </w:tcPr>
          <w:p w14:paraId="07746974" w14:textId="06D2CCE0"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bottom w:val="single" w:sz="4" w:space="0" w:color="auto"/>
            </w:tcBorders>
            <w:noWrap/>
            <w:vAlign w:val="center"/>
          </w:tcPr>
          <w:p w14:paraId="17FE2C15" w14:textId="600A5D67"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bottom w:val="single" w:sz="4" w:space="0" w:color="auto"/>
            </w:tcBorders>
            <w:noWrap/>
            <w:vAlign w:val="center"/>
          </w:tcPr>
          <w:p w14:paraId="0CEDEA2A" w14:textId="08AE22D2"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bottom w:val="single" w:sz="4" w:space="0" w:color="auto"/>
            </w:tcBorders>
            <w:vAlign w:val="center"/>
          </w:tcPr>
          <w:p w14:paraId="1E3CFA24" w14:textId="77777777" w:rsidR="00E94815" w:rsidRPr="000E519F" w:rsidRDefault="00E94815" w:rsidP="00E94815">
            <w:pPr>
              <w:tabs>
                <w:tab w:val="left" w:pos="0"/>
              </w:tabs>
              <w:ind w:right="55"/>
              <w:contextualSpacing/>
              <w:jc w:val="center"/>
              <w:rPr>
                <w:rFonts w:ascii="AvantGarde Bk BT" w:hAnsi="AvantGarde Bk BT" w:cs="Calibri"/>
                <w:sz w:val="20"/>
                <w:szCs w:val="20"/>
                <w:u w:color="000000"/>
              </w:rPr>
            </w:pPr>
          </w:p>
        </w:tc>
      </w:tr>
      <w:tr w:rsidR="00E94815" w:rsidRPr="000E519F" w14:paraId="499642D2" w14:textId="77777777" w:rsidTr="00745CBE">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6D54861A" w14:textId="144ACCB8" w:rsidR="00E94815" w:rsidRPr="000E519F" w:rsidRDefault="00E94815" w:rsidP="00EB65C5">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Medidas disciplinarias y de apremio, responsabilidades, sanciones y delitos</w:t>
            </w:r>
          </w:p>
        </w:tc>
        <w:tc>
          <w:tcPr>
            <w:tcW w:w="698" w:type="dxa"/>
            <w:tcBorders>
              <w:top w:val="single" w:sz="4" w:space="0" w:color="auto"/>
              <w:bottom w:val="single" w:sz="4" w:space="0" w:color="auto"/>
            </w:tcBorders>
            <w:noWrap/>
            <w:vAlign w:val="center"/>
          </w:tcPr>
          <w:p w14:paraId="5EA98D6D" w14:textId="46030688"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29A383B6" w14:textId="7D1E63B2"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bottom w:val="single" w:sz="4" w:space="0" w:color="auto"/>
            </w:tcBorders>
            <w:noWrap/>
            <w:vAlign w:val="center"/>
          </w:tcPr>
          <w:p w14:paraId="0100B34A" w14:textId="11E3B122"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bottom w:val="single" w:sz="4" w:space="0" w:color="auto"/>
            </w:tcBorders>
            <w:noWrap/>
            <w:vAlign w:val="center"/>
          </w:tcPr>
          <w:p w14:paraId="12EACD04" w14:textId="670F166D"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bottom w:val="single" w:sz="4" w:space="0" w:color="auto"/>
            </w:tcBorders>
            <w:noWrap/>
            <w:vAlign w:val="center"/>
          </w:tcPr>
          <w:p w14:paraId="54C7CF98" w14:textId="48DC52D3" w:rsidR="00E94815" w:rsidRPr="000E519F" w:rsidRDefault="00E94815" w:rsidP="00E94815">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bottom w:val="single" w:sz="4" w:space="0" w:color="auto"/>
            </w:tcBorders>
            <w:vAlign w:val="center"/>
          </w:tcPr>
          <w:p w14:paraId="1073E7F4" w14:textId="77777777" w:rsidR="00E94815" w:rsidRPr="000E519F" w:rsidRDefault="00E94815" w:rsidP="00E94815">
            <w:pPr>
              <w:tabs>
                <w:tab w:val="left" w:pos="0"/>
              </w:tabs>
              <w:ind w:right="55"/>
              <w:contextualSpacing/>
              <w:jc w:val="center"/>
              <w:rPr>
                <w:rFonts w:ascii="AvantGarde Bk BT" w:hAnsi="AvantGarde Bk BT" w:cs="Calibri"/>
                <w:sz w:val="20"/>
                <w:szCs w:val="20"/>
                <w:u w:color="000000"/>
              </w:rPr>
            </w:pPr>
          </w:p>
        </w:tc>
      </w:tr>
      <w:tr w:rsidR="00E94815" w:rsidRPr="000E519F" w14:paraId="781DCB1E" w14:textId="77777777" w:rsidTr="00745CBE">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248E618F" w14:textId="083DD737" w:rsidR="00E94815" w:rsidRPr="000E519F" w:rsidRDefault="00E94815" w:rsidP="00E94815">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Total</w:t>
            </w:r>
          </w:p>
        </w:tc>
        <w:tc>
          <w:tcPr>
            <w:tcW w:w="698" w:type="dxa"/>
            <w:tcBorders>
              <w:top w:val="single" w:sz="4" w:space="0" w:color="auto"/>
              <w:bottom w:val="single" w:sz="4" w:space="0" w:color="auto"/>
            </w:tcBorders>
            <w:noWrap/>
            <w:vAlign w:val="center"/>
          </w:tcPr>
          <w:p w14:paraId="05417AAD" w14:textId="77777777" w:rsidR="00E94815" w:rsidRPr="000E519F" w:rsidRDefault="00E94815" w:rsidP="00E94815">
            <w:pPr>
              <w:tabs>
                <w:tab w:val="left" w:pos="0"/>
              </w:tabs>
              <w:ind w:right="55"/>
              <w:contextualSpacing/>
              <w:jc w:val="center"/>
              <w:rPr>
                <w:rFonts w:ascii="AvantGarde Bk BT" w:hAnsi="AvantGarde Bk BT" w:cs="Calibri"/>
                <w:b/>
                <w:sz w:val="20"/>
                <w:szCs w:val="20"/>
                <w:u w:color="000000"/>
              </w:rPr>
            </w:pPr>
          </w:p>
        </w:tc>
        <w:tc>
          <w:tcPr>
            <w:tcW w:w="699" w:type="dxa"/>
            <w:tcBorders>
              <w:top w:val="single" w:sz="4" w:space="0" w:color="auto"/>
              <w:bottom w:val="single" w:sz="4" w:space="0" w:color="auto"/>
            </w:tcBorders>
            <w:noWrap/>
            <w:vAlign w:val="center"/>
          </w:tcPr>
          <w:p w14:paraId="3C0BFC84" w14:textId="5B66EAA2" w:rsidR="00E94815" w:rsidRPr="000E519F" w:rsidRDefault="00E94815" w:rsidP="00E94815">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210</w:t>
            </w:r>
          </w:p>
        </w:tc>
        <w:tc>
          <w:tcPr>
            <w:tcW w:w="699" w:type="dxa"/>
            <w:tcBorders>
              <w:top w:val="single" w:sz="4" w:space="0" w:color="auto"/>
              <w:bottom w:val="single" w:sz="4" w:space="0" w:color="auto"/>
            </w:tcBorders>
            <w:noWrap/>
            <w:vAlign w:val="center"/>
          </w:tcPr>
          <w:p w14:paraId="32E31A3D" w14:textId="16442EFB" w:rsidR="00E94815" w:rsidRPr="000E519F" w:rsidRDefault="00E94815" w:rsidP="00E94815">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46</w:t>
            </w:r>
          </w:p>
        </w:tc>
        <w:tc>
          <w:tcPr>
            <w:tcW w:w="960" w:type="dxa"/>
            <w:tcBorders>
              <w:top w:val="single" w:sz="4" w:space="0" w:color="auto"/>
              <w:bottom w:val="single" w:sz="4" w:space="0" w:color="auto"/>
            </w:tcBorders>
            <w:noWrap/>
            <w:vAlign w:val="center"/>
          </w:tcPr>
          <w:p w14:paraId="4D72582C" w14:textId="4D9FEE0F" w:rsidR="00E94815" w:rsidRPr="000E519F" w:rsidRDefault="007532B8" w:rsidP="00E94815">
            <w:pPr>
              <w:tabs>
                <w:tab w:val="left" w:pos="0"/>
              </w:tabs>
              <w:ind w:right="55"/>
              <w:contextualSpacing/>
              <w:jc w:val="center"/>
              <w:rPr>
                <w:rFonts w:ascii="AvantGarde Bk BT" w:hAnsi="AvantGarde Bk BT" w:cs="Calibri"/>
                <w:b/>
                <w:sz w:val="20"/>
                <w:szCs w:val="20"/>
                <w:u w:color="000000"/>
              </w:rPr>
            </w:pPr>
            <w:r w:rsidRPr="00355CF8">
              <w:rPr>
                <w:rFonts w:ascii="AvantGarde Bk BT" w:hAnsi="AvantGarde Bk BT" w:cs="Calibri"/>
                <w:b/>
                <w:sz w:val="20"/>
                <w:szCs w:val="20"/>
                <w:u w:color="000000"/>
              </w:rPr>
              <w:t>256</w:t>
            </w:r>
          </w:p>
        </w:tc>
        <w:tc>
          <w:tcPr>
            <w:tcW w:w="994" w:type="dxa"/>
            <w:tcBorders>
              <w:top w:val="single" w:sz="4" w:space="0" w:color="auto"/>
              <w:bottom w:val="single" w:sz="4" w:space="0" w:color="auto"/>
            </w:tcBorders>
            <w:noWrap/>
            <w:vAlign w:val="center"/>
          </w:tcPr>
          <w:p w14:paraId="36AD6ACC" w14:textId="1B1B4CEB" w:rsidR="00E94815" w:rsidRPr="000E519F" w:rsidRDefault="00E94815" w:rsidP="00E94815">
            <w:pPr>
              <w:tabs>
                <w:tab w:val="left" w:pos="0"/>
              </w:tabs>
              <w:ind w:right="55"/>
              <w:contextualSpacing/>
              <w:jc w:val="center"/>
              <w:rPr>
                <w:rFonts w:ascii="AvantGarde Bk BT" w:hAnsi="AvantGarde Bk BT" w:cs="Calibri"/>
                <w:b/>
                <w:sz w:val="20"/>
                <w:szCs w:val="20"/>
                <w:u w:color="000000"/>
              </w:rPr>
            </w:pPr>
            <w:r w:rsidRPr="000E519F">
              <w:rPr>
                <w:rFonts w:ascii="AvantGarde Bk BT" w:hAnsi="AvantGarde Bk BT" w:cs="Calibri"/>
                <w:b/>
                <w:sz w:val="20"/>
                <w:szCs w:val="20"/>
                <w:u w:color="000000"/>
              </w:rPr>
              <w:t>16</w:t>
            </w:r>
          </w:p>
        </w:tc>
        <w:tc>
          <w:tcPr>
            <w:tcW w:w="1469" w:type="dxa"/>
            <w:tcBorders>
              <w:top w:val="single" w:sz="4" w:space="0" w:color="auto"/>
              <w:bottom w:val="single" w:sz="4" w:space="0" w:color="auto"/>
            </w:tcBorders>
            <w:vAlign w:val="center"/>
          </w:tcPr>
          <w:p w14:paraId="35E6F3A5" w14:textId="77777777" w:rsidR="00E94815" w:rsidRPr="000E519F" w:rsidRDefault="00E94815" w:rsidP="00E94815">
            <w:pPr>
              <w:tabs>
                <w:tab w:val="left" w:pos="0"/>
              </w:tabs>
              <w:ind w:right="55"/>
              <w:contextualSpacing/>
              <w:jc w:val="center"/>
              <w:rPr>
                <w:rFonts w:ascii="AvantGarde Bk BT" w:hAnsi="AvantGarde Bk BT" w:cs="Calibri"/>
                <w:sz w:val="20"/>
                <w:szCs w:val="20"/>
                <w:u w:color="000000"/>
              </w:rPr>
            </w:pPr>
          </w:p>
        </w:tc>
      </w:tr>
    </w:tbl>
    <w:p w14:paraId="3ABB1507" w14:textId="77777777" w:rsidR="005C487C" w:rsidRPr="000E519F" w:rsidRDefault="005C487C" w:rsidP="00B26F90">
      <w:pPr>
        <w:jc w:val="center"/>
        <w:rPr>
          <w:rFonts w:ascii="AvantGarde Bk BT" w:hAnsi="AvantGarde Bk BT"/>
          <w:sz w:val="20"/>
          <w:szCs w:val="20"/>
        </w:rPr>
      </w:pPr>
    </w:p>
    <w:p w14:paraId="13328721" w14:textId="77777777" w:rsidR="000E519F" w:rsidRDefault="000E519F">
      <w:pPr>
        <w:spacing w:after="200" w:line="276" w:lineRule="auto"/>
        <w:rPr>
          <w:rFonts w:ascii="AvantGarde Bk BT" w:hAnsi="AvantGarde Bk BT"/>
          <w:b/>
          <w:sz w:val="20"/>
          <w:szCs w:val="20"/>
        </w:rPr>
      </w:pPr>
      <w:r>
        <w:rPr>
          <w:rFonts w:ascii="AvantGarde Bk BT" w:hAnsi="AvantGarde Bk BT"/>
          <w:b/>
          <w:sz w:val="20"/>
          <w:szCs w:val="20"/>
        </w:rPr>
        <w:br w:type="page"/>
      </w:r>
    </w:p>
    <w:p w14:paraId="6E6309CF" w14:textId="6876088A" w:rsidR="009B79D6" w:rsidRPr="000E519F" w:rsidRDefault="009B79D6" w:rsidP="009B79D6">
      <w:pPr>
        <w:jc w:val="center"/>
        <w:rPr>
          <w:rFonts w:ascii="AvantGarde Bk BT" w:hAnsi="AvantGarde Bk BT"/>
          <w:b/>
          <w:sz w:val="20"/>
          <w:szCs w:val="20"/>
        </w:rPr>
      </w:pPr>
      <w:r w:rsidRPr="000E519F">
        <w:rPr>
          <w:rFonts w:ascii="AvantGarde Bk BT" w:hAnsi="AvantGarde Bk BT"/>
          <w:b/>
          <w:sz w:val="20"/>
          <w:szCs w:val="20"/>
        </w:rPr>
        <w:lastRenderedPageBreak/>
        <w:t>ÁREA DE FORMACIÓN OPTATIVA ABIERTA</w:t>
      </w:r>
    </w:p>
    <w:p w14:paraId="14D8314D" w14:textId="77777777" w:rsidR="00A50ADE" w:rsidRPr="000E519F" w:rsidRDefault="00A50ADE" w:rsidP="009B79D6">
      <w:pPr>
        <w:jc w:val="center"/>
        <w:rPr>
          <w:rFonts w:ascii="AvantGarde Bk BT" w:hAnsi="AvantGarde Bk BT"/>
          <w:b/>
          <w:sz w:val="20"/>
          <w:szCs w:val="20"/>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3"/>
        <w:gridCol w:w="698"/>
        <w:gridCol w:w="699"/>
        <w:gridCol w:w="699"/>
        <w:gridCol w:w="960"/>
        <w:gridCol w:w="994"/>
        <w:gridCol w:w="1469"/>
      </w:tblGrid>
      <w:tr w:rsidR="00876AE5" w:rsidRPr="000E519F" w14:paraId="7F4EBB1D" w14:textId="77777777" w:rsidTr="000C2408">
        <w:trPr>
          <w:trHeight w:val="227"/>
        </w:trPr>
        <w:tc>
          <w:tcPr>
            <w:tcW w:w="3833" w:type="dxa"/>
            <w:tcBorders>
              <w:bottom w:val="single" w:sz="4" w:space="0" w:color="auto"/>
            </w:tcBorders>
            <w:shd w:val="clear" w:color="auto" w:fill="auto"/>
            <w:noWrap/>
            <w:vAlign w:val="center"/>
            <w:hideMark/>
          </w:tcPr>
          <w:p w14:paraId="6994FBCF" w14:textId="77777777" w:rsidR="00876AE5" w:rsidRPr="000E519F" w:rsidRDefault="00876AE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Unidad de Aprendizaje</w:t>
            </w:r>
          </w:p>
        </w:tc>
        <w:tc>
          <w:tcPr>
            <w:tcW w:w="698" w:type="dxa"/>
            <w:tcBorders>
              <w:bottom w:val="single" w:sz="4" w:space="0" w:color="auto"/>
            </w:tcBorders>
            <w:shd w:val="clear" w:color="auto" w:fill="auto"/>
            <w:noWrap/>
            <w:vAlign w:val="center"/>
            <w:hideMark/>
          </w:tcPr>
          <w:p w14:paraId="138D36CD" w14:textId="77777777" w:rsidR="00876AE5" w:rsidRPr="000E519F" w:rsidRDefault="00876AE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Tipo</w:t>
            </w:r>
            <w:r w:rsidRPr="000E519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2B7C20F4" w14:textId="77777777" w:rsidR="00876AE5" w:rsidRPr="000E519F" w:rsidRDefault="00876AE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BCA</w:t>
            </w:r>
            <w:r w:rsidRPr="000E519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5408F93F" w14:textId="77777777" w:rsidR="00876AE5" w:rsidRPr="000E519F" w:rsidRDefault="00876AE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AMI</w:t>
            </w:r>
            <w:r w:rsidRPr="000E519F" w:rsidDel="008F690E">
              <w:rPr>
                <w:rFonts w:ascii="AvantGarde Bk BT" w:hAnsi="AvantGarde Bk BT" w:cs="Arial"/>
                <w:b/>
                <w:sz w:val="20"/>
                <w:szCs w:val="20"/>
                <w:u w:color="000000"/>
                <w:vertAlign w:val="superscript"/>
                <w:lang w:val="es-ES_tradnl"/>
              </w:rPr>
              <w:t>2</w:t>
            </w:r>
          </w:p>
        </w:tc>
        <w:tc>
          <w:tcPr>
            <w:tcW w:w="960" w:type="dxa"/>
            <w:tcBorders>
              <w:bottom w:val="single" w:sz="4" w:space="0" w:color="auto"/>
            </w:tcBorders>
            <w:shd w:val="clear" w:color="auto" w:fill="auto"/>
            <w:noWrap/>
            <w:vAlign w:val="center"/>
            <w:hideMark/>
          </w:tcPr>
          <w:p w14:paraId="774EC019" w14:textId="77777777" w:rsidR="00876AE5" w:rsidRPr="000E519F" w:rsidRDefault="00876AE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Horas totales</w:t>
            </w:r>
          </w:p>
        </w:tc>
        <w:tc>
          <w:tcPr>
            <w:tcW w:w="994" w:type="dxa"/>
            <w:tcBorders>
              <w:bottom w:val="single" w:sz="4" w:space="0" w:color="auto"/>
            </w:tcBorders>
            <w:shd w:val="clear" w:color="auto" w:fill="auto"/>
            <w:noWrap/>
            <w:vAlign w:val="center"/>
            <w:hideMark/>
          </w:tcPr>
          <w:p w14:paraId="232C7399" w14:textId="77777777" w:rsidR="00876AE5" w:rsidRPr="000E519F" w:rsidRDefault="00876AE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Créditos</w:t>
            </w:r>
          </w:p>
        </w:tc>
        <w:tc>
          <w:tcPr>
            <w:tcW w:w="1469" w:type="dxa"/>
            <w:tcBorders>
              <w:bottom w:val="single" w:sz="4" w:space="0" w:color="auto"/>
            </w:tcBorders>
            <w:vAlign w:val="center"/>
          </w:tcPr>
          <w:p w14:paraId="7B5B7970" w14:textId="77777777" w:rsidR="00876AE5" w:rsidRPr="000E519F" w:rsidRDefault="00876AE5" w:rsidP="000C2408">
            <w:pPr>
              <w:jc w:val="center"/>
              <w:rPr>
                <w:rFonts w:ascii="AvantGarde Bk BT" w:hAnsi="AvantGarde Bk BT" w:cs="Arial"/>
                <w:b/>
                <w:sz w:val="20"/>
                <w:szCs w:val="20"/>
                <w:lang w:eastAsia="es-MX"/>
              </w:rPr>
            </w:pPr>
            <w:r w:rsidRPr="000E519F">
              <w:rPr>
                <w:rFonts w:ascii="AvantGarde Bk BT" w:hAnsi="AvantGarde Bk BT" w:cs="Arial"/>
                <w:b/>
                <w:sz w:val="20"/>
                <w:szCs w:val="20"/>
                <w:lang w:eastAsia="es-MX"/>
              </w:rPr>
              <w:t>Prerrequisitos</w:t>
            </w:r>
          </w:p>
        </w:tc>
      </w:tr>
      <w:tr w:rsidR="005D1148" w:rsidRPr="000E519F" w14:paraId="1E1FC480" w14:textId="77777777" w:rsidTr="00A50ADE">
        <w:trPr>
          <w:trHeight w:val="56"/>
        </w:trPr>
        <w:tc>
          <w:tcPr>
            <w:tcW w:w="3833" w:type="dxa"/>
            <w:tcBorders>
              <w:top w:val="single" w:sz="4" w:space="0" w:color="auto"/>
              <w:left w:val="single" w:sz="4" w:space="0" w:color="auto"/>
              <w:bottom w:val="single" w:sz="4" w:space="0" w:color="auto"/>
              <w:right w:val="single" w:sz="4" w:space="0" w:color="auto"/>
            </w:tcBorders>
            <w:noWrap/>
            <w:vAlign w:val="center"/>
          </w:tcPr>
          <w:p w14:paraId="0A6D4A70" w14:textId="0B7CA086" w:rsidR="005D1148" w:rsidRPr="000E519F" w:rsidRDefault="005D1148" w:rsidP="007532B8">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El juicio de amparo en materia penal</w:t>
            </w:r>
          </w:p>
        </w:tc>
        <w:tc>
          <w:tcPr>
            <w:tcW w:w="698" w:type="dxa"/>
            <w:tcBorders>
              <w:top w:val="single" w:sz="4" w:space="0" w:color="auto"/>
            </w:tcBorders>
            <w:noWrap/>
            <w:vAlign w:val="center"/>
          </w:tcPr>
          <w:p w14:paraId="1DCD6AC1" w14:textId="7922F569"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vAlign w:val="center"/>
          </w:tcPr>
          <w:p w14:paraId="6C852D33" w14:textId="4D2DAAFD"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tcBorders>
            <w:noWrap/>
            <w:vAlign w:val="center"/>
          </w:tcPr>
          <w:p w14:paraId="4C23FB7B" w14:textId="6C0590D6"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tcBorders>
            <w:noWrap/>
            <w:vAlign w:val="center"/>
          </w:tcPr>
          <w:p w14:paraId="1B738490" w14:textId="2C925548"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tcBorders>
            <w:noWrap/>
            <w:vAlign w:val="center"/>
          </w:tcPr>
          <w:p w14:paraId="39B14AD9" w14:textId="04DE8899"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469" w:type="dxa"/>
            <w:tcBorders>
              <w:top w:val="single" w:sz="4" w:space="0" w:color="auto"/>
            </w:tcBorders>
            <w:vAlign w:val="center"/>
          </w:tcPr>
          <w:p w14:paraId="61914C0F" w14:textId="77777777" w:rsidR="005D1148" w:rsidRPr="000E519F" w:rsidRDefault="005D1148" w:rsidP="005D1148">
            <w:pPr>
              <w:tabs>
                <w:tab w:val="left" w:pos="0"/>
              </w:tabs>
              <w:ind w:right="55"/>
              <w:contextualSpacing/>
              <w:jc w:val="center"/>
              <w:rPr>
                <w:rFonts w:ascii="AvantGarde Bk BT" w:hAnsi="AvantGarde Bk BT" w:cs="Calibri"/>
                <w:sz w:val="20"/>
                <w:szCs w:val="20"/>
                <w:u w:color="000000"/>
              </w:rPr>
            </w:pPr>
          </w:p>
        </w:tc>
      </w:tr>
      <w:tr w:rsidR="005D1148" w:rsidRPr="000E519F" w14:paraId="5D9FBAAF" w14:textId="77777777" w:rsidTr="00A50ADE">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43C22F4D" w14:textId="4726FDCF" w:rsidR="005D1148" w:rsidRPr="000E519F" w:rsidRDefault="005D1148" w:rsidP="007532B8">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El juicio de amparo en materia administrativa</w:t>
            </w:r>
          </w:p>
        </w:tc>
        <w:tc>
          <w:tcPr>
            <w:tcW w:w="698" w:type="dxa"/>
            <w:tcBorders>
              <w:top w:val="single" w:sz="4" w:space="0" w:color="auto"/>
            </w:tcBorders>
            <w:noWrap/>
            <w:vAlign w:val="center"/>
          </w:tcPr>
          <w:p w14:paraId="0B9D7DC9" w14:textId="533016D7"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vAlign w:val="center"/>
          </w:tcPr>
          <w:p w14:paraId="33EF2F35" w14:textId="76E9164F"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tcBorders>
            <w:noWrap/>
            <w:vAlign w:val="center"/>
          </w:tcPr>
          <w:p w14:paraId="79F2DE04" w14:textId="6709DD97"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tcBorders>
            <w:noWrap/>
            <w:vAlign w:val="center"/>
          </w:tcPr>
          <w:p w14:paraId="753C3084" w14:textId="0086E4AB"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tcBorders>
            <w:noWrap/>
            <w:vAlign w:val="center"/>
          </w:tcPr>
          <w:p w14:paraId="211E3BE7" w14:textId="51FF1C6F"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469" w:type="dxa"/>
            <w:tcBorders>
              <w:top w:val="single" w:sz="4" w:space="0" w:color="auto"/>
            </w:tcBorders>
            <w:vAlign w:val="center"/>
          </w:tcPr>
          <w:p w14:paraId="1FECE1D0" w14:textId="77777777" w:rsidR="005D1148" w:rsidRPr="000E519F" w:rsidRDefault="005D1148" w:rsidP="005D1148">
            <w:pPr>
              <w:tabs>
                <w:tab w:val="left" w:pos="0"/>
              </w:tabs>
              <w:ind w:right="55"/>
              <w:contextualSpacing/>
              <w:jc w:val="center"/>
              <w:rPr>
                <w:rFonts w:ascii="AvantGarde Bk BT" w:hAnsi="AvantGarde Bk BT" w:cs="Calibri"/>
                <w:sz w:val="20"/>
                <w:szCs w:val="20"/>
                <w:u w:color="000000"/>
              </w:rPr>
            </w:pPr>
          </w:p>
        </w:tc>
      </w:tr>
      <w:tr w:rsidR="005D1148" w:rsidRPr="000E519F" w14:paraId="639A5164" w14:textId="77777777" w:rsidTr="00A50ADE">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53C9A869" w14:textId="3DE3D2D4" w:rsidR="005D1148" w:rsidRPr="000E519F" w:rsidRDefault="005D1148" w:rsidP="007532B8">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Incidentes en el juicio de amparo</w:t>
            </w:r>
          </w:p>
        </w:tc>
        <w:tc>
          <w:tcPr>
            <w:tcW w:w="698" w:type="dxa"/>
            <w:tcBorders>
              <w:top w:val="single" w:sz="4" w:space="0" w:color="auto"/>
            </w:tcBorders>
            <w:noWrap/>
            <w:vAlign w:val="center"/>
          </w:tcPr>
          <w:p w14:paraId="7A4EA001" w14:textId="709202C1"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tcBorders>
            <w:noWrap/>
            <w:vAlign w:val="center"/>
          </w:tcPr>
          <w:p w14:paraId="355D3ABA" w14:textId="2C80A797"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tcBorders>
            <w:noWrap/>
            <w:vAlign w:val="center"/>
          </w:tcPr>
          <w:p w14:paraId="54A2CEDB" w14:textId="5EAA20E6"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tcBorders>
            <w:noWrap/>
            <w:vAlign w:val="center"/>
          </w:tcPr>
          <w:p w14:paraId="04E686DF" w14:textId="3FBCF79D"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tcBorders>
            <w:noWrap/>
            <w:vAlign w:val="center"/>
          </w:tcPr>
          <w:p w14:paraId="1AD0CE4A" w14:textId="4F7416A1"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469" w:type="dxa"/>
            <w:tcBorders>
              <w:top w:val="single" w:sz="4" w:space="0" w:color="auto"/>
            </w:tcBorders>
            <w:vAlign w:val="center"/>
          </w:tcPr>
          <w:p w14:paraId="5786A5FA" w14:textId="77777777" w:rsidR="005D1148" w:rsidRPr="000E519F" w:rsidRDefault="005D1148" w:rsidP="005D1148">
            <w:pPr>
              <w:tabs>
                <w:tab w:val="left" w:pos="0"/>
              </w:tabs>
              <w:ind w:right="55"/>
              <w:contextualSpacing/>
              <w:jc w:val="center"/>
              <w:rPr>
                <w:rFonts w:ascii="AvantGarde Bk BT" w:hAnsi="AvantGarde Bk BT" w:cs="Calibri"/>
                <w:sz w:val="20"/>
                <w:szCs w:val="20"/>
                <w:u w:color="000000"/>
              </w:rPr>
            </w:pPr>
          </w:p>
        </w:tc>
      </w:tr>
      <w:tr w:rsidR="005D1148" w:rsidRPr="000E519F" w14:paraId="006A2968" w14:textId="77777777" w:rsidTr="00A50ADE">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323166E9" w14:textId="681BE6AE" w:rsidR="005D1148" w:rsidRPr="000E519F" w:rsidRDefault="005D1148" w:rsidP="007532B8">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El juicio amparo electrónico</w:t>
            </w:r>
          </w:p>
        </w:tc>
        <w:tc>
          <w:tcPr>
            <w:tcW w:w="698" w:type="dxa"/>
            <w:tcBorders>
              <w:top w:val="single" w:sz="4" w:space="0" w:color="auto"/>
              <w:bottom w:val="single" w:sz="4" w:space="0" w:color="auto"/>
            </w:tcBorders>
            <w:noWrap/>
            <w:vAlign w:val="center"/>
          </w:tcPr>
          <w:p w14:paraId="2C45BC9B" w14:textId="7571DB66"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0A61567C" w14:textId="2BFAD8C8"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26</w:t>
            </w:r>
          </w:p>
        </w:tc>
        <w:tc>
          <w:tcPr>
            <w:tcW w:w="699" w:type="dxa"/>
            <w:tcBorders>
              <w:top w:val="single" w:sz="4" w:space="0" w:color="auto"/>
              <w:bottom w:val="single" w:sz="4" w:space="0" w:color="auto"/>
            </w:tcBorders>
            <w:noWrap/>
            <w:vAlign w:val="center"/>
          </w:tcPr>
          <w:p w14:paraId="533F9429" w14:textId="515B4CE4"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6</w:t>
            </w:r>
          </w:p>
        </w:tc>
        <w:tc>
          <w:tcPr>
            <w:tcW w:w="960" w:type="dxa"/>
            <w:tcBorders>
              <w:top w:val="single" w:sz="4" w:space="0" w:color="auto"/>
              <w:bottom w:val="single" w:sz="4" w:space="0" w:color="auto"/>
            </w:tcBorders>
            <w:noWrap/>
            <w:vAlign w:val="center"/>
          </w:tcPr>
          <w:p w14:paraId="4923BCD0" w14:textId="36A1B7AC"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32</w:t>
            </w:r>
          </w:p>
        </w:tc>
        <w:tc>
          <w:tcPr>
            <w:tcW w:w="994" w:type="dxa"/>
            <w:tcBorders>
              <w:top w:val="single" w:sz="4" w:space="0" w:color="auto"/>
              <w:bottom w:val="single" w:sz="4" w:space="0" w:color="auto"/>
            </w:tcBorders>
            <w:noWrap/>
            <w:vAlign w:val="center"/>
          </w:tcPr>
          <w:p w14:paraId="7B0F622F" w14:textId="75100A16"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2</w:t>
            </w:r>
          </w:p>
        </w:tc>
        <w:tc>
          <w:tcPr>
            <w:tcW w:w="1469" w:type="dxa"/>
            <w:tcBorders>
              <w:top w:val="single" w:sz="4" w:space="0" w:color="auto"/>
              <w:bottom w:val="single" w:sz="4" w:space="0" w:color="auto"/>
            </w:tcBorders>
            <w:vAlign w:val="center"/>
          </w:tcPr>
          <w:p w14:paraId="18369120" w14:textId="77777777" w:rsidR="005D1148" w:rsidRPr="000E519F" w:rsidRDefault="005D1148" w:rsidP="005D1148">
            <w:pPr>
              <w:tabs>
                <w:tab w:val="left" w:pos="0"/>
              </w:tabs>
              <w:ind w:right="55"/>
              <w:contextualSpacing/>
              <w:jc w:val="center"/>
              <w:rPr>
                <w:rFonts w:ascii="AvantGarde Bk BT" w:hAnsi="AvantGarde Bk BT" w:cs="Calibri"/>
                <w:sz w:val="20"/>
                <w:szCs w:val="20"/>
                <w:u w:color="000000"/>
              </w:rPr>
            </w:pPr>
          </w:p>
        </w:tc>
      </w:tr>
      <w:tr w:rsidR="005D1148" w:rsidRPr="000E519F" w14:paraId="5ADD1D50" w14:textId="77777777" w:rsidTr="00A50ADE">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03C337C7" w14:textId="116D8EFC" w:rsidR="005D1148" w:rsidRPr="000E519F" w:rsidRDefault="005D1148" w:rsidP="007532B8">
            <w:pPr>
              <w:tabs>
                <w:tab w:val="left" w:pos="0"/>
              </w:tabs>
              <w:ind w:right="55"/>
              <w:contextualSpacing/>
              <w:rPr>
                <w:rFonts w:ascii="AvantGarde Bk BT" w:hAnsi="AvantGarde Bk BT" w:cs="Calibri"/>
                <w:sz w:val="20"/>
                <w:szCs w:val="20"/>
                <w:u w:color="000000"/>
              </w:rPr>
            </w:pPr>
            <w:r w:rsidRPr="000E519F">
              <w:rPr>
                <w:rFonts w:ascii="AvantGarde Bk BT" w:hAnsi="AvantGarde Bk BT" w:cs="Calibri"/>
                <w:sz w:val="20"/>
                <w:szCs w:val="20"/>
                <w:u w:color="000000"/>
              </w:rPr>
              <w:t>El juicio de amparo en materia agraria y ambiental</w:t>
            </w:r>
          </w:p>
        </w:tc>
        <w:tc>
          <w:tcPr>
            <w:tcW w:w="698" w:type="dxa"/>
            <w:tcBorders>
              <w:top w:val="single" w:sz="4" w:space="0" w:color="auto"/>
              <w:bottom w:val="single" w:sz="4" w:space="0" w:color="auto"/>
            </w:tcBorders>
            <w:noWrap/>
            <w:vAlign w:val="center"/>
          </w:tcPr>
          <w:p w14:paraId="733F7B39" w14:textId="12502531"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65672C4E" w14:textId="27AF8D96"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40</w:t>
            </w:r>
          </w:p>
        </w:tc>
        <w:tc>
          <w:tcPr>
            <w:tcW w:w="699" w:type="dxa"/>
            <w:tcBorders>
              <w:top w:val="single" w:sz="4" w:space="0" w:color="auto"/>
              <w:bottom w:val="single" w:sz="4" w:space="0" w:color="auto"/>
            </w:tcBorders>
            <w:noWrap/>
            <w:vAlign w:val="center"/>
          </w:tcPr>
          <w:p w14:paraId="421B8AD2" w14:textId="14D78398"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8</w:t>
            </w:r>
          </w:p>
        </w:tc>
        <w:tc>
          <w:tcPr>
            <w:tcW w:w="960" w:type="dxa"/>
            <w:tcBorders>
              <w:top w:val="single" w:sz="4" w:space="0" w:color="auto"/>
              <w:bottom w:val="single" w:sz="4" w:space="0" w:color="auto"/>
            </w:tcBorders>
            <w:noWrap/>
            <w:vAlign w:val="center"/>
          </w:tcPr>
          <w:p w14:paraId="35A97601" w14:textId="2AE0185D"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48</w:t>
            </w:r>
          </w:p>
        </w:tc>
        <w:tc>
          <w:tcPr>
            <w:tcW w:w="994" w:type="dxa"/>
            <w:tcBorders>
              <w:top w:val="single" w:sz="4" w:space="0" w:color="auto"/>
              <w:bottom w:val="single" w:sz="4" w:space="0" w:color="auto"/>
            </w:tcBorders>
            <w:noWrap/>
            <w:vAlign w:val="center"/>
          </w:tcPr>
          <w:p w14:paraId="4120C46D" w14:textId="72137FD3" w:rsidR="005D1148" w:rsidRPr="000E519F" w:rsidRDefault="005D1148" w:rsidP="005D1148">
            <w:pPr>
              <w:tabs>
                <w:tab w:val="left" w:pos="0"/>
              </w:tabs>
              <w:ind w:right="55"/>
              <w:contextualSpacing/>
              <w:jc w:val="center"/>
              <w:rPr>
                <w:rFonts w:ascii="AvantGarde Bk BT" w:hAnsi="AvantGarde Bk BT" w:cs="Calibri"/>
                <w:sz w:val="20"/>
                <w:szCs w:val="20"/>
                <w:u w:color="000000"/>
              </w:rPr>
            </w:pPr>
            <w:r w:rsidRPr="000E519F">
              <w:rPr>
                <w:rFonts w:ascii="AvantGarde Bk BT" w:hAnsi="AvantGarde Bk BT" w:cs="Calibri"/>
                <w:sz w:val="20"/>
                <w:szCs w:val="20"/>
                <w:u w:color="000000"/>
              </w:rPr>
              <w:t>3</w:t>
            </w:r>
          </w:p>
        </w:tc>
        <w:tc>
          <w:tcPr>
            <w:tcW w:w="1469" w:type="dxa"/>
            <w:tcBorders>
              <w:top w:val="single" w:sz="4" w:space="0" w:color="auto"/>
              <w:bottom w:val="single" w:sz="4" w:space="0" w:color="auto"/>
            </w:tcBorders>
            <w:vAlign w:val="center"/>
          </w:tcPr>
          <w:p w14:paraId="211C6F0E" w14:textId="77777777" w:rsidR="005D1148" w:rsidRPr="000E519F" w:rsidRDefault="005D1148" w:rsidP="005D1148">
            <w:pPr>
              <w:tabs>
                <w:tab w:val="left" w:pos="0"/>
              </w:tabs>
              <w:ind w:right="55"/>
              <w:contextualSpacing/>
              <w:jc w:val="center"/>
              <w:rPr>
                <w:rFonts w:ascii="AvantGarde Bk BT" w:hAnsi="AvantGarde Bk BT" w:cs="Calibri"/>
                <w:sz w:val="20"/>
                <w:szCs w:val="20"/>
                <w:u w:color="000000"/>
              </w:rPr>
            </w:pPr>
          </w:p>
        </w:tc>
      </w:tr>
    </w:tbl>
    <w:p w14:paraId="32C9C32F" w14:textId="08E01801" w:rsidR="00681514" w:rsidRPr="000E519F" w:rsidRDefault="00681514" w:rsidP="004F7E41">
      <w:pPr>
        <w:ind w:left="708"/>
        <w:rPr>
          <w:rFonts w:ascii="AvantGarde Bk BT" w:hAnsi="AvantGarde Bk BT" w:cs="Arial"/>
          <w:sz w:val="18"/>
          <w:szCs w:val="18"/>
          <w:u w:color="000000"/>
        </w:rPr>
      </w:pPr>
      <w:r w:rsidRPr="000E519F" w:rsidDel="008F690E">
        <w:rPr>
          <w:rFonts w:ascii="AvantGarde Bk BT" w:hAnsi="AvantGarde Bk BT" w:cs="Arial"/>
          <w:b/>
          <w:sz w:val="18"/>
          <w:szCs w:val="18"/>
          <w:u w:color="000000"/>
          <w:vertAlign w:val="superscript"/>
          <w:lang w:val="es-ES_tradnl"/>
        </w:rPr>
        <w:t>1</w:t>
      </w:r>
      <w:r w:rsidRPr="000E519F">
        <w:rPr>
          <w:rFonts w:ascii="AvantGarde Bk BT" w:hAnsi="AvantGarde Bk BT" w:cs="Arial"/>
          <w:sz w:val="18"/>
          <w:szCs w:val="18"/>
          <w:u w:color="000000"/>
        </w:rPr>
        <w:t>BCA = horas bajo la conducción de un académico</w:t>
      </w:r>
      <w:r w:rsidR="00A163DD" w:rsidRPr="000E519F">
        <w:rPr>
          <w:rFonts w:ascii="AvantGarde Bk BT" w:hAnsi="AvantGarde Bk BT" w:cs="Arial"/>
          <w:sz w:val="18"/>
          <w:szCs w:val="18"/>
          <w:u w:color="000000"/>
        </w:rPr>
        <w:t>.</w:t>
      </w:r>
    </w:p>
    <w:p w14:paraId="0151A0B8" w14:textId="2DD7DCDD" w:rsidR="00681514" w:rsidRPr="000E519F" w:rsidRDefault="00681514" w:rsidP="004F7E41">
      <w:pPr>
        <w:ind w:left="708"/>
        <w:rPr>
          <w:rFonts w:ascii="AvantGarde Bk BT" w:hAnsi="AvantGarde Bk BT" w:cs="Arial"/>
          <w:sz w:val="18"/>
          <w:szCs w:val="18"/>
          <w:u w:color="000000"/>
        </w:rPr>
      </w:pPr>
      <w:r w:rsidRPr="000E519F" w:rsidDel="008F690E">
        <w:rPr>
          <w:rFonts w:ascii="AvantGarde Bk BT" w:hAnsi="AvantGarde Bk BT" w:cs="Arial"/>
          <w:b/>
          <w:sz w:val="18"/>
          <w:szCs w:val="18"/>
          <w:u w:color="000000"/>
          <w:vertAlign w:val="superscript"/>
          <w:lang w:val="es-ES_tradnl"/>
        </w:rPr>
        <w:t>2</w:t>
      </w:r>
      <w:r w:rsidRPr="000E519F">
        <w:rPr>
          <w:rFonts w:ascii="AvantGarde Bk BT" w:hAnsi="AvantGarde Bk BT" w:cs="Arial"/>
          <w:sz w:val="18"/>
          <w:szCs w:val="18"/>
          <w:u w:color="000000"/>
        </w:rPr>
        <w:t>AMI = horas de acti</w:t>
      </w:r>
      <w:r w:rsidR="00A163DD" w:rsidRPr="000E519F">
        <w:rPr>
          <w:rFonts w:ascii="AvantGarde Bk BT" w:hAnsi="AvantGarde Bk BT" w:cs="Arial"/>
          <w:sz w:val="18"/>
          <w:szCs w:val="18"/>
          <w:u w:color="000000"/>
        </w:rPr>
        <w:t>vidades de manera independiente.</w:t>
      </w:r>
    </w:p>
    <w:p w14:paraId="338F60A0" w14:textId="0D9A9940" w:rsidR="00681514" w:rsidRPr="000E519F" w:rsidRDefault="00681514" w:rsidP="004F7E41">
      <w:pPr>
        <w:ind w:left="708"/>
        <w:rPr>
          <w:rFonts w:ascii="AvantGarde Bk BT" w:hAnsi="AvantGarde Bk BT" w:cs="Arial"/>
          <w:sz w:val="18"/>
          <w:szCs w:val="18"/>
          <w:u w:color="000000"/>
        </w:rPr>
      </w:pPr>
      <w:r w:rsidRPr="000E519F">
        <w:rPr>
          <w:rFonts w:ascii="AvantGarde Bk BT" w:hAnsi="AvantGarde Bk BT" w:cs="Arial"/>
          <w:b/>
          <w:sz w:val="18"/>
          <w:szCs w:val="18"/>
          <w:u w:color="000000"/>
          <w:vertAlign w:val="superscript"/>
          <w:lang w:val="es-ES_tradnl"/>
        </w:rPr>
        <w:t xml:space="preserve">     3 </w:t>
      </w:r>
      <w:r w:rsidR="006641AA" w:rsidRPr="000E519F">
        <w:rPr>
          <w:rFonts w:ascii="AvantGarde Bk BT" w:hAnsi="AvantGarde Bk BT" w:cs="Arial"/>
          <w:sz w:val="18"/>
          <w:szCs w:val="18"/>
          <w:u w:color="000000"/>
        </w:rPr>
        <w:t>C</w:t>
      </w:r>
      <w:r w:rsidRPr="000E519F">
        <w:rPr>
          <w:rFonts w:ascii="AvantGarde Bk BT" w:hAnsi="AvantGarde Bk BT" w:cs="Arial"/>
          <w:sz w:val="18"/>
          <w:szCs w:val="18"/>
          <w:u w:color="000000"/>
        </w:rPr>
        <w:t xml:space="preserve"> = </w:t>
      </w:r>
      <w:r w:rsidR="006641AA" w:rsidRPr="000E519F">
        <w:rPr>
          <w:rFonts w:ascii="AvantGarde Bk BT" w:hAnsi="AvantGarde Bk BT" w:cs="Arial"/>
          <w:sz w:val="18"/>
          <w:szCs w:val="18"/>
          <w:u w:color="000000"/>
        </w:rPr>
        <w:t>Curso</w:t>
      </w:r>
      <w:r w:rsidR="00876AE5" w:rsidRPr="000E519F">
        <w:rPr>
          <w:rFonts w:ascii="AvantGarde Bk BT" w:hAnsi="AvantGarde Bk BT" w:cs="Arial"/>
          <w:sz w:val="18"/>
          <w:szCs w:val="18"/>
          <w:u w:color="000000"/>
        </w:rPr>
        <w:t>, T</w:t>
      </w:r>
      <w:r w:rsidR="006641AA" w:rsidRPr="000E519F">
        <w:rPr>
          <w:rFonts w:ascii="AvantGarde Bk BT" w:hAnsi="AvantGarde Bk BT" w:cs="Arial"/>
          <w:sz w:val="18"/>
          <w:szCs w:val="18"/>
          <w:u w:color="000000"/>
        </w:rPr>
        <w:t xml:space="preserve"> = </w:t>
      </w:r>
      <w:r w:rsidR="00876AE5" w:rsidRPr="000E519F">
        <w:rPr>
          <w:rFonts w:ascii="AvantGarde Bk BT" w:hAnsi="AvantGarde Bk BT" w:cs="Arial"/>
          <w:sz w:val="18"/>
          <w:szCs w:val="18"/>
          <w:u w:color="000000"/>
        </w:rPr>
        <w:t>Taller</w:t>
      </w:r>
      <w:r w:rsidR="00A163DD" w:rsidRPr="000E519F">
        <w:rPr>
          <w:rFonts w:ascii="AvantGarde Bk BT" w:hAnsi="AvantGarde Bk BT" w:cs="Arial"/>
          <w:sz w:val="18"/>
          <w:szCs w:val="18"/>
          <w:u w:color="000000"/>
        </w:rPr>
        <w:t>.</w:t>
      </w:r>
    </w:p>
    <w:p w14:paraId="6289042E" w14:textId="77777777" w:rsidR="00681514" w:rsidRPr="000E519F" w:rsidRDefault="00681514" w:rsidP="00825E23">
      <w:pPr>
        <w:rPr>
          <w:rFonts w:ascii="AvantGarde Bk BT" w:hAnsi="AvantGarde Bk BT"/>
          <w:sz w:val="20"/>
          <w:szCs w:val="20"/>
        </w:rPr>
      </w:pPr>
    </w:p>
    <w:p w14:paraId="0A0F1626" w14:textId="690CECC0" w:rsidR="0039389E" w:rsidRPr="000E519F" w:rsidRDefault="0039389E" w:rsidP="00825E23">
      <w:pPr>
        <w:jc w:val="both"/>
        <w:rPr>
          <w:rFonts w:ascii="AvantGarde Bk BT" w:hAnsi="AvantGarde Bk BT" w:cs="Arial"/>
          <w:sz w:val="20"/>
          <w:szCs w:val="20"/>
        </w:rPr>
      </w:pPr>
      <w:r w:rsidRPr="000E519F">
        <w:rPr>
          <w:rFonts w:ascii="AvantGarde Bk BT" w:hAnsi="AvantGarde Bk BT" w:cs="Arial"/>
          <w:b/>
          <w:sz w:val="20"/>
          <w:szCs w:val="20"/>
        </w:rPr>
        <w:t>TERCERO.</w:t>
      </w:r>
      <w:r w:rsidRPr="000E519F">
        <w:rPr>
          <w:rFonts w:ascii="AvantGarde Bk BT" w:hAnsi="AvantGarde Bk BT" w:cs="Arial"/>
          <w:sz w:val="20"/>
          <w:szCs w:val="20"/>
          <w:lang w:val="es-ES_tradnl"/>
        </w:rPr>
        <w:t xml:space="preserve"> </w:t>
      </w:r>
      <w:r w:rsidR="0049616B" w:rsidRPr="000E519F">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76648CC7" w14:textId="77777777" w:rsidR="0039389E" w:rsidRPr="000E519F" w:rsidRDefault="0039389E" w:rsidP="00825E23">
      <w:pPr>
        <w:jc w:val="both"/>
        <w:rPr>
          <w:rFonts w:ascii="AvantGarde Bk BT" w:hAnsi="AvantGarde Bk BT" w:cs="Arial"/>
          <w:b/>
          <w:sz w:val="20"/>
          <w:szCs w:val="20"/>
        </w:rPr>
      </w:pPr>
    </w:p>
    <w:p w14:paraId="7940667A" w14:textId="13EE547A" w:rsidR="00EF1AA4" w:rsidRPr="00355CF8" w:rsidRDefault="00681514" w:rsidP="00825E23">
      <w:pPr>
        <w:pStyle w:val="Sangradetextonormal"/>
        <w:tabs>
          <w:tab w:val="left" w:pos="426"/>
        </w:tabs>
        <w:spacing w:after="0"/>
        <w:ind w:left="0"/>
        <w:jc w:val="both"/>
        <w:rPr>
          <w:rFonts w:ascii="AvantGarde Bk BT" w:hAnsi="AvantGarde Bk BT" w:cs="Arial"/>
          <w:sz w:val="20"/>
          <w:szCs w:val="20"/>
        </w:rPr>
      </w:pPr>
      <w:r w:rsidRPr="000E519F">
        <w:rPr>
          <w:rFonts w:ascii="AvantGarde Bk BT" w:hAnsi="AvantGarde Bk BT" w:cs="Arial"/>
          <w:b/>
          <w:sz w:val="20"/>
          <w:szCs w:val="20"/>
        </w:rPr>
        <w:t>CUARTO.</w:t>
      </w:r>
      <w:r w:rsidRPr="000E519F">
        <w:rPr>
          <w:rFonts w:ascii="AvantGarde Bk BT" w:hAnsi="AvantGarde Bk BT" w:cs="Arial"/>
          <w:sz w:val="20"/>
          <w:szCs w:val="20"/>
        </w:rPr>
        <w:t xml:space="preserve"> </w:t>
      </w:r>
      <w:r w:rsidR="00EF1AA4" w:rsidRPr="000E519F">
        <w:rPr>
          <w:rFonts w:ascii="AvantGarde Bk BT" w:hAnsi="AvantGarde Bk BT" w:cs="Arial"/>
          <w:sz w:val="20"/>
          <w:szCs w:val="20"/>
        </w:rPr>
        <w:t xml:space="preserve">Los requisitos de ingreso </w:t>
      </w:r>
      <w:r w:rsidR="00EF1AA4" w:rsidRPr="00355CF8">
        <w:rPr>
          <w:rFonts w:ascii="AvantGarde Bk BT" w:hAnsi="AvantGarde Bk BT" w:cs="Arial"/>
          <w:sz w:val="20"/>
          <w:szCs w:val="20"/>
        </w:rPr>
        <w:t xml:space="preserve">a </w:t>
      </w:r>
      <w:r w:rsidR="00102D89" w:rsidRPr="00355CF8">
        <w:rPr>
          <w:rFonts w:ascii="AvantGarde Bk BT" w:hAnsi="AvantGarde Bk BT" w:cs="Arial"/>
          <w:sz w:val="20"/>
          <w:szCs w:val="20"/>
          <w:lang w:val="es-MX"/>
        </w:rPr>
        <w:t xml:space="preserve">la </w:t>
      </w:r>
      <w:r w:rsidR="00EF1AA4" w:rsidRPr="00355CF8">
        <w:rPr>
          <w:rFonts w:ascii="AvantGarde Bk BT" w:hAnsi="AvantGarde Bk BT" w:cs="Arial"/>
          <w:sz w:val="20"/>
          <w:szCs w:val="20"/>
        </w:rPr>
        <w:t xml:space="preserve">Especialidad en </w:t>
      </w:r>
      <w:r w:rsidR="008D0F91" w:rsidRPr="00355CF8">
        <w:rPr>
          <w:rFonts w:ascii="AvantGarde Bk BT" w:hAnsi="AvantGarde Bk BT" w:cs="Arial"/>
          <w:sz w:val="20"/>
          <w:szCs w:val="20"/>
          <w:lang w:val="es-MX"/>
        </w:rPr>
        <w:t>Juicio de Amparo</w:t>
      </w:r>
      <w:r w:rsidR="00EF1AA4" w:rsidRPr="00355CF8">
        <w:rPr>
          <w:rFonts w:ascii="AvantGarde Bk BT" w:hAnsi="AvantGarde Bk BT"/>
          <w:sz w:val="20"/>
          <w:szCs w:val="20"/>
          <w:lang w:val="es-ES_tradnl"/>
        </w:rPr>
        <w:t xml:space="preserve"> son aquellos establecidos en la normativa universitaria vigente aplicables a los posgrados, así como los siguientes:  </w:t>
      </w:r>
    </w:p>
    <w:p w14:paraId="36A84358" w14:textId="77777777" w:rsidR="00EF1AA4" w:rsidRPr="00355CF8" w:rsidRDefault="00EF1AA4" w:rsidP="00825E23">
      <w:pPr>
        <w:pStyle w:val="Textoindependiente"/>
        <w:tabs>
          <w:tab w:val="left" w:pos="426"/>
        </w:tabs>
        <w:spacing w:after="0"/>
        <w:jc w:val="both"/>
        <w:rPr>
          <w:rFonts w:ascii="AvantGarde Bk BT" w:hAnsi="AvantGarde Bk BT" w:cs="Arial"/>
          <w:sz w:val="20"/>
          <w:szCs w:val="20"/>
        </w:rPr>
      </w:pPr>
    </w:p>
    <w:p w14:paraId="60611F06" w14:textId="01710184" w:rsidR="00E13656" w:rsidRPr="00355CF8" w:rsidRDefault="008A60EF" w:rsidP="00B73BE8">
      <w:pPr>
        <w:pStyle w:val="Prrafodelista"/>
        <w:numPr>
          <w:ilvl w:val="0"/>
          <w:numId w:val="17"/>
        </w:numPr>
        <w:ind w:left="426"/>
        <w:jc w:val="both"/>
        <w:rPr>
          <w:rFonts w:ascii="AvantGarde Bk BT" w:hAnsi="AvantGarde Bk BT" w:cs="Arial"/>
          <w:sz w:val="20"/>
          <w:szCs w:val="20"/>
        </w:rPr>
      </w:pPr>
      <w:r w:rsidRPr="00355CF8">
        <w:rPr>
          <w:rFonts w:ascii="AvantGarde Bk BT" w:hAnsi="AvantGarde Bk BT" w:cs="Arial"/>
          <w:sz w:val="20"/>
          <w:szCs w:val="20"/>
        </w:rPr>
        <w:t>Contar con título, o acta de titulación y constancia de terminación del servicio social, en derecho o abogado;</w:t>
      </w:r>
    </w:p>
    <w:p w14:paraId="08F00173" w14:textId="181EBD6D" w:rsidR="008A60EF" w:rsidRPr="00355CF8" w:rsidRDefault="008A60EF" w:rsidP="00B73BE8">
      <w:pPr>
        <w:pStyle w:val="Prrafodelista"/>
        <w:numPr>
          <w:ilvl w:val="0"/>
          <w:numId w:val="17"/>
        </w:numPr>
        <w:ind w:left="426"/>
        <w:jc w:val="both"/>
        <w:rPr>
          <w:rFonts w:ascii="AvantGarde Bk BT" w:hAnsi="AvantGarde Bk BT" w:cs="Arial"/>
          <w:sz w:val="20"/>
          <w:szCs w:val="20"/>
        </w:rPr>
      </w:pPr>
      <w:r w:rsidRPr="00355CF8">
        <w:rPr>
          <w:rFonts w:ascii="AvantGarde Bk BT" w:hAnsi="AvantGarde Bk BT" w:cs="Arial"/>
          <w:sz w:val="20"/>
          <w:szCs w:val="20"/>
        </w:rPr>
        <w:t>Acreditar un promedio mínimo de ochenta con certificado original o documento que sea equiparable de los estudios precedentes, según sea el caso;</w:t>
      </w:r>
    </w:p>
    <w:p w14:paraId="7A744B33" w14:textId="65ED5318" w:rsidR="008A60EF" w:rsidRPr="00355CF8" w:rsidRDefault="008A60EF" w:rsidP="00B73BE8">
      <w:pPr>
        <w:pStyle w:val="Prrafodelista"/>
        <w:numPr>
          <w:ilvl w:val="0"/>
          <w:numId w:val="17"/>
        </w:numPr>
        <w:ind w:left="426"/>
        <w:jc w:val="both"/>
        <w:rPr>
          <w:rFonts w:ascii="AvantGarde Bk BT" w:hAnsi="AvantGarde Bk BT" w:cs="Arial"/>
          <w:sz w:val="20"/>
          <w:szCs w:val="20"/>
        </w:rPr>
      </w:pPr>
      <w:r w:rsidRPr="00355CF8">
        <w:rPr>
          <w:rFonts w:ascii="AvantGarde Bk BT" w:hAnsi="AvantGarde Bk BT" w:cs="Arial"/>
          <w:sz w:val="20"/>
          <w:szCs w:val="20"/>
        </w:rPr>
        <w:t xml:space="preserve">Carta </w:t>
      </w:r>
      <w:r w:rsidR="00102D89" w:rsidRPr="00355CF8">
        <w:rPr>
          <w:rFonts w:ascii="AvantGarde Bk BT" w:hAnsi="AvantGarde Bk BT" w:cs="Arial"/>
          <w:sz w:val="20"/>
          <w:szCs w:val="20"/>
        </w:rPr>
        <w:t xml:space="preserve">de </w:t>
      </w:r>
      <w:r w:rsidRPr="00355CF8">
        <w:rPr>
          <w:rFonts w:ascii="AvantGarde Bk BT" w:hAnsi="AvantGarde Bk BT" w:cs="Arial"/>
          <w:sz w:val="20"/>
          <w:szCs w:val="20"/>
        </w:rPr>
        <w:t>exposición de motivos para cursar el programa;</w:t>
      </w:r>
    </w:p>
    <w:p w14:paraId="5A75ED18" w14:textId="7D1E4B0B" w:rsidR="008A60EF" w:rsidRPr="000E519F" w:rsidRDefault="008A60EF" w:rsidP="00B73BE8">
      <w:pPr>
        <w:pStyle w:val="Prrafodelista"/>
        <w:numPr>
          <w:ilvl w:val="0"/>
          <w:numId w:val="17"/>
        </w:numPr>
        <w:ind w:left="426"/>
        <w:jc w:val="both"/>
        <w:rPr>
          <w:rFonts w:ascii="AvantGarde Bk BT" w:hAnsi="AvantGarde Bk BT" w:cs="Arial"/>
          <w:sz w:val="20"/>
          <w:szCs w:val="20"/>
        </w:rPr>
      </w:pPr>
      <w:r w:rsidRPr="00355CF8">
        <w:rPr>
          <w:rFonts w:ascii="AvantGarde Bk BT" w:hAnsi="AvantGarde Bk BT" w:cs="Arial"/>
          <w:sz w:val="20"/>
          <w:szCs w:val="20"/>
        </w:rPr>
        <w:t xml:space="preserve">Presentar examen ante instancia nacional </w:t>
      </w:r>
      <w:r w:rsidRPr="000E519F">
        <w:rPr>
          <w:rFonts w:ascii="AvantGarde Bk BT" w:hAnsi="AvantGarde Bk BT" w:cs="Arial"/>
          <w:sz w:val="20"/>
          <w:szCs w:val="20"/>
        </w:rPr>
        <w:t>que acredite su aptitud y conocimientos para cursar estudios de posgrado (EXANI III de CENEVAL);</w:t>
      </w:r>
    </w:p>
    <w:p w14:paraId="0D96597B" w14:textId="5A7D8C36" w:rsidR="00B62226" w:rsidRPr="000E519F" w:rsidRDefault="008A60EF" w:rsidP="00B73BE8">
      <w:pPr>
        <w:pStyle w:val="Prrafodelista"/>
        <w:numPr>
          <w:ilvl w:val="0"/>
          <w:numId w:val="17"/>
        </w:numPr>
        <w:ind w:left="426"/>
        <w:jc w:val="both"/>
        <w:rPr>
          <w:rFonts w:ascii="AvantGarde Bk BT" w:hAnsi="AvantGarde Bk BT" w:cs="Arial"/>
          <w:sz w:val="20"/>
          <w:szCs w:val="20"/>
        </w:rPr>
      </w:pPr>
      <w:r w:rsidRPr="000E519F">
        <w:rPr>
          <w:rFonts w:ascii="AvantGarde Bk BT" w:hAnsi="AvantGarde Bk BT" w:cs="Arial"/>
          <w:sz w:val="20"/>
          <w:szCs w:val="20"/>
        </w:rPr>
        <w:t xml:space="preserve">Demostrar en nivel mínimo B1 del Marco Común Europeo de Referencia para las Lenguas (MCERL) en el idioma inglés o su equivalente, </w:t>
      </w:r>
      <w:r w:rsidR="00DF1EEF" w:rsidRPr="000E519F">
        <w:rPr>
          <w:rFonts w:ascii="AvantGarde Bk BT" w:hAnsi="AvantGarde Bk BT" w:cs="Arial"/>
          <w:sz w:val="20"/>
          <w:szCs w:val="20"/>
        </w:rPr>
        <w:t>y</w:t>
      </w:r>
    </w:p>
    <w:p w14:paraId="27826A37" w14:textId="470B0A48" w:rsidR="00B62226" w:rsidRPr="000E519F" w:rsidRDefault="00B62226" w:rsidP="00B73BE8">
      <w:pPr>
        <w:pStyle w:val="Prrafodelista"/>
        <w:numPr>
          <w:ilvl w:val="0"/>
          <w:numId w:val="17"/>
        </w:numPr>
        <w:ind w:left="426"/>
        <w:jc w:val="both"/>
        <w:rPr>
          <w:rFonts w:ascii="AvantGarde Bk BT" w:hAnsi="AvantGarde Bk BT" w:cs="Arial"/>
          <w:sz w:val="20"/>
          <w:szCs w:val="20"/>
        </w:rPr>
      </w:pPr>
      <w:r w:rsidRPr="000E519F">
        <w:rPr>
          <w:rFonts w:ascii="AvantGarde Bk BT" w:hAnsi="AvantGarde Bk BT" w:cs="Arial"/>
          <w:sz w:val="20"/>
          <w:szCs w:val="20"/>
        </w:rPr>
        <w:t>Aquellos adicionales que establezca la convocatoria y que sean definidos por la Junta Académica del Programa, con fundamento en criterios académicos y de calidad.</w:t>
      </w:r>
    </w:p>
    <w:p w14:paraId="5E15A14B" w14:textId="77777777" w:rsidR="00681514" w:rsidRPr="000E519F" w:rsidRDefault="00681514" w:rsidP="00825E23">
      <w:pPr>
        <w:rPr>
          <w:rFonts w:ascii="AvantGarde Bk BT" w:hAnsi="AvantGarde Bk BT"/>
          <w:sz w:val="20"/>
          <w:szCs w:val="20"/>
        </w:rPr>
      </w:pPr>
    </w:p>
    <w:p w14:paraId="0D57B937" w14:textId="17D3D039" w:rsidR="002A3CE2" w:rsidRPr="000E519F" w:rsidRDefault="00655EA1" w:rsidP="00825E23">
      <w:pPr>
        <w:pStyle w:val="Sangradetextonormal"/>
        <w:tabs>
          <w:tab w:val="left" w:pos="426"/>
        </w:tabs>
        <w:spacing w:after="0"/>
        <w:ind w:left="0"/>
        <w:jc w:val="both"/>
        <w:rPr>
          <w:rFonts w:ascii="AvantGarde Bk BT" w:hAnsi="AvantGarde Bk BT" w:cs="Arial"/>
          <w:sz w:val="20"/>
          <w:szCs w:val="20"/>
        </w:rPr>
      </w:pPr>
      <w:r w:rsidRPr="000E519F">
        <w:rPr>
          <w:rFonts w:ascii="AvantGarde Bk BT" w:hAnsi="AvantGarde Bk BT" w:cs="Arial"/>
          <w:b/>
          <w:sz w:val="20"/>
          <w:szCs w:val="20"/>
        </w:rPr>
        <w:t>QUINTO.</w:t>
      </w:r>
      <w:r w:rsidRPr="000E519F">
        <w:rPr>
          <w:rFonts w:ascii="AvantGarde Bk BT" w:hAnsi="AvantGarde Bk BT" w:cs="Arial"/>
          <w:sz w:val="20"/>
          <w:szCs w:val="20"/>
        </w:rPr>
        <w:t xml:space="preserve"> </w:t>
      </w:r>
      <w:r w:rsidR="00054B14" w:rsidRPr="000E519F">
        <w:rPr>
          <w:rFonts w:ascii="AvantGarde Bk BT" w:hAnsi="AvantGarde Bk BT" w:cs="Arial"/>
          <w:sz w:val="20"/>
          <w:szCs w:val="20"/>
        </w:rPr>
        <w:t>Los requisitos de permanencia, serán los establecidos por la normativa universitaria vigente.</w:t>
      </w:r>
    </w:p>
    <w:p w14:paraId="59CD3221" w14:textId="77777777" w:rsidR="00825E23" w:rsidRPr="000E519F" w:rsidRDefault="00825E23" w:rsidP="00825E23">
      <w:pPr>
        <w:rPr>
          <w:rFonts w:ascii="AvantGarde Bk BT" w:hAnsi="AvantGarde Bk BT" w:cs="Arial"/>
          <w:b/>
          <w:sz w:val="20"/>
          <w:szCs w:val="20"/>
        </w:rPr>
      </w:pPr>
    </w:p>
    <w:p w14:paraId="0EFBC21F" w14:textId="77777777" w:rsidR="000E519F" w:rsidRDefault="000E519F">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12E37DFF" w14:textId="27DE1C98" w:rsidR="00CE7270" w:rsidRPr="000E519F" w:rsidRDefault="00794D01" w:rsidP="00102D89">
      <w:pPr>
        <w:tabs>
          <w:tab w:val="left" w:pos="4253"/>
        </w:tabs>
        <w:jc w:val="both"/>
        <w:rPr>
          <w:rFonts w:ascii="AvantGarde Bk BT" w:hAnsi="AvantGarde Bk BT" w:cs="Arial"/>
          <w:sz w:val="20"/>
          <w:szCs w:val="20"/>
        </w:rPr>
      </w:pPr>
      <w:r w:rsidRPr="000E519F">
        <w:rPr>
          <w:rFonts w:ascii="AvantGarde Bk BT" w:hAnsi="AvantGarde Bk BT" w:cs="Arial"/>
          <w:b/>
          <w:sz w:val="20"/>
          <w:szCs w:val="20"/>
        </w:rPr>
        <w:lastRenderedPageBreak/>
        <w:t>SEXTO.</w:t>
      </w:r>
      <w:r w:rsidRPr="000E519F">
        <w:rPr>
          <w:rFonts w:ascii="AvantGarde Bk BT" w:hAnsi="AvantGarde Bk BT" w:cs="Arial"/>
          <w:sz w:val="20"/>
          <w:szCs w:val="20"/>
        </w:rPr>
        <w:t xml:space="preserve"> </w:t>
      </w:r>
      <w:r w:rsidR="00CE7270" w:rsidRPr="000E519F">
        <w:rPr>
          <w:rFonts w:ascii="AvantGarde Bk BT" w:hAnsi="AvantGarde Bk BT" w:cs="Arial"/>
          <w:sz w:val="20"/>
          <w:szCs w:val="20"/>
        </w:rPr>
        <w:t xml:space="preserve">Los requisitos para obtener el diploma de </w:t>
      </w:r>
      <w:r w:rsidR="00825E23" w:rsidRPr="000E519F">
        <w:rPr>
          <w:rFonts w:ascii="AvantGarde Bk BT" w:hAnsi="AvantGarde Bk BT" w:cs="Arial"/>
          <w:color w:val="000000" w:themeColor="text1"/>
          <w:sz w:val="20"/>
          <w:szCs w:val="20"/>
        </w:rPr>
        <w:t>Especialidad en Juicio de Amparo</w:t>
      </w:r>
      <w:r w:rsidR="00825E23" w:rsidRPr="000E519F">
        <w:rPr>
          <w:rFonts w:ascii="AvantGarde Bk BT" w:hAnsi="AvantGarde Bk BT"/>
          <w:sz w:val="20"/>
          <w:szCs w:val="20"/>
          <w:lang w:val="es-ES_tradnl"/>
        </w:rPr>
        <w:t xml:space="preserve"> </w:t>
      </w:r>
      <w:r w:rsidR="00CE7270" w:rsidRPr="000E519F">
        <w:rPr>
          <w:rFonts w:ascii="AvantGarde Bk BT" w:hAnsi="AvantGarde Bk BT" w:cs="Arial"/>
          <w:sz w:val="20"/>
          <w:szCs w:val="20"/>
        </w:rPr>
        <w:t>son aquellos establecidos en la normativa universitaria vigente aplicables a los posgrados, así como los siguientes:</w:t>
      </w:r>
    </w:p>
    <w:p w14:paraId="3C656492" w14:textId="77777777" w:rsidR="00CE7270" w:rsidRPr="000E519F" w:rsidRDefault="00CE7270" w:rsidP="00825E23">
      <w:pPr>
        <w:pStyle w:val="Textoindependiente"/>
        <w:tabs>
          <w:tab w:val="left" w:pos="180"/>
        </w:tabs>
        <w:spacing w:after="0"/>
        <w:jc w:val="both"/>
        <w:rPr>
          <w:rFonts w:ascii="AvantGarde Bk BT" w:hAnsi="AvantGarde Bk BT" w:cs="Arial"/>
          <w:sz w:val="20"/>
          <w:szCs w:val="20"/>
        </w:rPr>
      </w:pPr>
    </w:p>
    <w:p w14:paraId="18D01314" w14:textId="77777777" w:rsidR="00CE7270" w:rsidRPr="000E519F" w:rsidRDefault="00CE7270" w:rsidP="00D31699">
      <w:pPr>
        <w:pStyle w:val="Textoindependiente"/>
        <w:numPr>
          <w:ilvl w:val="0"/>
          <w:numId w:val="18"/>
        </w:numPr>
        <w:tabs>
          <w:tab w:val="left" w:pos="180"/>
        </w:tabs>
        <w:spacing w:after="0"/>
        <w:ind w:left="360"/>
        <w:jc w:val="both"/>
        <w:rPr>
          <w:rFonts w:ascii="AvantGarde Bk BT" w:hAnsi="AvantGarde Bk BT" w:cs="Arial"/>
          <w:sz w:val="20"/>
          <w:szCs w:val="20"/>
        </w:rPr>
      </w:pPr>
      <w:r w:rsidRPr="000E519F">
        <w:rPr>
          <w:rFonts w:ascii="AvantGarde Bk BT" w:hAnsi="AvantGarde Bk BT" w:cs="Arial"/>
          <w:sz w:val="20"/>
          <w:szCs w:val="20"/>
        </w:rPr>
        <w:t>Haber concluido el programa;</w:t>
      </w:r>
    </w:p>
    <w:p w14:paraId="0178982C" w14:textId="394706B8" w:rsidR="00CE7270" w:rsidRPr="000E519F" w:rsidRDefault="00CE7270" w:rsidP="00D31699">
      <w:pPr>
        <w:pStyle w:val="Textoindependiente"/>
        <w:numPr>
          <w:ilvl w:val="0"/>
          <w:numId w:val="18"/>
        </w:numPr>
        <w:tabs>
          <w:tab w:val="left" w:pos="180"/>
        </w:tabs>
        <w:spacing w:after="0"/>
        <w:ind w:left="360"/>
        <w:jc w:val="both"/>
        <w:rPr>
          <w:rFonts w:ascii="AvantGarde Bk BT" w:hAnsi="AvantGarde Bk BT" w:cs="Arial"/>
          <w:sz w:val="20"/>
          <w:szCs w:val="20"/>
        </w:rPr>
      </w:pPr>
      <w:r w:rsidRPr="000E519F">
        <w:rPr>
          <w:rFonts w:ascii="AvantGarde Bk BT" w:hAnsi="AvantGarde Bk BT" w:cs="Arial"/>
          <w:sz w:val="20"/>
          <w:szCs w:val="20"/>
        </w:rPr>
        <w:t>Presentar y aprobar el trabajo recepcional correspondiente a lo acordado por la Junta Académica;</w:t>
      </w:r>
    </w:p>
    <w:p w14:paraId="6601D959" w14:textId="4E185C5B" w:rsidR="00CE7270" w:rsidRPr="000E519F" w:rsidRDefault="00CE7270" w:rsidP="00D31699">
      <w:pPr>
        <w:pStyle w:val="Textoindependiente"/>
        <w:numPr>
          <w:ilvl w:val="0"/>
          <w:numId w:val="18"/>
        </w:numPr>
        <w:tabs>
          <w:tab w:val="left" w:pos="180"/>
        </w:tabs>
        <w:spacing w:after="0"/>
        <w:ind w:left="360"/>
        <w:jc w:val="both"/>
        <w:rPr>
          <w:rFonts w:ascii="AvantGarde Bk BT" w:hAnsi="AvantGarde Bk BT" w:cs="Arial"/>
          <w:sz w:val="20"/>
          <w:szCs w:val="20"/>
        </w:rPr>
      </w:pPr>
      <w:r w:rsidRPr="000E519F">
        <w:rPr>
          <w:rFonts w:ascii="AvantGarde Bk BT" w:hAnsi="AvantGarde Bk BT" w:cs="Arial"/>
          <w:sz w:val="20"/>
          <w:szCs w:val="20"/>
        </w:rPr>
        <w:t xml:space="preserve">Presentar constancia de no adeudo expedida por la Coordinación de Control Escolar del </w:t>
      </w:r>
      <w:r w:rsidR="00A163DD" w:rsidRPr="000E519F">
        <w:rPr>
          <w:rFonts w:ascii="AvantGarde Bk BT" w:hAnsi="AvantGarde Bk BT" w:cs="Arial"/>
          <w:sz w:val="20"/>
          <w:szCs w:val="20"/>
        </w:rPr>
        <w:t>C</w:t>
      </w:r>
      <w:r w:rsidRPr="000E519F">
        <w:rPr>
          <w:rFonts w:ascii="AvantGarde Bk BT" w:hAnsi="AvantGarde Bk BT" w:cs="Arial"/>
          <w:sz w:val="20"/>
          <w:szCs w:val="20"/>
        </w:rPr>
        <w:t xml:space="preserve">entro </w:t>
      </w:r>
      <w:r w:rsidR="00A163DD" w:rsidRPr="000E519F">
        <w:rPr>
          <w:rFonts w:ascii="AvantGarde Bk BT" w:hAnsi="AvantGarde Bk BT" w:cs="Arial"/>
          <w:sz w:val="20"/>
          <w:szCs w:val="20"/>
        </w:rPr>
        <w:t>U</w:t>
      </w:r>
      <w:r w:rsidRPr="000E519F">
        <w:rPr>
          <w:rFonts w:ascii="AvantGarde Bk BT" w:hAnsi="AvantGarde Bk BT" w:cs="Arial"/>
          <w:sz w:val="20"/>
          <w:szCs w:val="20"/>
        </w:rPr>
        <w:t>niversitario, y</w:t>
      </w:r>
    </w:p>
    <w:p w14:paraId="6FFC238D" w14:textId="77777777" w:rsidR="00CE7270" w:rsidRPr="000E519F" w:rsidRDefault="00CE7270" w:rsidP="00D31699">
      <w:pPr>
        <w:pStyle w:val="Textoindependiente"/>
        <w:numPr>
          <w:ilvl w:val="0"/>
          <w:numId w:val="18"/>
        </w:numPr>
        <w:tabs>
          <w:tab w:val="left" w:pos="180"/>
        </w:tabs>
        <w:spacing w:after="0"/>
        <w:ind w:left="360"/>
        <w:jc w:val="both"/>
        <w:rPr>
          <w:rFonts w:ascii="AvantGarde Bk BT" w:hAnsi="AvantGarde Bk BT" w:cs="Arial"/>
          <w:sz w:val="20"/>
          <w:szCs w:val="20"/>
        </w:rPr>
      </w:pPr>
      <w:r w:rsidRPr="000E519F">
        <w:rPr>
          <w:rFonts w:ascii="AvantGarde Bk BT" w:hAnsi="AvantGarde Bk BT" w:cs="Arial"/>
          <w:sz w:val="20"/>
          <w:szCs w:val="20"/>
        </w:rPr>
        <w:t>Cubrir los aranceles correspondientes.</w:t>
      </w:r>
    </w:p>
    <w:p w14:paraId="6ED50075" w14:textId="77777777" w:rsidR="00CE7270" w:rsidRPr="000E519F" w:rsidRDefault="00CE7270" w:rsidP="00D31699">
      <w:pPr>
        <w:pStyle w:val="Textoindependiente"/>
        <w:tabs>
          <w:tab w:val="left" w:pos="180"/>
        </w:tabs>
        <w:spacing w:after="0"/>
        <w:ind w:left="360"/>
        <w:jc w:val="both"/>
        <w:rPr>
          <w:rFonts w:ascii="AvantGarde Bk BT" w:hAnsi="AvantGarde Bk BT" w:cs="Arial"/>
          <w:b/>
          <w:sz w:val="20"/>
          <w:szCs w:val="20"/>
        </w:rPr>
      </w:pPr>
    </w:p>
    <w:p w14:paraId="79FA840A" w14:textId="6594FE74" w:rsidR="00D31699" w:rsidRPr="000E519F" w:rsidRDefault="00794D01" w:rsidP="00825E23">
      <w:pPr>
        <w:pStyle w:val="Textoindependiente"/>
        <w:tabs>
          <w:tab w:val="left" w:pos="180"/>
        </w:tabs>
        <w:spacing w:after="0"/>
        <w:jc w:val="both"/>
        <w:rPr>
          <w:rFonts w:ascii="AvantGarde Bk BT" w:hAnsi="AvantGarde Bk BT" w:cs="Arial"/>
          <w:sz w:val="20"/>
          <w:szCs w:val="20"/>
        </w:rPr>
      </w:pPr>
      <w:r w:rsidRPr="000E519F">
        <w:rPr>
          <w:rFonts w:ascii="AvantGarde Bk BT" w:hAnsi="AvantGarde Bk BT" w:cs="Arial"/>
          <w:b/>
          <w:sz w:val="20"/>
          <w:szCs w:val="20"/>
        </w:rPr>
        <w:t>SÉPTIMO</w:t>
      </w:r>
      <w:r w:rsidRPr="000E519F">
        <w:rPr>
          <w:rFonts w:ascii="AvantGarde Bk BT" w:hAnsi="AvantGarde Bk BT" w:cs="Arial"/>
          <w:sz w:val="20"/>
          <w:szCs w:val="20"/>
        </w:rPr>
        <w:t xml:space="preserve">. </w:t>
      </w:r>
      <w:r w:rsidR="00CE7270" w:rsidRPr="000E519F">
        <w:rPr>
          <w:rFonts w:ascii="AvantGarde Bk BT" w:hAnsi="AvantGarde Bk BT" w:cs="Arial"/>
          <w:sz w:val="20"/>
          <w:szCs w:val="20"/>
        </w:rPr>
        <w:t>La modalidad del trabajo recepcional será</w:t>
      </w:r>
      <w:r w:rsidR="00D31699" w:rsidRPr="000E519F">
        <w:rPr>
          <w:rFonts w:ascii="AvantGarde Bk BT" w:hAnsi="AvantGarde Bk BT" w:cs="Arial"/>
          <w:sz w:val="20"/>
          <w:szCs w:val="20"/>
        </w:rPr>
        <w:t>:</w:t>
      </w:r>
    </w:p>
    <w:p w14:paraId="1FF2892D" w14:textId="77777777" w:rsidR="00D31699" w:rsidRPr="000E519F" w:rsidRDefault="00D31699" w:rsidP="00825E23">
      <w:pPr>
        <w:pStyle w:val="Textoindependiente"/>
        <w:tabs>
          <w:tab w:val="left" w:pos="180"/>
        </w:tabs>
        <w:spacing w:after="0"/>
        <w:jc w:val="both"/>
        <w:rPr>
          <w:rFonts w:ascii="AvantGarde Bk BT" w:hAnsi="AvantGarde Bk BT" w:cs="Arial"/>
          <w:sz w:val="20"/>
          <w:szCs w:val="20"/>
        </w:rPr>
      </w:pPr>
    </w:p>
    <w:p w14:paraId="7B782749" w14:textId="1B146F32" w:rsidR="007D114D" w:rsidRPr="000E519F" w:rsidRDefault="00D31699" w:rsidP="00D31699">
      <w:pPr>
        <w:pStyle w:val="Textoindependiente"/>
        <w:numPr>
          <w:ilvl w:val="0"/>
          <w:numId w:val="39"/>
        </w:numPr>
        <w:tabs>
          <w:tab w:val="left" w:pos="180"/>
        </w:tabs>
        <w:spacing w:after="0"/>
        <w:jc w:val="both"/>
        <w:rPr>
          <w:rFonts w:ascii="AvantGarde Bk BT" w:hAnsi="AvantGarde Bk BT" w:cs="Arial"/>
          <w:sz w:val="20"/>
          <w:szCs w:val="20"/>
        </w:rPr>
      </w:pPr>
      <w:r w:rsidRPr="000E519F">
        <w:rPr>
          <w:rFonts w:ascii="AvantGarde Bk BT" w:hAnsi="AvantGarde Bk BT" w:cs="Arial"/>
          <w:sz w:val="20"/>
          <w:szCs w:val="20"/>
        </w:rPr>
        <w:t>Propuesta de solución a un problema específico en el campo de la profesión</w:t>
      </w:r>
      <w:r w:rsidR="00CE7270" w:rsidRPr="000E519F">
        <w:rPr>
          <w:rFonts w:ascii="AvantGarde Bk BT" w:hAnsi="AvantGarde Bk BT" w:cs="Arial"/>
          <w:sz w:val="20"/>
          <w:szCs w:val="20"/>
        </w:rPr>
        <w:t>.</w:t>
      </w:r>
    </w:p>
    <w:p w14:paraId="190E3625" w14:textId="77777777" w:rsidR="00BF62FF" w:rsidRPr="000E519F" w:rsidRDefault="00BF62FF" w:rsidP="00825E23">
      <w:pPr>
        <w:pStyle w:val="Textoindependiente"/>
        <w:tabs>
          <w:tab w:val="left" w:pos="180"/>
        </w:tabs>
        <w:spacing w:after="0"/>
        <w:jc w:val="both"/>
        <w:rPr>
          <w:rFonts w:ascii="AvantGarde Bk BT" w:hAnsi="AvantGarde Bk BT" w:cs="Arial"/>
          <w:b/>
          <w:sz w:val="20"/>
          <w:szCs w:val="20"/>
        </w:rPr>
      </w:pPr>
    </w:p>
    <w:p w14:paraId="4ADD3C8F" w14:textId="331310FF" w:rsidR="00D14232" w:rsidRPr="000E519F" w:rsidRDefault="00F03AEC" w:rsidP="00825E23">
      <w:pPr>
        <w:pStyle w:val="Textoindependiente"/>
        <w:tabs>
          <w:tab w:val="left" w:pos="180"/>
        </w:tabs>
        <w:spacing w:after="0"/>
        <w:jc w:val="both"/>
        <w:rPr>
          <w:rFonts w:ascii="AvantGarde Bk BT" w:hAnsi="AvantGarde Bk BT" w:cs="Arial"/>
          <w:sz w:val="20"/>
          <w:szCs w:val="20"/>
        </w:rPr>
      </w:pPr>
      <w:r w:rsidRPr="000E519F">
        <w:rPr>
          <w:rFonts w:ascii="AvantGarde Bk BT" w:hAnsi="AvantGarde Bk BT" w:cs="Arial"/>
          <w:b/>
          <w:sz w:val="20"/>
          <w:szCs w:val="20"/>
        </w:rPr>
        <w:t>OCTAVO.</w:t>
      </w:r>
      <w:r w:rsidRPr="000E519F">
        <w:rPr>
          <w:rFonts w:ascii="AvantGarde Bk BT" w:hAnsi="AvantGarde Bk BT" w:cs="Arial"/>
          <w:sz w:val="20"/>
          <w:szCs w:val="20"/>
        </w:rPr>
        <w:t xml:space="preserve"> </w:t>
      </w:r>
      <w:r w:rsidR="00411212" w:rsidRPr="000E519F">
        <w:rPr>
          <w:rFonts w:ascii="AvantGarde Bk BT" w:hAnsi="AvantGarde Bk BT" w:cs="Arial"/>
          <w:sz w:val="20"/>
          <w:szCs w:val="20"/>
        </w:rPr>
        <w:t xml:space="preserve">El programa de </w:t>
      </w:r>
      <w:r w:rsidR="00411212" w:rsidRPr="00BD3831">
        <w:rPr>
          <w:rFonts w:ascii="AvantGarde Bk BT" w:hAnsi="AvantGarde Bk BT" w:cs="Arial"/>
          <w:color w:val="000000" w:themeColor="text1"/>
          <w:sz w:val="20"/>
          <w:szCs w:val="20"/>
        </w:rPr>
        <w:t xml:space="preserve">Especialidad en </w:t>
      </w:r>
      <w:r w:rsidR="00D31699" w:rsidRPr="00BD3831">
        <w:rPr>
          <w:rFonts w:ascii="AvantGarde Bk BT" w:hAnsi="AvantGarde Bk BT" w:cs="Arial"/>
          <w:color w:val="000000" w:themeColor="text1"/>
          <w:sz w:val="20"/>
          <w:szCs w:val="20"/>
        </w:rPr>
        <w:t>Juicio de Amparo</w:t>
      </w:r>
      <w:r w:rsidR="00411212" w:rsidRPr="00BD3831">
        <w:rPr>
          <w:rFonts w:ascii="AvantGarde Bk BT" w:hAnsi="AvantGarde Bk BT" w:cs="Arial"/>
          <w:sz w:val="20"/>
          <w:szCs w:val="20"/>
        </w:rPr>
        <w:t xml:space="preserve"> tendrá</w:t>
      </w:r>
      <w:r w:rsidR="00411212" w:rsidRPr="000E519F">
        <w:rPr>
          <w:rFonts w:ascii="AvantGarde Bk BT" w:hAnsi="AvantGarde Bk BT" w:cs="Arial"/>
          <w:sz w:val="20"/>
          <w:szCs w:val="20"/>
        </w:rPr>
        <w:t xml:space="preserve"> una duración estimada </w:t>
      </w:r>
      <w:r w:rsidR="00D31699" w:rsidRPr="000E519F">
        <w:rPr>
          <w:rFonts w:ascii="AvantGarde Bk BT" w:hAnsi="AvantGarde Bk BT" w:cs="Arial"/>
          <w:sz w:val="20"/>
          <w:szCs w:val="20"/>
        </w:rPr>
        <w:t>de 3</w:t>
      </w:r>
      <w:r w:rsidR="00411212" w:rsidRPr="000E519F">
        <w:rPr>
          <w:rFonts w:ascii="AvantGarde Bk BT" w:hAnsi="AvantGarde Bk BT" w:cs="Arial"/>
          <w:sz w:val="20"/>
          <w:szCs w:val="20"/>
        </w:rPr>
        <w:t xml:space="preserve"> </w:t>
      </w:r>
      <w:r w:rsidR="00411212" w:rsidRPr="00355CF8">
        <w:rPr>
          <w:rFonts w:ascii="AvantGarde Bk BT" w:hAnsi="AvantGarde Bk BT" w:cs="Arial"/>
          <w:sz w:val="20"/>
          <w:szCs w:val="20"/>
        </w:rPr>
        <w:t>(</w:t>
      </w:r>
      <w:r w:rsidR="00BD3831" w:rsidRPr="00355CF8">
        <w:rPr>
          <w:rFonts w:ascii="AvantGarde Bk BT" w:hAnsi="AvantGarde Bk BT" w:cs="Arial"/>
          <w:sz w:val="20"/>
          <w:szCs w:val="20"/>
        </w:rPr>
        <w:t>tres</w:t>
      </w:r>
      <w:r w:rsidR="00411212" w:rsidRPr="00355CF8">
        <w:rPr>
          <w:rFonts w:ascii="AvantGarde Bk BT" w:hAnsi="AvantGarde Bk BT" w:cs="Arial"/>
          <w:sz w:val="20"/>
          <w:szCs w:val="20"/>
        </w:rPr>
        <w:t xml:space="preserve">) </w:t>
      </w:r>
      <w:r w:rsidR="00411212" w:rsidRPr="000E519F">
        <w:rPr>
          <w:rFonts w:ascii="AvantGarde Bk BT" w:hAnsi="AvantGarde Bk BT" w:cs="Arial"/>
          <w:sz w:val="20"/>
          <w:szCs w:val="20"/>
        </w:rPr>
        <w:t>ciclos escolares contados a partir del momento de su inscripción.</w:t>
      </w:r>
    </w:p>
    <w:p w14:paraId="4F3B4BE3" w14:textId="5A5F5816" w:rsidR="00F03AEC" w:rsidRPr="000E519F" w:rsidRDefault="00F03AEC" w:rsidP="00825E23">
      <w:pPr>
        <w:pStyle w:val="Textoindependiente"/>
        <w:tabs>
          <w:tab w:val="left" w:pos="180"/>
        </w:tabs>
        <w:spacing w:after="0"/>
        <w:jc w:val="both"/>
        <w:rPr>
          <w:rFonts w:ascii="AvantGarde Bk BT" w:hAnsi="AvantGarde Bk BT" w:cs="Arial"/>
          <w:sz w:val="20"/>
          <w:szCs w:val="20"/>
        </w:rPr>
      </w:pPr>
    </w:p>
    <w:p w14:paraId="16C31BE3" w14:textId="6B2CD88B" w:rsidR="00F03AEC" w:rsidRPr="000E519F" w:rsidRDefault="00F03AEC" w:rsidP="00825E23">
      <w:pPr>
        <w:pStyle w:val="Textoindependiente"/>
        <w:tabs>
          <w:tab w:val="left" w:pos="180"/>
        </w:tabs>
        <w:spacing w:after="0"/>
        <w:jc w:val="both"/>
        <w:rPr>
          <w:rFonts w:ascii="AvantGarde Bk BT" w:hAnsi="AvantGarde Bk BT" w:cs="Arial"/>
          <w:sz w:val="20"/>
          <w:szCs w:val="20"/>
        </w:rPr>
      </w:pPr>
      <w:r w:rsidRPr="000E519F">
        <w:rPr>
          <w:rFonts w:ascii="AvantGarde Bk BT" w:hAnsi="AvantGarde Bk BT" w:cs="Arial"/>
          <w:b/>
          <w:sz w:val="20"/>
          <w:szCs w:val="20"/>
        </w:rPr>
        <w:t>NOVENO.</w:t>
      </w:r>
      <w:r w:rsidRPr="000E519F">
        <w:rPr>
          <w:rFonts w:ascii="AvantGarde Bk BT" w:hAnsi="AvantGarde Bk BT" w:cs="Arial"/>
          <w:sz w:val="20"/>
          <w:szCs w:val="20"/>
        </w:rPr>
        <w:t xml:space="preserve"> </w:t>
      </w:r>
      <w:r w:rsidR="00411212" w:rsidRPr="000E519F">
        <w:rPr>
          <w:rFonts w:ascii="AvantGarde Bk BT" w:hAnsi="AvantGarde Bk BT" w:cs="Arial"/>
          <w:sz w:val="20"/>
          <w:szCs w:val="20"/>
        </w:rPr>
        <w:t xml:space="preserve">El certificado se expedirá como </w:t>
      </w:r>
      <w:r w:rsidR="00411212" w:rsidRPr="000E519F">
        <w:rPr>
          <w:rFonts w:ascii="AvantGarde Bk BT" w:hAnsi="AvantGarde Bk BT" w:cs="Arial"/>
          <w:color w:val="000000" w:themeColor="text1"/>
          <w:sz w:val="20"/>
          <w:szCs w:val="20"/>
        </w:rPr>
        <w:t xml:space="preserve">Especialidad en </w:t>
      </w:r>
      <w:r w:rsidR="00BB56C0" w:rsidRPr="000E519F">
        <w:rPr>
          <w:rFonts w:ascii="AvantGarde Bk BT" w:hAnsi="AvantGarde Bk BT" w:cs="Arial"/>
          <w:color w:val="000000" w:themeColor="text1"/>
          <w:sz w:val="20"/>
          <w:szCs w:val="20"/>
        </w:rPr>
        <w:t>Juicio de Amparo</w:t>
      </w:r>
      <w:r w:rsidR="00411212" w:rsidRPr="000E519F">
        <w:rPr>
          <w:rFonts w:ascii="AvantGarde Bk BT" w:hAnsi="AvantGarde Bk BT" w:cs="Arial"/>
          <w:sz w:val="20"/>
          <w:szCs w:val="20"/>
        </w:rPr>
        <w:t xml:space="preserve">. El diploma se expedirá como Especialidad en </w:t>
      </w:r>
      <w:r w:rsidR="00BB56C0" w:rsidRPr="000E519F">
        <w:rPr>
          <w:rFonts w:ascii="AvantGarde Bk BT" w:hAnsi="AvantGarde Bk BT" w:cs="Arial"/>
          <w:color w:val="000000" w:themeColor="text1"/>
          <w:sz w:val="20"/>
          <w:szCs w:val="20"/>
        </w:rPr>
        <w:t>Juicio de Amparo</w:t>
      </w:r>
      <w:r w:rsidR="00411212" w:rsidRPr="000E519F">
        <w:rPr>
          <w:rFonts w:ascii="AvantGarde Bk BT" w:hAnsi="AvantGarde Bk BT" w:cs="Arial"/>
          <w:sz w:val="20"/>
          <w:szCs w:val="20"/>
        </w:rPr>
        <w:t>.</w:t>
      </w:r>
    </w:p>
    <w:p w14:paraId="1DB4966F" w14:textId="04D2954A" w:rsidR="00D14232" w:rsidRPr="000E519F" w:rsidRDefault="00D14232" w:rsidP="00825E23">
      <w:pPr>
        <w:pStyle w:val="Textoindependiente"/>
        <w:tabs>
          <w:tab w:val="left" w:pos="180"/>
        </w:tabs>
        <w:spacing w:after="0"/>
        <w:jc w:val="both"/>
        <w:rPr>
          <w:rFonts w:ascii="AvantGarde Bk BT" w:hAnsi="AvantGarde Bk BT" w:cs="Arial"/>
          <w:sz w:val="20"/>
          <w:szCs w:val="20"/>
        </w:rPr>
      </w:pPr>
    </w:p>
    <w:p w14:paraId="1DB5F6F0" w14:textId="48DA49E9" w:rsidR="00F03AEC" w:rsidRPr="000E519F" w:rsidRDefault="00F03AEC" w:rsidP="00825E23">
      <w:pPr>
        <w:pStyle w:val="Textoindependiente"/>
        <w:tabs>
          <w:tab w:val="left" w:pos="180"/>
        </w:tabs>
        <w:spacing w:after="0"/>
        <w:jc w:val="both"/>
        <w:rPr>
          <w:rFonts w:ascii="AvantGarde Bk BT" w:hAnsi="AvantGarde Bk BT" w:cs="Arial"/>
          <w:sz w:val="20"/>
          <w:szCs w:val="20"/>
        </w:rPr>
      </w:pPr>
      <w:r w:rsidRPr="000E519F">
        <w:rPr>
          <w:rFonts w:ascii="AvantGarde Bk BT" w:hAnsi="AvantGarde Bk BT" w:cs="Arial"/>
          <w:b/>
          <w:sz w:val="20"/>
          <w:szCs w:val="20"/>
        </w:rPr>
        <w:t>DÉCIMO.</w:t>
      </w:r>
      <w:r w:rsidRPr="000E519F">
        <w:rPr>
          <w:rFonts w:ascii="AvantGarde Bk BT" w:hAnsi="AvantGarde Bk BT" w:cs="Arial"/>
          <w:sz w:val="20"/>
          <w:szCs w:val="20"/>
        </w:rPr>
        <w:t xml:space="preserve"> </w:t>
      </w:r>
      <w:r w:rsidR="00411212" w:rsidRPr="000E519F">
        <w:rPr>
          <w:rFonts w:ascii="AvantGarde Bk BT" w:hAnsi="AvantGarde Bk BT" w:cs="Arial"/>
          <w:sz w:val="20"/>
          <w:szCs w:val="20"/>
        </w:rPr>
        <w:t>Los alumnos de la</w:t>
      </w:r>
      <w:r w:rsidR="00411212" w:rsidRPr="000E519F">
        <w:rPr>
          <w:rFonts w:ascii="AvantGarde Bk BT" w:hAnsi="AvantGarde Bk BT" w:cs="Arial"/>
          <w:color w:val="000000" w:themeColor="text1"/>
          <w:sz w:val="20"/>
          <w:szCs w:val="20"/>
        </w:rPr>
        <w:t xml:space="preserve"> Especialidad en </w:t>
      </w:r>
      <w:r w:rsidR="00BB56C0" w:rsidRPr="000E519F">
        <w:rPr>
          <w:rFonts w:ascii="AvantGarde Bk BT" w:hAnsi="AvantGarde Bk BT" w:cs="Arial"/>
          <w:color w:val="000000" w:themeColor="text1"/>
          <w:sz w:val="20"/>
          <w:szCs w:val="20"/>
        </w:rPr>
        <w:t>Juicio de Amparo</w:t>
      </w:r>
      <w:r w:rsidR="00BB56C0" w:rsidRPr="000E519F">
        <w:rPr>
          <w:rFonts w:ascii="AvantGarde Bk BT" w:hAnsi="AvantGarde Bk BT" w:cs="Arial"/>
          <w:sz w:val="20"/>
          <w:szCs w:val="20"/>
        </w:rPr>
        <w:t xml:space="preserve"> </w:t>
      </w:r>
      <w:r w:rsidR="00411212" w:rsidRPr="000E519F">
        <w:rPr>
          <w:rFonts w:ascii="AvantGarde Bk BT" w:hAnsi="AvantGarde Bk BT" w:cs="Arial"/>
          <w:sz w:val="20"/>
          <w:szCs w:val="20"/>
        </w:rPr>
        <w:t xml:space="preserve">aportarán por concepto de matrícula semestral el equivalente a </w:t>
      </w:r>
      <w:r w:rsidR="00BB56C0" w:rsidRPr="000E519F">
        <w:rPr>
          <w:rFonts w:ascii="AvantGarde Bk BT" w:hAnsi="AvantGarde Bk BT" w:cs="Arial"/>
          <w:sz w:val="20"/>
          <w:szCs w:val="20"/>
        </w:rPr>
        <w:t>3</w:t>
      </w:r>
      <w:r w:rsidR="00411212" w:rsidRPr="000E519F">
        <w:rPr>
          <w:rFonts w:ascii="AvantGarde Bk BT" w:hAnsi="AvantGarde Bk BT" w:cs="Arial"/>
          <w:sz w:val="20"/>
          <w:szCs w:val="20"/>
        </w:rPr>
        <w:t xml:space="preserve"> (</w:t>
      </w:r>
      <w:r w:rsidR="001165A3" w:rsidRPr="000E519F">
        <w:rPr>
          <w:rFonts w:ascii="AvantGarde Bk BT" w:hAnsi="AvantGarde Bk BT" w:cs="Arial"/>
          <w:sz w:val="20"/>
          <w:szCs w:val="20"/>
        </w:rPr>
        <w:t>tr</w:t>
      </w:r>
      <w:r w:rsidR="00BB56C0" w:rsidRPr="000E519F">
        <w:rPr>
          <w:rFonts w:ascii="AvantGarde Bk BT" w:hAnsi="AvantGarde Bk BT" w:cs="Arial"/>
          <w:sz w:val="20"/>
          <w:szCs w:val="20"/>
        </w:rPr>
        <w:t>es</w:t>
      </w:r>
      <w:r w:rsidR="00411212" w:rsidRPr="000E519F">
        <w:rPr>
          <w:rFonts w:ascii="AvantGarde Bk BT" w:hAnsi="AvantGarde Bk BT" w:cs="Arial"/>
          <w:sz w:val="20"/>
          <w:szCs w:val="20"/>
        </w:rPr>
        <w:t>) Unidades de Medida y Actualización (UMA) a valor mensuales vigentes.</w:t>
      </w:r>
    </w:p>
    <w:p w14:paraId="7526E345" w14:textId="77777777" w:rsidR="00F03AEC" w:rsidRPr="000E519F" w:rsidRDefault="00F03AEC" w:rsidP="00825E23">
      <w:pPr>
        <w:pStyle w:val="Textoindependiente"/>
        <w:tabs>
          <w:tab w:val="left" w:pos="180"/>
        </w:tabs>
        <w:spacing w:after="0"/>
        <w:jc w:val="both"/>
        <w:rPr>
          <w:rFonts w:ascii="AvantGarde Bk BT" w:hAnsi="AvantGarde Bk BT" w:cs="Arial"/>
          <w:sz w:val="20"/>
          <w:szCs w:val="20"/>
        </w:rPr>
      </w:pPr>
    </w:p>
    <w:p w14:paraId="2F56582E" w14:textId="5C25B859" w:rsidR="00F03AEC" w:rsidRPr="000E519F" w:rsidRDefault="00CE1C7E" w:rsidP="00825E23">
      <w:pPr>
        <w:pStyle w:val="Textoindependiente"/>
        <w:tabs>
          <w:tab w:val="left" w:pos="180"/>
        </w:tabs>
        <w:spacing w:after="0"/>
        <w:jc w:val="both"/>
        <w:rPr>
          <w:rFonts w:ascii="AvantGarde Bk BT" w:hAnsi="AvantGarde Bk BT" w:cs="Arial"/>
          <w:sz w:val="20"/>
          <w:szCs w:val="20"/>
        </w:rPr>
      </w:pPr>
      <w:r w:rsidRPr="000E519F">
        <w:rPr>
          <w:rFonts w:ascii="AvantGarde Bk BT" w:hAnsi="AvantGarde Bk BT" w:cs="Arial"/>
          <w:b/>
          <w:sz w:val="20"/>
          <w:szCs w:val="20"/>
        </w:rPr>
        <w:t>DÉCIMO PRIMERO.</w:t>
      </w:r>
      <w:r w:rsidR="001165A3" w:rsidRPr="000E519F">
        <w:rPr>
          <w:rFonts w:ascii="AvantGarde Bk BT" w:hAnsi="AvantGarde Bk BT" w:cs="Arial"/>
          <w:sz w:val="20"/>
          <w:szCs w:val="20"/>
        </w:rPr>
        <w:t xml:space="preserve"> Para favorecer la movilidad estudiantil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74BA7B3F" w14:textId="77777777" w:rsidR="00D14232" w:rsidRPr="000E519F" w:rsidRDefault="00D14232" w:rsidP="00825E23">
      <w:pPr>
        <w:pStyle w:val="Textoindependiente"/>
        <w:tabs>
          <w:tab w:val="left" w:pos="180"/>
        </w:tabs>
        <w:spacing w:after="0"/>
        <w:jc w:val="both"/>
        <w:rPr>
          <w:rFonts w:ascii="AvantGarde Bk BT" w:hAnsi="AvantGarde Bk BT" w:cs="Arial"/>
          <w:sz w:val="20"/>
          <w:szCs w:val="20"/>
        </w:rPr>
      </w:pPr>
    </w:p>
    <w:p w14:paraId="3F87CC08" w14:textId="72D82AF4" w:rsidR="00CE1C7E" w:rsidRPr="000E519F" w:rsidRDefault="00CE1C7E" w:rsidP="00825E23">
      <w:pPr>
        <w:pStyle w:val="Textoindependiente"/>
        <w:tabs>
          <w:tab w:val="left" w:pos="180"/>
        </w:tabs>
        <w:spacing w:after="0"/>
        <w:jc w:val="both"/>
        <w:rPr>
          <w:rFonts w:ascii="AvantGarde Bk BT" w:hAnsi="AvantGarde Bk BT" w:cs="Arial"/>
          <w:sz w:val="20"/>
          <w:szCs w:val="20"/>
        </w:rPr>
      </w:pPr>
      <w:r w:rsidRPr="000E519F">
        <w:rPr>
          <w:rFonts w:ascii="AvantGarde Bk BT" w:hAnsi="AvantGarde Bk BT" w:cs="Arial"/>
          <w:b/>
          <w:sz w:val="20"/>
          <w:szCs w:val="20"/>
        </w:rPr>
        <w:t>DÉCIMO SEGUNDO.</w:t>
      </w:r>
      <w:r w:rsidRPr="000E519F">
        <w:rPr>
          <w:rFonts w:ascii="AvantGarde Bk BT" w:hAnsi="AvantGarde Bk BT" w:cs="Arial"/>
          <w:sz w:val="20"/>
          <w:szCs w:val="20"/>
        </w:rPr>
        <w:t xml:space="preserve"> </w:t>
      </w:r>
      <w:r w:rsidR="001165A3" w:rsidRPr="000E519F">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7E2BEF4D" w14:textId="1185EB6A" w:rsidR="004B4DD3" w:rsidRPr="000E519F" w:rsidRDefault="004B4DD3" w:rsidP="00825E23">
      <w:pPr>
        <w:rPr>
          <w:rFonts w:ascii="AvantGarde Bk BT" w:hAnsi="AvantGarde Bk BT" w:cs="Arial"/>
          <w:b/>
          <w:sz w:val="20"/>
          <w:szCs w:val="20"/>
        </w:rPr>
      </w:pPr>
    </w:p>
    <w:p w14:paraId="2F23375E" w14:textId="77777777" w:rsidR="000E519F" w:rsidRDefault="000E519F">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051FE161" w14:textId="76B8790D" w:rsidR="00CE1C7E" w:rsidRDefault="00CE1C7E" w:rsidP="00825E23">
      <w:pPr>
        <w:pStyle w:val="Textoindependiente"/>
        <w:tabs>
          <w:tab w:val="left" w:pos="180"/>
        </w:tabs>
        <w:spacing w:after="0"/>
        <w:jc w:val="both"/>
        <w:rPr>
          <w:rFonts w:ascii="AvantGarde Bk BT" w:hAnsi="AvantGarde Bk BT" w:cs="Arial"/>
          <w:sz w:val="20"/>
          <w:szCs w:val="20"/>
        </w:rPr>
      </w:pPr>
      <w:r w:rsidRPr="000E519F">
        <w:rPr>
          <w:rFonts w:ascii="AvantGarde Bk BT" w:hAnsi="AvantGarde Bk BT" w:cs="Arial"/>
          <w:b/>
          <w:sz w:val="20"/>
          <w:szCs w:val="20"/>
        </w:rPr>
        <w:lastRenderedPageBreak/>
        <w:t>DÉCIMO TERCERO.</w:t>
      </w:r>
      <w:r w:rsidRPr="000E519F">
        <w:rPr>
          <w:rFonts w:ascii="AvantGarde Bk BT" w:hAnsi="AvantGarde Bk BT" w:cs="Arial"/>
          <w:sz w:val="20"/>
          <w:szCs w:val="20"/>
        </w:rPr>
        <w:t xml:space="preserve"> </w:t>
      </w:r>
      <w:r w:rsidR="001165A3" w:rsidRPr="000E519F">
        <w:rPr>
          <w:rFonts w:ascii="AvantGarde Bk BT" w:hAnsi="AvantGarde Bk BT" w:cs="Arial"/>
          <w:sz w:val="20"/>
          <w:szCs w:val="20"/>
        </w:rPr>
        <w:t>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 Consejo General Universitario.</w:t>
      </w:r>
    </w:p>
    <w:p w14:paraId="1E08DFC3" w14:textId="77777777" w:rsidR="00BD3831" w:rsidRPr="000E519F" w:rsidRDefault="00BD3831" w:rsidP="00825E23">
      <w:pPr>
        <w:pStyle w:val="Textoindependiente"/>
        <w:tabs>
          <w:tab w:val="left" w:pos="180"/>
        </w:tabs>
        <w:spacing w:after="0"/>
        <w:jc w:val="both"/>
        <w:rPr>
          <w:rFonts w:ascii="AvantGarde Bk BT" w:hAnsi="AvantGarde Bk BT" w:cs="Arial"/>
          <w:sz w:val="20"/>
          <w:szCs w:val="20"/>
        </w:rPr>
      </w:pPr>
    </w:p>
    <w:p w14:paraId="043EA003" w14:textId="7D7FC9FE" w:rsidR="005F6260" w:rsidRPr="00EB3B66" w:rsidRDefault="00480343" w:rsidP="00BD3831">
      <w:pPr>
        <w:spacing w:line="276" w:lineRule="auto"/>
        <w:jc w:val="center"/>
        <w:rPr>
          <w:rFonts w:ascii="AvantGarde Bk BT" w:hAnsi="AvantGarde Bk BT" w:cs="Arial"/>
          <w:sz w:val="20"/>
          <w:szCs w:val="20"/>
          <w:lang w:val="pt-BR"/>
        </w:rPr>
      </w:pPr>
      <w:r w:rsidRPr="00EB3B66">
        <w:rPr>
          <w:rFonts w:ascii="AvantGarde Bk BT" w:hAnsi="AvantGarde Bk BT" w:cs="Arial"/>
          <w:sz w:val="20"/>
          <w:szCs w:val="20"/>
          <w:lang w:val="pt-BR"/>
        </w:rPr>
        <w:t>Atentamente</w:t>
      </w:r>
    </w:p>
    <w:p w14:paraId="718D4BCF" w14:textId="77777777" w:rsidR="005F6260" w:rsidRPr="000E519F" w:rsidRDefault="005F6260" w:rsidP="00BD3831">
      <w:pPr>
        <w:jc w:val="center"/>
        <w:rPr>
          <w:rFonts w:ascii="AvantGarde Bk BT" w:hAnsi="AvantGarde Bk BT" w:cs="Arial"/>
          <w:b/>
          <w:sz w:val="20"/>
          <w:szCs w:val="20"/>
        </w:rPr>
      </w:pPr>
      <w:r w:rsidRPr="000E519F">
        <w:rPr>
          <w:rFonts w:ascii="AvantGarde Bk BT" w:hAnsi="AvantGarde Bk BT" w:cs="Arial"/>
          <w:b/>
          <w:sz w:val="20"/>
          <w:szCs w:val="20"/>
        </w:rPr>
        <w:t>"PIENSA Y TRABAJA"</w:t>
      </w:r>
    </w:p>
    <w:p w14:paraId="54A2314B" w14:textId="77777777" w:rsidR="005F6260" w:rsidRPr="000E519F" w:rsidRDefault="005F6260" w:rsidP="005F6260">
      <w:pPr>
        <w:jc w:val="center"/>
        <w:rPr>
          <w:rFonts w:ascii="AvantGarde Bk BT" w:hAnsi="AvantGarde Bk BT" w:cs="Arial"/>
          <w:b/>
          <w:sz w:val="20"/>
          <w:szCs w:val="20"/>
        </w:rPr>
      </w:pPr>
      <w:r w:rsidRPr="000E519F">
        <w:rPr>
          <w:rFonts w:ascii="AvantGarde Bk BT" w:hAnsi="AvantGarde Bk BT" w:cs="Arial"/>
          <w:b/>
          <w:sz w:val="20"/>
          <w:szCs w:val="20"/>
        </w:rPr>
        <w:t xml:space="preserve">“2022, Guadalajara, hogar de la Feria Internacional del Libro y </w:t>
      </w:r>
    </w:p>
    <w:p w14:paraId="6D49F611" w14:textId="77777777" w:rsidR="005F6260" w:rsidRPr="000E519F" w:rsidRDefault="005F6260" w:rsidP="005F6260">
      <w:pPr>
        <w:jc w:val="center"/>
        <w:rPr>
          <w:rFonts w:ascii="AvantGarde Bk BT" w:hAnsi="AvantGarde Bk BT" w:cs="Arial"/>
          <w:b/>
          <w:sz w:val="20"/>
          <w:szCs w:val="20"/>
        </w:rPr>
      </w:pPr>
      <w:r w:rsidRPr="000E519F">
        <w:rPr>
          <w:rFonts w:ascii="AvantGarde Bk BT" w:hAnsi="AvantGarde Bk BT" w:cs="Arial"/>
          <w:b/>
          <w:sz w:val="20"/>
          <w:szCs w:val="20"/>
        </w:rPr>
        <w:t>Capital Mundial del Libro”</w:t>
      </w:r>
    </w:p>
    <w:p w14:paraId="4971D2A0" w14:textId="54BFDC72" w:rsidR="005F6260" w:rsidRPr="000E519F" w:rsidRDefault="005F6260" w:rsidP="005F6260">
      <w:pPr>
        <w:jc w:val="center"/>
        <w:rPr>
          <w:rFonts w:ascii="AvantGarde Bk BT" w:hAnsi="AvantGarde Bk BT" w:cs="Arial"/>
          <w:sz w:val="20"/>
          <w:szCs w:val="20"/>
        </w:rPr>
      </w:pPr>
      <w:r w:rsidRPr="000E519F">
        <w:rPr>
          <w:rFonts w:ascii="AvantGarde Bk BT" w:hAnsi="AvantGarde Bk BT" w:cs="Arial"/>
          <w:sz w:val="20"/>
          <w:szCs w:val="20"/>
        </w:rPr>
        <w:t>Guadalajara, Jal</w:t>
      </w:r>
      <w:r w:rsidRPr="00EB3B66">
        <w:rPr>
          <w:rFonts w:ascii="AvantGarde Bk BT" w:hAnsi="AvantGarde Bk BT" w:cs="Arial"/>
          <w:sz w:val="20"/>
          <w:szCs w:val="20"/>
        </w:rPr>
        <w:t xml:space="preserve">., </w:t>
      </w:r>
      <w:r w:rsidR="00EB3B66" w:rsidRPr="00EB3B66">
        <w:rPr>
          <w:rFonts w:ascii="AvantGarde Bk BT" w:hAnsi="AvantGarde Bk BT" w:cs="Arial"/>
          <w:sz w:val="20"/>
          <w:szCs w:val="20"/>
        </w:rPr>
        <w:t>08</w:t>
      </w:r>
      <w:r w:rsidRPr="00EB3B66">
        <w:rPr>
          <w:rFonts w:ascii="AvantGarde Bk BT" w:hAnsi="AvantGarde Bk BT" w:cs="Arial"/>
          <w:sz w:val="20"/>
          <w:szCs w:val="20"/>
        </w:rPr>
        <w:t xml:space="preserve"> de </w:t>
      </w:r>
      <w:r w:rsidR="009551D6">
        <w:rPr>
          <w:rFonts w:ascii="AvantGarde Bk BT" w:hAnsi="AvantGarde Bk BT" w:cs="Arial"/>
          <w:sz w:val="20"/>
          <w:szCs w:val="20"/>
        </w:rPr>
        <w:t>julio</w:t>
      </w:r>
      <w:r w:rsidRPr="000E519F">
        <w:rPr>
          <w:rFonts w:ascii="AvantGarde Bk BT" w:hAnsi="AvantGarde Bk BT" w:cs="Arial"/>
          <w:sz w:val="20"/>
          <w:szCs w:val="20"/>
        </w:rPr>
        <w:t xml:space="preserve"> de 2022</w:t>
      </w:r>
    </w:p>
    <w:p w14:paraId="2EAA260F" w14:textId="77777777" w:rsidR="005F6260" w:rsidRPr="000E519F" w:rsidRDefault="005F6260" w:rsidP="005F6260">
      <w:pPr>
        <w:jc w:val="center"/>
        <w:rPr>
          <w:rFonts w:ascii="AvantGarde Bk BT" w:hAnsi="AvantGarde Bk BT" w:cs="Arial"/>
          <w:sz w:val="20"/>
          <w:szCs w:val="20"/>
        </w:rPr>
      </w:pPr>
      <w:r w:rsidRPr="000E519F">
        <w:rPr>
          <w:rFonts w:ascii="AvantGarde Bk BT" w:hAnsi="AvantGarde Bk BT" w:cs="Arial"/>
          <w:sz w:val="20"/>
          <w:szCs w:val="20"/>
        </w:rPr>
        <w:t>Comisiones Permanentes de Educación y de Hacienda</w:t>
      </w:r>
    </w:p>
    <w:p w14:paraId="5082D06F" w14:textId="77777777" w:rsidR="005F6260" w:rsidRPr="000E519F" w:rsidRDefault="005F6260" w:rsidP="005F6260">
      <w:pPr>
        <w:jc w:val="center"/>
        <w:rPr>
          <w:rFonts w:ascii="AvantGarde Bk BT" w:hAnsi="AvantGarde Bk BT"/>
          <w:b/>
          <w:bCs/>
          <w:sz w:val="20"/>
          <w:szCs w:val="20"/>
        </w:rPr>
      </w:pPr>
    </w:p>
    <w:p w14:paraId="45831B00" w14:textId="77777777" w:rsidR="005F6260" w:rsidRPr="000E519F" w:rsidRDefault="005F6260" w:rsidP="005F6260">
      <w:pPr>
        <w:jc w:val="center"/>
        <w:rPr>
          <w:rFonts w:ascii="AvantGarde Bk BT" w:hAnsi="AvantGarde Bk BT"/>
          <w:b/>
          <w:bCs/>
          <w:sz w:val="20"/>
          <w:szCs w:val="20"/>
        </w:rPr>
      </w:pPr>
    </w:p>
    <w:p w14:paraId="51AF9F53" w14:textId="77777777" w:rsidR="005F6260" w:rsidRPr="000E519F" w:rsidRDefault="005F6260" w:rsidP="005F6260">
      <w:pPr>
        <w:jc w:val="center"/>
        <w:rPr>
          <w:rFonts w:ascii="AvantGarde Bk BT" w:hAnsi="AvantGarde Bk BT"/>
          <w:b/>
          <w:bCs/>
          <w:sz w:val="20"/>
          <w:szCs w:val="20"/>
        </w:rPr>
      </w:pPr>
    </w:p>
    <w:p w14:paraId="59800233" w14:textId="77777777" w:rsidR="005F6260" w:rsidRPr="000E519F" w:rsidRDefault="005F6260" w:rsidP="005F6260">
      <w:pPr>
        <w:jc w:val="center"/>
        <w:rPr>
          <w:rFonts w:ascii="AvantGarde Bk BT" w:hAnsi="AvantGarde Bk BT"/>
          <w:b/>
          <w:bCs/>
          <w:sz w:val="20"/>
          <w:szCs w:val="20"/>
        </w:rPr>
      </w:pPr>
      <w:r w:rsidRPr="000E519F">
        <w:rPr>
          <w:rFonts w:ascii="AvantGarde Bk BT" w:hAnsi="AvantGarde Bk BT"/>
          <w:b/>
          <w:bCs/>
          <w:sz w:val="20"/>
          <w:szCs w:val="20"/>
        </w:rPr>
        <w:t>Dr. Ricardo Villanueva Lomelí</w:t>
      </w:r>
    </w:p>
    <w:p w14:paraId="1EE15092" w14:textId="77777777" w:rsidR="005F6260" w:rsidRPr="000E519F" w:rsidRDefault="005F6260" w:rsidP="005F6260">
      <w:pPr>
        <w:jc w:val="center"/>
        <w:rPr>
          <w:rFonts w:ascii="AvantGarde Bk BT" w:hAnsi="AvantGarde Bk BT"/>
          <w:sz w:val="20"/>
          <w:szCs w:val="20"/>
        </w:rPr>
      </w:pPr>
      <w:r w:rsidRPr="000E519F">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5F6260" w:rsidRPr="000E519F" w14:paraId="3122D110" w14:textId="77777777" w:rsidTr="000C2408">
        <w:trPr>
          <w:jc w:val="center"/>
        </w:trPr>
        <w:tc>
          <w:tcPr>
            <w:tcW w:w="4595" w:type="dxa"/>
            <w:tcMar>
              <w:top w:w="0" w:type="dxa"/>
              <w:left w:w="108" w:type="dxa"/>
              <w:bottom w:w="0" w:type="dxa"/>
              <w:right w:w="108" w:type="dxa"/>
            </w:tcMar>
            <w:vAlign w:val="center"/>
          </w:tcPr>
          <w:p w14:paraId="44DCB60C" w14:textId="546890F6" w:rsidR="005F6260" w:rsidRDefault="005F6260" w:rsidP="000C2408">
            <w:pPr>
              <w:tabs>
                <w:tab w:val="left" w:pos="426"/>
              </w:tabs>
              <w:spacing w:line="276" w:lineRule="auto"/>
              <w:jc w:val="center"/>
              <w:rPr>
                <w:rFonts w:ascii="AvantGarde Bk BT" w:hAnsi="AvantGarde Bk BT"/>
                <w:sz w:val="20"/>
                <w:szCs w:val="20"/>
              </w:rPr>
            </w:pPr>
          </w:p>
          <w:p w14:paraId="4A8E0389" w14:textId="77777777" w:rsidR="00BD3831" w:rsidRPr="000E519F" w:rsidRDefault="00BD3831" w:rsidP="000C2408">
            <w:pPr>
              <w:tabs>
                <w:tab w:val="left" w:pos="426"/>
              </w:tabs>
              <w:spacing w:line="276" w:lineRule="auto"/>
              <w:jc w:val="center"/>
              <w:rPr>
                <w:rFonts w:ascii="AvantGarde Bk BT" w:hAnsi="AvantGarde Bk BT"/>
                <w:sz w:val="20"/>
                <w:szCs w:val="20"/>
              </w:rPr>
            </w:pPr>
          </w:p>
          <w:p w14:paraId="6240CF5C"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6B5FF6ED" w14:textId="77777777" w:rsidR="005F6260" w:rsidRPr="000E519F" w:rsidRDefault="005F6260" w:rsidP="000C2408">
            <w:pPr>
              <w:tabs>
                <w:tab w:val="left" w:pos="426"/>
              </w:tabs>
              <w:spacing w:line="276" w:lineRule="auto"/>
              <w:jc w:val="center"/>
              <w:rPr>
                <w:rFonts w:ascii="AvantGarde Bk BT" w:hAnsi="AvantGarde Bk BT"/>
                <w:sz w:val="20"/>
                <w:szCs w:val="20"/>
              </w:rPr>
            </w:pPr>
            <w:r w:rsidRPr="000E519F">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5B90E1A0" w14:textId="77777777" w:rsidR="005F6260" w:rsidRPr="000E519F" w:rsidRDefault="005F6260" w:rsidP="000C2408">
            <w:pPr>
              <w:spacing w:line="276" w:lineRule="auto"/>
              <w:jc w:val="center"/>
              <w:rPr>
                <w:rFonts w:ascii="AvantGarde Bk BT" w:hAnsi="AvantGarde Bk BT"/>
                <w:sz w:val="20"/>
                <w:szCs w:val="20"/>
              </w:rPr>
            </w:pPr>
          </w:p>
          <w:p w14:paraId="602C96F5" w14:textId="77777777" w:rsidR="005F6260" w:rsidRPr="000E519F" w:rsidRDefault="005F6260" w:rsidP="000C2408">
            <w:pPr>
              <w:spacing w:line="276" w:lineRule="auto"/>
              <w:jc w:val="center"/>
              <w:rPr>
                <w:rFonts w:ascii="AvantGarde Bk BT" w:hAnsi="AvantGarde Bk BT"/>
                <w:sz w:val="20"/>
                <w:szCs w:val="20"/>
              </w:rPr>
            </w:pPr>
          </w:p>
          <w:p w14:paraId="29A81B0F" w14:textId="5F652F50" w:rsidR="005F6260" w:rsidRPr="000E519F" w:rsidRDefault="005F6260" w:rsidP="000C2408">
            <w:pPr>
              <w:spacing w:line="276" w:lineRule="auto"/>
              <w:jc w:val="center"/>
              <w:rPr>
                <w:rFonts w:ascii="AvantGarde Bk BT" w:hAnsi="AvantGarde Bk BT"/>
                <w:sz w:val="20"/>
                <w:szCs w:val="20"/>
              </w:rPr>
            </w:pPr>
          </w:p>
        </w:tc>
      </w:tr>
      <w:tr w:rsidR="005F6260" w:rsidRPr="000E519F" w14:paraId="2FC71535" w14:textId="77777777" w:rsidTr="000C2408">
        <w:trPr>
          <w:jc w:val="center"/>
        </w:trPr>
        <w:tc>
          <w:tcPr>
            <w:tcW w:w="4595" w:type="dxa"/>
            <w:tcMar>
              <w:top w:w="0" w:type="dxa"/>
              <w:left w:w="108" w:type="dxa"/>
              <w:bottom w:w="0" w:type="dxa"/>
              <w:right w:w="108" w:type="dxa"/>
            </w:tcMar>
          </w:tcPr>
          <w:p w14:paraId="1FBB18A6"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67AD56DE"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7FEA762F" w14:textId="77777777" w:rsidR="005F6260" w:rsidRPr="000E519F" w:rsidRDefault="005F6260" w:rsidP="000C2408">
            <w:pPr>
              <w:tabs>
                <w:tab w:val="left" w:pos="426"/>
              </w:tabs>
              <w:spacing w:line="276" w:lineRule="auto"/>
              <w:jc w:val="center"/>
              <w:rPr>
                <w:rFonts w:ascii="AvantGarde Bk BT" w:hAnsi="AvantGarde Bk BT"/>
                <w:sz w:val="20"/>
                <w:szCs w:val="20"/>
              </w:rPr>
            </w:pPr>
            <w:r w:rsidRPr="000E519F">
              <w:rPr>
                <w:rFonts w:ascii="AvantGarde Bk BT" w:hAnsi="AvantGarde Bk BT"/>
                <w:sz w:val="20"/>
                <w:szCs w:val="20"/>
              </w:rPr>
              <w:t xml:space="preserve">Mtra. Karla Alejandrina </w:t>
            </w:r>
            <w:proofErr w:type="spellStart"/>
            <w:r w:rsidRPr="000E519F">
              <w:rPr>
                <w:rFonts w:ascii="AvantGarde Bk BT" w:hAnsi="AvantGarde Bk BT"/>
                <w:sz w:val="20"/>
                <w:szCs w:val="20"/>
              </w:rPr>
              <w:t>Planter</w:t>
            </w:r>
            <w:proofErr w:type="spellEnd"/>
            <w:r w:rsidRPr="000E519F">
              <w:rPr>
                <w:rFonts w:ascii="AvantGarde Bk BT" w:hAnsi="AvantGarde Bk BT"/>
                <w:sz w:val="20"/>
                <w:szCs w:val="20"/>
              </w:rPr>
              <w:t xml:space="preserve"> Pérez</w:t>
            </w:r>
          </w:p>
        </w:tc>
        <w:tc>
          <w:tcPr>
            <w:tcW w:w="4810" w:type="dxa"/>
            <w:tcMar>
              <w:top w:w="0" w:type="dxa"/>
              <w:left w:w="108" w:type="dxa"/>
              <w:bottom w:w="0" w:type="dxa"/>
              <w:right w:w="108" w:type="dxa"/>
            </w:tcMar>
          </w:tcPr>
          <w:p w14:paraId="60C4ECB9"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7DBA5496"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704C0775" w14:textId="77777777" w:rsidR="005F6260" w:rsidRPr="000E519F" w:rsidRDefault="005F6260" w:rsidP="000C2408">
            <w:pPr>
              <w:tabs>
                <w:tab w:val="left" w:pos="426"/>
              </w:tabs>
              <w:spacing w:line="276" w:lineRule="auto"/>
              <w:jc w:val="center"/>
              <w:rPr>
                <w:rFonts w:ascii="AvantGarde Bk BT" w:hAnsi="AvantGarde Bk BT"/>
                <w:sz w:val="20"/>
                <w:szCs w:val="20"/>
              </w:rPr>
            </w:pPr>
            <w:r w:rsidRPr="000E519F">
              <w:rPr>
                <w:rFonts w:ascii="AvantGarde Bk BT" w:hAnsi="AvantGarde Bk BT"/>
                <w:sz w:val="20"/>
                <w:szCs w:val="20"/>
              </w:rPr>
              <w:t>Mtro. Luis Gustavo Padilla Montes</w:t>
            </w:r>
          </w:p>
        </w:tc>
      </w:tr>
      <w:tr w:rsidR="005F6260" w:rsidRPr="000E519F" w14:paraId="6427E8DE" w14:textId="77777777" w:rsidTr="000C2408">
        <w:trPr>
          <w:jc w:val="center"/>
        </w:trPr>
        <w:tc>
          <w:tcPr>
            <w:tcW w:w="4595" w:type="dxa"/>
            <w:tcMar>
              <w:top w:w="0" w:type="dxa"/>
              <w:left w:w="108" w:type="dxa"/>
              <w:bottom w:w="0" w:type="dxa"/>
              <w:right w:w="108" w:type="dxa"/>
            </w:tcMar>
          </w:tcPr>
          <w:p w14:paraId="038555EB"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2D3DCCAC"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36E1B415" w14:textId="77777777" w:rsidR="005F6260" w:rsidRPr="000E519F" w:rsidRDefault="005F6260" w:rsidP="000C2408">
            <w:pPr>
              <w:tabs>
                <w:tab w:val="left" w:pos="426"/>
              </w:tabs>
              <w:spacing w:line="276" w:lineRule="auto"/>
              <w:jc w:val="center"/>
              <w:rPr>
                <w:rFonts w:ascii="AvantGarde Bk BT" w:hAnsi="AvantGarde Bk BT"/>
                <w:sz w:val="20"/>
                <w:szCs w:val="20"/>
              </w:rPr>
            </w:pPr>
            <w:r w:rsidRPr="000E519F">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0BC65C0E"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53C63111"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75554AEA" w14:textId="77777777" w:rsidR="005F6260" w:rsidRPr="000E519F" w:rsidRDefault="005F6260" w:rsidP="000C2408">
            <w:pPr>
              <w:tabs>
                <w:tab w:val="left" w:pos="426"/>
              </w:tabs>
              <w:spacing w:line="276" w:lineRule="auto"/>
              <w:jc w:val="center"/>
              <w:rPr>
                <w:rFonts w:ascii="AvantGarde Bk BT" w:hAnsi="AvantGarde Bk BT"/>
                <w:sz w:val="20"/>
                <w:szCs w:val="20"/>
              </w:rPr>
            </w:pPr>
            <w:r w:rsidRPr="000E519F">
              <w:rPr>
                <w:rFonts w:ascii="AvantGarde Bk BT" w:hAnsi="AvantGarde Bk BT"/>
                <w:sz w:val="20"/>
                <w:szCs w:val="20"/>
              </w:rPr>
              <w:t>Lic. Jesús Palafox Yáñez</w:t>
            </w:r>
          </w:p>
        </w:tc>
      </w:tr>
      <w:tr w:rsidR="005F6260" w:rsidRPr="000E519F" w14:paraId="2AE9338D" w14:textId="77777777" w:rsidTr="000C2408">
        <w:trPr>
          <w:jc w:val="center"/>
        </w:trPr>
        <w:tc>
          <w:tcPr>
            <w:tcW w:w="4595" w:type="dxa"/>
            <w:tcMar>
              <w:top w:w="0" w:type="dxa"/>
              <w:left w:w="108" w:type="dxa"/>
              <w:bottom w:w="0" w:type="dxa"/>
              <w:right w:w="108" w:type="dxa"/>
            </w:tcMar>
          </w:tcPr>
          <w:p w14:paraId="6A1D8235"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09192B3C"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259C5991" w14:textId="77777777" w:rsidR="005F6260" w:rsidRPr="000E519F" w:rsidRDefault="005F6260" w:rsidP="000C2408">
            <w:pPr>
              <w:tabs>
                <w:tab w:val="left" w:pos="426"/>
              </w:tabs>
              <w:spacing w:line="276" w:lineRule="auto"/>
              <w:jc w:val="center"/>
              <w:rPr>
                <w:rFonts w:ascii="AvantGarde Bk BT" w:hAnsi="AvantGarde Bk BT"/>
                <w:sz w:val="20"/>
                <w:szCs w:val="20"/>
              </w:rPr>
            </w:pPr>
            <w:r w:rsidRPr="000E519F">
              <w:rPr>
                <w:rFonts w:ascii="AvantGarde Bk BT" w:hAnsi="AvantGarde Bk BT"/>
                <w:sz w:val="20"/>
                <w:szCs w:val="20"/>
              </w:rPr>
              <w:t>C. Daniel Cortés Largo</w:t>
            </w:r>
          </w:p>
        </w:tc>
        <w:tc>
          <w:tcPr>
            <w:tcW w:w="4810" w:type="dxa"/>
            <w:tcMar>
              <w:top w:w="0" w:type="dxa"/>
              <w:left w:w="108" w:type="dxa"/>
              <w:bottom w:w="0" w:type="dxa"/>
              <w:right w:w="108" w:type="dxa"/>
            </w:tcMar>
          </w:tcPr>
          <w:p w14:paraId="7A24CF10"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71288C46" w14:textId="77777777" w:rsidR="005F6260" w:rsidRPr="000E519F" w:rsidRDefault="005F6260" w:rsidP="000C2408">
            <w:pPr>
              <w:tabs>
                <w:tab w:val="left" w:pos="426"/>
              </w:tabs>
              <w:spacing w:line="276" w:lineRule="auto"/>
              <w:jc w:val="center"/>
              <w:rPr>
                <w:rFonts w:ascii="AvantGarde Bk BT" w:hAnsi="AvantGarde Bk BT"/>
                <w:sz w:val="20"/>
                <w:szCs w:val="20"/>
              </w:rPr>
            </w:pPr>
          </w:p>
          <w:p w14:paraId="3B9A5630" w14:textId="77777777" w:rsidR="005F6260" w:rsidRPr="000E519F" w:rsidRDefault="005F6260" w:rsidP="000C2408">
            <w:pPr>
              <w:tabs>
                <w:tab w:val="left" w:pos="426"/>
              </w:tabs>
              <w:spacing w:line="276" w:lineRule="auto"/>
              <w:jc w:val="center"/>
              <w:rPr>
                <w:rFonts w:ascii="AvantGarde Bk BT" w:hAnsi="AvantGarde Bk BT"/>
                <w:sz w:val="20"/>
                <w:szCs w:val="20"/>
              </w:rPr>
            </w:pPr>
            <w:r w:rsidRPr="000E519F">
              <w:rPr>
                <w:rFonts w:ascii="AvantGarde Bk BT" w:hAnsi="AvantGarde Bk BT"/>
                <w:sz w:val="20"/>
                <w:szCs w:val="20"/>
              </w:rPr>
              <w:t xml:space="preserve">C. Francisco Javier Armenta Araiza </w:t>
            </w:r>
          </w:p>
        </w:tc>
      </w:tr>
    </w:tbl>
    <w:p w14:paraId="4F6B5FF8" w14:textId="77777777" w:rsidR="005F6260" w:rsidRPr="000E519F" w:rsidRDefault="005F6260" w:rsidP="005F6260">
      <w:pPr>
        <w:jc w:val="center"/>
        <w:rPr>
          <w:rFonts w:ascii="AvantGarde Bk BT" w:eastAsia="Calibri" w:hAnsi="AvantGarde Bk BT"/>
          <w:sz w:val="20"/>
          <w:szCs w:val="20"/>
        </w:rPr>
      </w:pPr>
    </w:p>
    <w:p w14:paraId="654D8C53" w14:textId="161AB7A0" w:rsidR="005F6260" w:rsidRDefault="005F6260" w:rsidP="005F6260">
      <w:pPr>
        <w:rPr>
          <w:rFonts w:ascii="AvantGarde Bk BT" w:eastAsia="Calibri" w:hAnsi="AvantGarde Bk BT"/>
          <w:sz w:val="20"/>
          <w:szCs w:val="20"/>
        </w:rPr>
      </w:pPr>
    </w:p>
    <w:p w14:paraId="1A033591" w14:textId="77777777" w:rsidR="00BD3831" w:rsidRPr="000E519F" w:rsidRDefault="00BD3831" w:rsidP="005F6260">
      <w:pPr>
        <w:rPr>
          <w:rFonts w:ascii="AvantGarde Bk BT" w:eastAsia="Calibri" w:hAnsi="AvantGarde Bk BT"/>
          <w:sz w:val="20"/>
          <w:szCs w:val="20"/>
        </w:rPr>
      </w:pPr>
    </w:p>
    <w:p w14:paraId="6B0D472F" w14:textId="77777777" w:rsidR="005F6260" w:rsidRPr="000E519F" w:rsidRDefault="005F6260" w:rsidP="005F6260">
      <w:pPr>
        <w:jc w:val="center"/>
        <w:rPr>
          <w:rFonts w:ascii="AvantGarde Bk BT" w:hAnsi="AvantGarde Bk BT"/>
          <w:sz w:val="20"/>
          <w:szCs w:val="20"/>
        </w:rPr>
      </w:pPr>
    </w:p>
    <w:p w14:paraId="7770B9A7" w14:textId="77777777" w:rsidR="005F6260" w:rsidRPr="000E519F" w:rsidRDefault="005F6260" w:rsidP="005F6260">
      <w:pPr>
        <w:jc w:val="center"/>
        <w:rPr>
          <w:rFonts w:ascii="AvantGarde Bk BT" w:hAnsi="AvantGarde Bk BT"/>
          <w:b/>
          <w:bCs/>
          <w:sz w:val="20"/>
          <w:szCs w:val="20"/>
        </w:rPr>
      </w:pPr>
      <w:r w:rsidRPr="000E519F">
        <w:rPr>
          <w:rFonts w:ascii="AvantGarde Bk BT" w:hAnsi="AvantGarde Bk BT"/>
          <w:b/>
          <w:bCs/>
          <w:sz w:val="20"/>
          <w:szCs w:val="20"/>
        </w:rPr>
        <w:t xml:space="preserve">Mtro. Guillermo Arturo Gómez Mata </w:t>
      </w:r>
    </w:p>
    <w:p w14:paraId="3A3A8F25" w14:textId="5FB28A01" w:rsidR="00A0220A" w:rsidRPr="000E519F" w:rsidRDefault="005F6260" w:rsidP="005F6260">
      <w:pPr>
        <w:jc w:val="center"/>
        <w:rPr>
          <w:rFonts w:ascii="AvantGarde Bk BT" w:hAnsi="AvantGarde Bk BT"/>
          <w:sz w:val="20"/>
          <w:szCs w:val="20"/>
        </w:rPr>
      </w:pPr>
      <w:r w:rsidRPr="000E519F">
        <w:rPr>
          <w:rFonts w:ascii="AvantGarde Bk BT" w:hAnsi="AvantGarde Bk BT"/>
          <w:sz w:val="20"/>
          <w:szCs w:val="20"/>
        </w:rPr>
        <w:t>Secretario de Actas y Acuerdos</w:t>
      </w:r>
    </w:p>
    <w:sectPr w:rsidR="00A0220A" w:rsidRPr="000E519F" w:rsidSect="002172D0">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78469" w14:textId="77777777" w:rsidR="00AC1957" w:rsidRDefault="00AC1957" w:rsidP="00C85DA2">
      <w:r>
        <w:separator/>
      </w:r>
    </w:p>
  </w:endnote>
  <w:endnote w:type="continuationSeparator" w:id="0">
    <w:p w14:paraId="7E82B889" w14:textId="77777777" w:rsidR="00AC1957" w:rsidRDefault="00AC195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3789BEC9" w:rsidR="00377392" w:rsidRPr="00DC51E6" w:rsidRDefault="0037739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B7664">
              <w:rPr>
                <w:rFonts w:ascii="AvantGarde Bk BT" w:hAnsi="AvantGarde Bk BT"/>
                <w:b/>
                <w:noProof/>
                <w:sz w:val="14"/>
                <w:szCs w:val="14"/>
              </w:rPr>
              <w:t>13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B7664">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14:paraId="4C02B8C1" w14:textId="77777777" w:rsidR="00377392" w:rsidRDefault="00377392" w:rsidP="00DC51E6">
    <w:pPr>
      <w:pStyle w:val="Piedepgina"/>
      <w:spacing w:line="276" w:lineRule="auto"/>
      <w:jc w:val="center"/>
      <w:rPr>
        <w:sz w:val="17"/>
        <w:szCs w:val="17"/>
      </w:rPr>
    </w:pPr>
  </w:p>
  <w:p w14:paraId="1F76AD64" w14:textId="2220F7A5" w:rsidR="00377392" w:rsidRPr="00C85DA2" w:rsidRDefault="00377392" w:rsidP="00DC51E6">
    <w:pPr>
      <w:pStyle w:val="Piedepgina"/>
      <w:spacing w:line="276" w:lineRule="auto"/>
      <w:jc w:val="center"/>
      <w:rPr>
        <w:sz w:val="17"/>
        <w:szCs w:val="17"/>
      </w:rPr>
    </w:pPr>
    <w:r w:rsidRPr="00C85DA2">
      <w:rPr>
        <w:sz w:val="17"/>
        <w:szCs w:val="17"/>
      </w:rPr>
      <w:t>Av. Juárez No. 976, Edificio de la Rectoría General, Pi</w:t>
    </w:r>
    <w:r w:rsidR="00F971DB">
      <w:rPr>
        <w:sz w:val="17"/>
        <w:szCs w:val="17"/>
      </w:rPr>
      <w:t>so 5, Colonia Centro C.P. 44100</w:t>
    </w:r>
  </w:p>
  <w:p w14:paraId="26E690AC" w14:textId="418DFFB3" w:rsidR="00377392" w:rsidRPr="00C85DA2" w:rsidRDefault="00377392"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r w:rsidR="00F971DB">
      <w:rPr>
        <w:sz w:val="17"/>
        <w:szCs w:val="17"/>
      </w:rPr>
      <w:t>12457 Teléfono directo</w:t>
    </w:r>
    <w:r w:rsidRPr="00C85DA2">
      <w:rPr>
        <w:sz w:val="17"/>
        <w:szCs w:val="17"/>
      </w:rPr>
      <w:t xml:space="preserve"> </w:t>
    </w:r>
    <w:r w:rsidR="00F971DB">
      <w:rPr>
        <w:sz w:val="17"/>
        <w:szCs w:val="17"/>
      </w:rPr>
      <w:t xml:space="preserve">(33) </w:t>
    </w:r>
    <w:r w:rsidRPr="00C85DA2">
      <w:rPr>
        <w:sz w:val="17"/>
        <w:szCs w:val="17"/>
      </w:rPr>
      <w:t xml:space="preserve">3134 2243 </w:t>
    </w:r>
  </w:p>
  <w:p w14:paraId="7648EAED" w14:textId="77777777" w:rsidR="00377392" w:rsidRPr="00C85DA2" w:rsidRDefault="00377392"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377392" w:rsidRPr="00DC51E6" w:rsidRDefault="00377392"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2263B" w14:textId="77777777" w:rsidR="00AC1957" w:rsidRDefault="00AC1957" w:rsidP="00C85DA2">
      <w:r>
        <w:separator/>
      </w:r>
    </w:p>
  </w:footnote>
  <w:footnote w:type="continuationSeparator" w:id="0">
    <w:p w14:paraId="1ED82159" w14:textId="77777777" w:rsidR="00AC1957" w:rsidRDefault="00AC195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377392" w:rsidRDefault="00377392"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377392" w:rsidRDefault="00377392" w:rsidP="007B1178">
    <w:pPr>
      <w:pStyle w:val="Encabezado"/>
      <w:jc w:val="right"/>
      <w:rPr>
        <w:noProof/>
        <w:lang w:val="es-ES" w:eastAsia="es-MX"/>
      </w:rPr>
    </w:pPr>
  </w:p>
  <w:p w14:paraId="554E42A6" w14:textId="77777777" w:rsidR="00377392" w:rsidRDefault="00377392" w:rsidP="007B1178">
    <w:pPr>
      <w:pStyle w:val="Encabezado"/>
      <w:jc w:val="right"/>
      <w:rPr>
        <w:noProof/>
        <w:lang w:val="es-ES" w:eastAsia="es-MX"/>
      </w:rPr>
    </w:pPr>
  </w:p>
  <w:p w14:paraId="365FB2F2" w14:textId="77777777" w:rsidR="00377392" w:rsidRDefault="00377392" w:rsidP="007B1178">
    <w:pPr>
      <w:pStyle w:val="Encabezado"/>
      <w:jc w:val="right"/>
      <w:rPr>
        <w:rFonts w:ascii="AvantGarde Bk BT" w:hAnsi="AvantGarde Bk BT"/>
        <w:noProof/>
        <w:lang w:val="es-ES" w:eastAsia="es-MX"/>
      </w:rPr>
    </w:pPr>
  </w:p>
  <w:p w14:paraId="1060C330" w14:textId="77777777" w:rsidR="00377392" w:rsidRPr="000E519F" w:rsidRDefault="00377392" w:rsidP="007B1178">
    <w:pPr>
      <w:pStyle w:val="Encabezado"/>
      <w:jc w:val="right"/>
      <w:rPr>
        <w:rFonts w:ascii="AvantGarde Bk BT" w:hAnsi="AvantGarde Bk BT"/>
        <w:noProof/>
        <w:sz w:val="20"/>
        <w:szCs w:val="20"/>
        <w:lang w:val="es-ES" w:eastAsia="es-MX"/>
      </w:rPr>
    </w:pPr>
    <w:r w:rsidRPr="000E519F">
      <w:rPr>
        <w:rFonts w:ascii="AvantGarde Bk BT" w:hAnsi="AvantGarde Bk BT"/>
        <w:noProof/>
        <w:sz w:val="20"/>
        <w:szCs w:val="20"/>
        <w:lang w:val="es-ES" w:eastAsia="es-MX"/>
      </w:rPr>
      <w:t>Exp.021</w:t>
    </w:r>
  </w:p>
  <w:p w14:paraId="6B2CB0AC" w14:textId="17FA467E" w:rsidR="00377392" w:rsidRPr="000E519F" w:rsidRDefault="005F3867" w:rsidP="007B1178">
    <w:pPr>
      <w:pStyle w:val="Encabezado"/>
      <w:jc w:val="right"/>
      <w:rPr>
        <w:rFonts w:ascii="AvantGarde Bk BT" w:hAnsi="AvantGarde Bk BT"/>
        <w:sz w:val="20"/>
        <w:szCs w:val="20"/>
        <w:lang w:val="es-ES"/>
      </w:rPr>
    </w:pPr>
    <w:r w:rsidRPr="000E519F">
      <w:rPr>
        <w:rFonts w:ascii="AvantGarde Bk BT" w:hAnsi="AvantGarde Bk BT"/>
        <w:noProof/>
        <w:sz w:val="20"/>
        <w:szCs w:val="20"/>
        <w:lang w:val="es-ES" w:eastAsia="es-MX"/>
      </w:rPr>
      <w:t>Dictamen Núm. I/202</w:t>
    </w:r>
    <w:r w:rsidR="00AA16A0" w:rsidRPr="000E519F">
      <w:rPr>
        <w:rFonts w:ascii="AvantGarde Bk BT" w:hAnsi="AvantGarde Bk BT"/>
        <w:noProof/>
        <w:sz w:val="20"/>
        <w:szCs w:val="20"/>
        <w:lang w:val="es-ES" w:eastAsia="es-MX"/>
      </w:rPr>
      <w:t>2</w:t>
    </w:r>
    <w:r w:rsidR="004B4DD3" w:rsidRPr="000E519F">
      <w:rPr>
        <w:rFonts w:ascii="AvantGarde Bk BT" w:hAnsi="AvantGarde Bk BT"/>
        <w:noProof/>
        <w:sz w:val="20"/>
        <w:szCs w:val="20"/>
        <w:lang w:val="es-ES" w:eastAsia="es-MX"/>
      </w:rPr>
      <w:t>/</w:t>
    </w:r>
    <w:r w:rsidR="00F27F61">
      <w:rPr>
        <w:rFonts w:ascii="AvantGarde Bk BT" w:hAnsi="AvantGarde Bk BT"/>
        <w:noProof/>
        <w:sz w:val="20"/>
        <w:szCs w:val="20"/>
        <w:lang w:val="es-ES" w:eastAsia="es-MX"/>
      </w:rPr>
      <w:t>371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70B"/>
    <w:multiLevelType w:val="hybridMultilevel"/>
    <w:tmpl w:val="A720266E"/>
    <w:lvl w:ilvl="0" w:tplc="080A0001">
      <w:start w:val="1"/>
      <w:numFmt w:val="bullet"/>
      <w:lvlText w:val=""/>
      <w:lvlJc w:val="left"/>
      <w:pPr>
        <w:ind w:left="1582" w:hanging="360"/>
      </w:pPr>
      <w:rPr>
        <w:rFonts w:ascii="Symbol" w:hAnsi="Symbol" w:hint="default"/>
      </w:rPr>
    </w:lvl>
    <w:lvl w:ilvl="1" w:tplc="080A0003" w:tentative="1">
      <w:start w:val="1"/>
      <w:numFmt w:val="bullet"/>
      <w:lvlText w:val="o"/>
      <w:lvlJc w:val="left"/>
      <w:pPr>
        <w:ind w:left="2302" w:hanging="360"/>
      </w:pPr>
      <w:rPr>
        <w:rFonts w:ascii="Courier New" w:hAnsi="Courier New" w:cs="Courier New" w:hint="default"/>
      </w:rPr>
    </w:lvl>
    <w:lvl w:ilvl="2" w:tplc="080A0005" w:tentative="1">
      <w:start w:val="1"/>
      <w:numFmt w:val="bullet"/>
      <w:lvlText w:val=""/>
      <w:lvlJc w:val="left"/>
      <w:pPr>
        <w:ind w:left="3022" w:hanging="360"/>
      </w:pPr>
      <w:rPr>
        <w:rFonts w:ascii="Wingdings" w:hAnsi="Wingdings" w:hint="default"/>
      </w:rPr>
    </w:lvl>
    <w:lvl w:ilvl="3" w:tplc="080A0001" w:tentative="1">
      <w:start w:val="1"/>
      <w:numFmt w:val="bullet"/>
      <w:lvlText w:val=""/>
      <w:lvlJc w:val="left"/>
      <w:pPr>
        <w:ind w:left="3742" w:hanging="360"/>
      </w:pPr>
      <w:rPr>
        <w:rFonts w:ascii="Symbol" w:hAnsi="Symbol" w:hint="default"/>
      </w:rPr>
    </w:lvl>
    <w:lvl w:ilvl="4" w:tplc="080A0003" w:tentative="1">
      <w:start w:val="1"/>
      <w:numFmt w:val="bullet"/>
      <w:lvlText w:val="o"/>
      <w:lvlJc w:val="left"/>
      <w:pPr>
        <w:ind w:left="4462" w:hanging="360"/>
      </w:pPr>
      <w:rPr>
        <w:rFonts w:ascii="Courier New" w:hAnsi="Courier New" w:cs="Courier New" w:hint="default"/>
      </w:rPr>
    </w:lvl>
    <w:lvl w:ilvl="5" w:tplc="080A0005" w:tentative="1">
      <w:start w:val="1"/>
      <w:numFmt w:val="bullet"/>
      <w:lvlText w:val=""/>
      <w:lvlJc w:val="left"/>
      <w:pPr>
        <w:ind w:left="5182" w:hanging="360"/>
      </w:pPr>
      <w:rPr>
        <w:rFonts w:ascii="Wingdings" w:hAnsi="Wingdings" w:hint="default"/>
      </w:rPr>
    </w:lvl>
    <w:lvl w:ilvl="6" w:tplc="080A0001" w:tentative="1">
      <w:start w:val="1"/>
      <w:numFmt w:val="bullet"/>
      <w:lvlText w:val=""/>
      <w:lvlJc w:val="left"/>
      <w:pPr>
        <w:ind w:left="5902" w:hanging="360"/>
      </w:pPr>
      <w:rPr>
        <w:rFonts w:ascii="Symbol" w:hAnsi="Symbol" w:hint="default"/>
      </w:rPr>
    </w:lvl>
    <w:lvl w:ilvl="7" w:tplc="080A0003" w:tentative="1">
      <w:start w:val="1"/>
      <w:numFmt w:val="bullet"/>
      <w:lvlText w:val="o"/>
      <w:lvlJc w:val="left"/>
      <w:pPr>
        <w:ind w:left="6622" w:hanging="360"/>
      </w:pPr>
      <w:rPr>
        <w:rFonts w:ascii="Courier New" w:hAnsi="Courier New" w:cs="Courier New" w:hint="default"/>
      </w:rPr>
    </w:lvl>
    <w:lvl w:ilvl="8" w:tplc="080A0005" w:tentative="1">
      <w:start w:val="1"/>
      <w:numFmt w:val="bullet"/>
      <w:lvlText w:val=""/>
      <w:lvlJc w:val="left"/>
      <w:pPr>
        <w:ind w:left="7342" w:hanging="360"/>
      </w:pPr>
      <w:rPr>
        <w:rFonts w:ascii="Wingdings" w:hAnsi="Wingdings" w:hint="default"/>
      </w:rPr>
    </w:lvl>
  </w:abstractNum>
  <w:abstractNum w:abstractNumId="1" w15:restartNumberingAfterBreak="0">
    <w:nsid w:val="0403105D"/>
    <w:multiLevelType w:val="hybridMultilevel"/>
    <w:tmpl w:val="C4EE64C6"/>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4565EF"/>
    <w:multiLevelType w:val="hybridMultilevel"/>
    <w:tmpl w:val="BFEAF3A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15:restartNumberingAfterBreak="0">
    <w:nsid w:val="106E0FDA"/>
    <w:multiLevelType w:val="hybridMultilevel"/>
    <w:tmpl w:val="BD50211A"/>
    <w:lvl w:ilvl="0" w:tplc="080A0001">
      <w:start w:val="1"/>
      <w:numFmt w:val="bullet"/>
      <w:lvlText w:val=""/>
      <w:lvlJc w:val="left"/>
      <w:pPr>
        <w:ind w:left="1582" w:hanging="360"/>
      </w:pPr>
      <w:rPr>
        <w:rFonts w:ascii="Symbol" w:hAnsi="Symbol" w:hint="default"/>
      </w:rPr>
    </w:lvl>
    <w:lvl w:ilvl="1" w:tplc="080A0003" w:tentative="1">
      <w:start w:val="1"/>
      <w:numFmt w:val="bullet"/>
      <w:lvlText w:val="o"/>
      <w:lvlJc w:val="left"/>
      <w:pPr>
        <w:ind w:left="2302" w:hanging="360"/>
      </w:pPr>
      <w:rPr>
        <w:rFonts w:ascii="Courier New" w:hAnsi="Courier New" w:cs="Courier New" w:hint="default"/>
      </w:rPr>
    </w:lvl>
    <w:lvl w:ilvl="2" w:tplc="080A0005" w:tentative="1">
      <w:start w:val="1"/>
      <w:numFmt w:val="bullet"/>
      <w:lvlText w:val=""/>
      <w:lvlJc w:val="left"/>
      <w:pPr>
        <w:ind w:left="3022" w:hanging="360"/>
      </w:pPr>
      <w:rPr>
        <w:rFonts w:ascii="Wingdings" w:hAnsi="Wingdings" w:hint="default"/>
      </w:rPr>
    </w:lvl>
    <w:lvl w:ilvl="3" w:tplc="080A0001" w:tentative="1">
      <w:start w:val="1"/>
      <w:numFmt w:val="bullet"/>
      <w:lvlText w:val=""/>
      <w:lvlJc w:val="left"/>
      <w:pPr>
        <w:ind w:left="3742" w:hanging="360"/>
      </w:pPr>
      <w:rPr>
        <w:rFonts w:ascii="Symbol" w:hAnsi="Symbol" w:hint="default"/>
      </w:rPr>
    </w:lvl>
    <w:lvl w:ilvl="4" w:tplc="080A0003" w:tentative="1">
      <w:start w:val="1"/>
      <w:numFmt w:val="bullet"/>
      <w:lvlText w:val="o"/>
      <w:lvlJc w:val="left"/>
      <w:pPr>
        <w:ind w:left="4462" w:hanging="360"/>
      </w:pPr>
      <w:rPr>
        <w:rFonts w:ascii="Courier New" w:hAnsi="Courier New" w:cs="Courier New" w:hint="default"/>
      </w:rPr>
    </w:lvl>
    <w:lvl w:ilvl="5" w:tplc="080A0005" w:tentative="1">
      <w:start w:val="1"/>
      <w:numFmt w:val="bullet"/>
      <w:lvlText w:val=""/>
      <w:lvlJc w:val="left"/>
      <w:pPr>
        <w:ind w:left="5182" w:hanging="360"/>
      </w:pPr>
      <w:rPr>
        <w:rFonts w:ascii="Wingdings" w:hAnsi="Wingdings" w:hint="default"/>
      </w:rPr>
    </w:lvl>
    <w:lvl w:ilvl="6" w:tplc="080A0001" w:tentative="1">
      <w:start w:val="1"/>
      <w:numFmt w:val="bullet"/>
      <w:lvlText w:val=""/>
      <w:lvlJc w:val="left"/>
      <w:pPr>
        <w:ind w:left="5902" w:hanging="360"/>
      </w:pPr>
      <w:rPr>
        <w:rFonts w:ascii="Symbol" w:hAnsi="Symbol" w:hint="default"/>
      </w:rPr>
    </w:lvl>
    <w:lvl w:ilvl="7" w:tplc="080A0003" w:tentative="1">
      <w:start w:val="1"/>
      <w:numFmt w:val="bullet"/>
      <w:lvlText w:val="o"/>
      <w:lvlJc w:val="left"/>
      <w:pPr>
        <w:ind w:left="6622" w:hanging="360"/>
      </w:pPr>
      <w:rPr>
        <w:rFonts w:ascii="Courier New" w:hAnsi="Courier New" w:cs="Courier New" w:hint="default"/>
      </w:rPr>
    </w:lvl>
    <w:lvl w:ilvl="8" w:tplc="080A0005" w:tentative="1">
      <w:start w:val="1"/>
      <w:numFmt w:val="bullet"/>
      <w:lvlText w:val=""/>
      <w:lvlJc w:val="left"/>
      <w:pPr>
        <w:ind w:left="7342" w:hanging="360"/>
      </w:pPr>
      <w:rPr>
        <w:rFonts w:ascii="Wingdings" w:hAnsi="Wingdings" w:hint="default"/>
      </w:rPr>
    </w:lvl>
  </w:abstractNum>
  <w:abstractNum w:abstractNumId="4"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D31B6"/>
    <w:multiLevelType w:val="hybridMultilevel"/>
    <w:tmpl w:val="C3DC73EE"/>
    <w:lvl w:ilvl="0" w:tplc="078007C6">
      <w:start w:val="1"/>
      <w:numFmt w:val="decimal"/>
      <w:lvlText w:val="%1."/>
      <w:lvlJc w:val="left"/>
      <w:pPr>
        <w:ind w:left="502" w:hanging="360"/>
      </w:pPr>
      <w:rPr>
        <w:rFonts w:hint="default"/>
        <w:b/>
        <w:strike w:val="0"/>
      </w:rPr>
    </w:lvl>
    <w:lvl w:ilvl="1" w:tplc="080A0019">
      <w:start w:val="1"/>
      <w:numFmt w:val="lowerLetter"/>
      <w:lvlText w:val="%2."/>
      <w:lvlJc w:val="left"/>
      <w:pPr>
        <w:ind w:left="1440" w:hanging="360"/>
      </w:pPr>
    </w:lvl>
    <w:lvl w:ilvl="2" w:tplc="D7E63590">
      <w:start w:val="1"/>
      <w:numFmt w:val="lowerLetter"/>
      <w:lvlText w:val="%3)"/>
      <w:lvlJc w:val="left"/>
      <w:pPr>
        <w:ind w:left="2340" w:hanging="360"/>
      </w:pPr>
      <w:rPr>
        <w:rFonts w:hint="default"/>
      </w:rPr>
    </w:lvl>
    <w:lvl w:ilvl="3" w:tplc="0A5E1EB6">
      <w:numFmt w:val="bullet"/>
      <w:lvlText w:val="•"/>
      <w:lvlJc w:val="left"/>
      <w:pPr>
        <w:ind w:left="2880" w:hanging="360"/>
      </w:pPr>
      <w:rPr>
        <w:rFonts w:ascii="Arial Narrow" w:eastAsia="Calibri" w:hAnsi="Arial Narrow"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2954CA"/>
    <w:multiLevelType w:val="hybridMultilevel"/>
    <w:tmpl w:val="EBB626D0"/>
    <w:lvl w:ilvl="0" w:tplc="080A0019">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8" w15:restartNumberingAfterBreak="0">
    <w:nsid w:val="18232797"/>
    <w:multiLevelType w:val="hybridMultilevel"/>
    <w:tmpl w:val="0A80225C"/>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A777582"/>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AF7B45"/>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6" w15:restartNumberingAfterBreak="0">
    <w:nsid w:val="310663B8"/>
    <w:multiLevelType w:val="hybridMultilevel"/>
    <w:tmpl w:val="B84CAF34"/>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976113"/>
    <w:multiLevelType w:val="hybridMultilevel"/>
    <w:tmpl w:val="B9DCBA7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37FF6A5C"/>
    <w:multiLevelType w:val="hybridMultilevel"/>
    <w:tmpl w:val="7650535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0B08B0"/>
    <w:multiLevelType w:val="hybridMultilevel"/>
    <w:tmpl w:val="0DA83B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644FEA"/>
    <w:multiLevelType w:val="hybridMultilevel"/>
    <w:tmpl w:val="2AF424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A50D9A"/>
    <w:multiLevelType w:val="hybridMultilevel"/>
    <w:tmpl w:val="E6529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5E730D"/>
    <w:multiLevelType w:val="hybridMultilevel"/>
    <w:tmpl w:val="02BE71E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5" w15:restartNumberingAfterBreak="0">
    <w:nsid w:val="54CD03CD"/>
    <w:multiLevelType w:val="hybridMultilevel"/>
    <w:tmpl w:val="9288F1AE"/>
    <w:lvl w:ilvl="0" w:tplc="4B0430F8">
      <w:start w:val="1"/>
      <w:numFmt w:val="lowerLetter"/>
      <w:lvlText w:val="%1."/>
      <w:lvlJc w:val="left"/>
      <w:pPr>
        <w:ind w:left="4320" w:hanging="360"/>
      </w:pPr>
      <w:rPr>
        <w:rFonts w:hint="default"/>
        <w:b/>
      </w:rPr>
    </w:lvl>
    <w:lvl w:ilvl="1" w:tplc="080A0019" w:tentative="1">
      <w:start w:val="1"/>
      <w:numFmt w:val="lowerLetter"/>
      <w:lvlText w:val="%2."/>
      <w:lvlJc w:val="left"/>
      <w:pPr>
        <w:ind w:left="5040" w:hanging="360"/>
      </w:pPr>
    </w:lvl>
    <w:lvl w:ilvl="2" w:tplc="080A001B" w:tentative="1">
      <w:start w:val="1"/>
      <w:numFmt w:val="lowerRoman"/>
      <w:lvlText w:val="%3."/>
      <w:lvlJc w:val="right"/>
      <w:pPr>
        <w:ind w:left="5760" w:hanging="180"/>
      </w:pPr>
    </w:lvl>
    <w:lvl w:ilvl="3" w:tplc="080A000F" w:tentative="1">
      <w:start w:val="1"/>
      <w:numFmt w:val="decimal"/>
      <w:lvlText w:val="%4."/>
      <w:lvlJc w:val="left"/>
      <w:pPr>
        <w:ind w:left="6480" w:hanging="360"/>
      </w:pPr>
    </w:lvl>
    <w:lvl w:ilvl="4" w:tplc="080A0019" w:tentative="1">
      <w:start w:val="1"/>
      <w:numFmt w:val="lowerLetter"/>
      <w:lvlText w:val="%5."/>
      <w:lvlJc w:val="left"/>
      <w:pPr>
        <w:ind w:left="7200" w:hanging="360"/>
      </w:pPr>
    </w:lvl>
    <w:lvl w:ilvl="5" w:tplc="080A001B" w:tentative="1">
      <w:start w:val="1"/>
      <w:numFmt w:val="lowerRoman"/>
      <w:lvlText w:val="%6."/>
      <w:lvlJc w:val="right"/>
      <w:pPr>
        <w:ind w:left="7920" w:hanging="180"/>
      </w:pPr>
    </w:lvl>
    <w:lvl w:ilvl="6" w:tplc="080A000F" w:tentative="1">
      <w:start w:val="1"/>
      <w:numFmt w:val="decimal"/>
      <w:lvlText w:val="%7."/>
      <w:lvlJc w:val="left"/>
      <w:pPr>
        <w:ind w:left="8640" w:hanging="360"/>
      </w:pPr>
    </w:lvl>
    <w:lvl w:ilvl="7" w:tplc="080A0019" w:tentative="1">
      <w:start w:val="1"/>
      <w:numFmt w:val="lowerLetter"/>
      <w:lvlText w:val="%8."/>
      <w:lvlJc w:val="left"/>
      <w:pPr>
        <w:ind w:left="9360" w:hanging="360"/>
      </w:pPr>
    </w:lvl>
    <w:lvl w:ilvl="8" w:tplc="080A001B" w:tentative="1">
      <w:start w:val="1"/>
      <w:numFmt w:val="lowerRoman"/>
      <w:lvlText w:val="%9."/>
      <w:lvlJc w:val="right"/>
      <w:pPr>
        <w:ind w:left="10080" w:hanging="180"/>
      </w:pPr>
    </w:lvl>
  </w:abstractNum>
  <w:abstractNum w:abstractNumId="26"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7" w15:restartNumberingAfterBreak="0">
    <w:nsid w:val="59A42738"/>
    <w:multiLevelType w:val="hybridMultilevel"/>
    <w:tmpl w:val="A8AE8F3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521227"/>
    <w:multiLevelType w:val="hybridMultilevel"/>
    <w:tmpl w:val="9A2E5038"/>
    <w:lvl w:ilvl="0" w:tplc="E794DC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CA3E41"/>
    <w:multiLevelType w:val="hybridMultilevel"/>
    <w:tmpl w:val="0CD24E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CB5A8C"/>
    <w:multiLevelType w:val="hybridMultilevel"/>
    <w:tmpl w:val="0C50B49E"/>
    <w:lvl w:ilvl="0" w:tplc="080A0019">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35" w15:restartNumberingAfterBreak="0">
    <w:nsid w:val="79C12889"/>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7F3A3154"/>
    <w:multiLevelType w:val="hybridMultilevel"/>
    <w:tmpl w:val="54E2F2DC"/>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26"/>
  </w:num>
  <w:num w:numId="2">
    <w:abstractNumId w:val="13"/>
  </w:num>
  <w:num w:numId="3">
    <w:abstractNumId w:val="15"/>
  </w:num>
  <w:num w:numId="4">
    <w:abstractNumId w:val="6"/>
  </w:num>
  <w:num w:numId="5">
    <w:abstractNumId w:val="10"/>
  </w:num>
  <w:num w:numId="6">
    <w:abstractNumId w:val="20"/>
  </w:num>
  <w:num w:numId="7">
    <w:abstractNumId w:val="30"/>
  </w:num>
  <w:num w:numId="8">
    <w:abstractNumId w:val="37"/>
  </w:num>
  <w:num w:numId="9">
    <w:abstractNumId w:val="14"/>
  </w:num>
  <w:num w:numId="10">
    <w:abstractNumId w:val="28"/>
  </w:num>
  <w:num w:numId="11">
    <w:abstractNumId w:val="12"/>
  </w:num>
  <w:num w:numId="12">
    <w:abstractNumId w:val="31"/>
  </w:num>
  <w:num w:numId="13">
    <w:abstractNumId w:val="29"/>
  </w:num>
  <w:num w:numId="14">
    <w:abstractNumId w:val="4"/>
  </w:num>
  <w:num w:numId="15">
    <w:abstractNumId w:val="17"/>
  </w:num>
  <w:num w:numId="16">
    <w:abstractNumId w:val="36"/>
  </w:num>
  <w:num w:numId="17">
    <w:abstractNumId w:val="25"/>
  </w:num>
  <w:num w:numId="18">
    <w:abstractNumId w:val="33"/>
  </w:num>
  <w:num w:numId="19">
    <w:abstractNumId w:val="18"/>
  </w:num>
  <w:num w:numId="20">
    <w:abstractNumId w:val="8"/>
  </w:num>
  <w:num w:numId="21">
    <w:abstractNumId w:val="19"/>
  </w:num>
  <w:num w:numId="22">
    <w:abstractNumId w:val="2"/>
  </w:num>
  <w:num w:numId="23">
    <w:abstractNumId w:val="24"/>
  </w:num>
  <w:num w:numId="24">
    <w:abstractNumId w:val="34"/>
  </w:num>
  <w:num w:numId="25">
    <w:abstractNumId w:val="21"/>
  </w:num>
  <w:num w:numId="26">
    <w:abstractNumId w:val="35"/>
  </w:num>
  <w:num w:numId="27">
    <w:abstractNumId w:val="11"/>
  </w:num>
  <w:num w:numId="28">
    <w:abstractNumId w:val="9"/>
  </w:num>
  <w:num w:numId="29">
    <w:abstractNumId w:val="27"/>
  </w:num>
  <w:num w:numId="30">
    <w:abstractNumId w:val="5"/>
  </w:num>
  <w:num w:numId="31">
    <w:abstractNumId w:val="16"/>
  </w:num>
  <w:num w:numId="32">
    <w:abstractNumId w:val="0"/>
  </w:num>
  <w:num w:numId="33">
    <w:abstractNumId w:val="3"/>
  </w:num>
  <w:num w:numId="34">
    <w:abstractNumId w:val="7"/>
  </w:num>
  <w:num w:numId="35">
    <w:abstractNumId w:val="32"/>
  </w:num>
  <w:num w:numId="36">
    <w:abstractNumId w:val="1"/>
  </w:num>
  <w:num w:numId="37">
    <w:abstractNumId w:val="38"/>
  </w:num>
  <w:num w:numId="38">
    <w:abstractNumId w:val="22"/>
  </w:num>
  <w:num w:numId="39">
    <w:abstractNumId w:val="23"/>
  </w:num>
  <w:num w:numId="4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104F6"/>
    <w:rsid w:val="0001148A"/>
    <w:rsid w:val="000209FD"/>
    <w:rsid w:val="00022531"/>
    <w:rsid w:val="00025A3B"/>
    <w:rsid w:val="00026115"/>
    <w:rsid w:val="000312BF"/>
    <w:rsid w:val="00031F79"/>
    <w:rsid w:val="0003740F"/>
    <w:rsid w:val="000409A4"/>
    <w:rsid w:val="00045F90"/>
    <w:rsid w:val="0004625C"/>
    <w:rsid w:val="000462A0"/>
    <w:rsid w:val="000468EB"/>
    <w:rsid w:val="000478EF"/>
    <w:rsid w:val="00047BCA"/>
    <w:rsid w:val="00050408"/>
    <w:rsid w:val="00054B14"/>
    <w:rsid w:val="00056736"/>
    <w:rsid w:val="000576B6"/>
    <w:rsid w:val="000576EC"/>
    <w:rsid w:val="00064E1D"/>
    <w:rsid w:val="00065085"/>
    <w:rsid w:val="00065677"/>
    <w:rsid w:val="00080513"/>
    <w:rsid w:val="000816BA"/>
    <w:rsid w:val="00083DC8"/>
    <w:rsid w:val="000847B5"/>
    <w:rsid w:val="00085516"/>
    <w:rsid w:val="00085809"/>
    <w:rsid w:val="000871EB"/>
    <w:rsid w:val="00092FEE"/>
    <w:rsid w:val="00096504"/>
    <w:rsid w:val="000A33B1"/>
    <w:rsid w:val="000B4F5C"/>
    <w:rsid w:val="000B775D"/>
    <w:rsid w:val="000C391D"/>
    <w:rsid w:val="000C5D8E"/>
    <w:rsid w:val="000E02B1"/>
    <w:rsid w:val="000E3C74"/>
    <w:rsid w:val="000E519F"/>
    <w:rsid w:val="000F260E"/>
    <w:rsid w:val="000F35C2"/>
    <w:rsid w:val="000F4846"/>
    <w:rsid w:val="00102D89"/>
    <w:rsid w:val="001165A3"/>
    <w:rsid w:val="00117327"/>
    <w:rsid w:val="00122B5B"/>
    <w:rsid w:val="00122B64"/>
    <w:rsid w:val="00122F3B"/>
    <w:rsid w:val="00125FF0"/>
    <w:rsid w:val="0013003E"/>
    <w:rsid w:val="00135950"/>
    <w:rsid w:val="00137467"/>
    <w:rsid w:val="00137EFB"/>
    <w:rsid w:val="0014350B"/>
    <w:rsid w:val="00145972"/>
    <w:rsid w:val="001532EA"/>
    <w:rsid w:val="001571AB"/>
    <w:rsid w:val="00157AF7"/>
    <w:rsid w:val="001630DB"/>
    <w:rsid w:val="001732CE"/>
    <w:rsid w:val="00177FAE"/>
    <w:rsid w:val="00181837"/>
    <w:rsid w:val="00181A38"/>
    <w:rsid w:val="00181E40"/>
    <w:rsid w:val="00182464"/>
    <w:rsid w:val="00184231"/>
    <w:rsid w:val="001864D3"/>
    <w:rsid w:val="0019104B"/>
    <w:rsid w:val="00191B5C"/>
    <w:rsid w:val="001960BD"/>
    <w:rsid w:val="001A0F42"/>
    <w:rsid w:val="001B2001"/>
    <w:rsid w:val="001B420A"/>
    <w:rsid w:val="001B4837"/>
    <w:rsid w:val="001B709E"/>
    <w:rsid w:val="001B74E2"/>
    <w:rsid w:val="001C14AC"/>
    <w:rsid w:val="001C2C74"/>
    <w:rsid w:val="001C3A29"/>
    <w:rsid w:val="001C6411"/>
    <w:rsid w:val="001C7A87"/>
    <w:rsid w:val="001C7B97"/>
    <w:rsid w:val="001D189D"/>
    <w:rsid w:val="001D1D55"/>
    <w:rsid w:val="001D397B"/>
    <w:rsid w:val="001E3948"/>
    <w:rsid w:val="001E7526"/>
    <w:rsid w:val="001F0798"/>
    <w:rsid w:val="001F2C6F"/>
    <w:rsid w:val="001F55D8"/>
    <w:rsid w:val="001F7585"/>
    <w:rsid w:val="0020766A"/>
    <w:rsid w:val="002172D0"/>
    <w:rsid w:val="0021755B"/>
    <w:rsid w:val="0022404D"/>
    <w:rsid w:val="002272C4"/>
    <w:rsid w:val="002279C9"/>
    <w:rsid w:val="002355D6"/>
    <w:rsid w:val="0023605C"/>
    <w:rsid w:val="0024096F"/>
    <w:rsid w:val="00242465"/>
    <w:rsid w:val="002433E3"/>
    <w:rsid w:val="00245C59"/>
    <w:rsid w:val="00246E7A"/>
    <w:rsid w:val="00252BD3"/>
    <w:rsid w:val="00255F6A"/>
    <w:rsid w:val="002646C9"/>
    <w:rsid w:val="0026596F"/>
    <w:rsid w:val="00270DA2"/>
    <w:rsid w:val="00271F55"/>
    <w:rsid w:val="002746A2"/>
    <w:rsid w:val="00275EBF"/>
    <w:rsid w:val="002769B3"/>
    <w:rsid w:val="002844F7"/>
    <w:rsid w:val="00286663"/>
    <w:rsid w:val="00292087"/>
    <w:rsid w:val="00294C46"/>
    <w:rsid w:val="00294CA2"/>
    <w:rsid w:val="002A2505"/>
    <w:rsid w:val="002A3CE2"/>
    <w:rsid w:val="002A4267"/>
    <w:rsid w:val="002A4DAF"/>
    <w:rsid w:val="002A5E44"/>
    <w:rsid w:val="002B492B"/>
    <w:rsid w:val="002B5B58"/>
    <w:rsid w:val="002B63A2"/>
    <w:rsid w:val="002B6B6C"/>
    <w:rsid w:val="002B7C6F"/>
    <w:rsid w:val="002C0834"/>
    <w:rsid w:val="002C17DF"/>
    <w:rsid w:val="002C76E9"/>
    <w:rsid w:val="002D12EB"/>
    <w:rsid w:val="002D16E6"/>
    <w:rsid w:val="002D2DE9"/>
    <w:rsid w:val="002D5722"/>
    <w:rsid w:val="002E1D5C"/>
    <w:rsid w:val="002E2047"/>
    <w:rsid w:val="002E500D"/>
    <w:rsid w:val="002E6E35"/>
    <w:rsid w:val="002E7356"/>
    <w:rsid w:val="002F27A2"/>
    <w:rsid w:val="002F4F3C"/>
    <w:rsid w:val="002F6499"/>
    <w:rsid w:val="002F745C"/>
    <w:rsid w:val="00301B13"/>
    <w:rsid w:val="00304455"/>
    <w:rsid w:val="00304AE8"/>
    <w:rsid w:val="00306FB1"/>
    <w:rsid w:val="00307082"/>
    <w:rsid w:val="00312757"/>
    <w:rsid w:val="00312F83"/>
    <w:rsid w:val="003148DA"/>
    <w:rsid w:val="00314FC5"/>
    <w:rsid w:val="0031546D"/>
    <w:rsid w:val="00315817"/>
    <w:rsid w:val="003160A7"/>
    <w:rsid w:val="003165EA"/>
    <w:rsid w:val="003207CE"/>
    <w:rsid w:val="00322419"/>
    <w:rsid w:val="0032460C"/>
    <w:rsid w:val="0032540F"/>
    <w:rsid w:val="003264FE"/>
    <w:rsid w:val="00337298"/>
    <w:rsid w:val="00340847"/>
    <w:rsid w:val="003417CB"/>
    <w:rsid w:val="00341C39"/>
    <w:rsid w:val="00342123"/>
    <w:rsid w:val="00344A89"/>
    <w:rsid w:val="003519CF"/>
    <w:rsid w:val="00354DD1"/>
    <w:rsid w:val="00355CF8"/>
    <w:rsid w:val="0036492C"/>
    <w:rsid w:val="0037103F"/>
    <w:rsid w:val="003710FD"/>
    <w:rsid w:val="00372021"/>
    <w:rsid w:val="00373E77"/>
    <w:rsid w:val="00374422"/>
    <w:rsid w:val="00374F4A"/>
    <w:rsid w:val="00377392"/>
    <w:rsid w:val="0038431C"/>
    <w:rsid w:val="003879A9"/>
    <w:rsid w:val="003900C7"/>
    <w:rsid w:val="0039389E"/>
    <w:rsid w:val="00394DAC"/>
    <w:rsid w:val="0039541D"/>
    <w:rsid w:val="003959B2"/>
    <w:rsid w:val="00396E4E"/>
    <w:rsid w:val="003A2091"/>
    <w:rsid w:val="003A2AF9"/>
    <w:rsid w:val="003A2D4A"/>
    <w:rsid w:val="003A303A"/>
    <w:rsid w:val="003A6071"/>
    <w:rsid w:val="003A6743"/>
    <w:rsid w:val="003B2D6C"/>
    <w:rsid w:val="003B3720"/>
    <w:rsid w:val="003B479D"/>
    <w:rsid w:val="003B5115"/>
    <w:rsid w:val="003B6593"/>
    <w:rsid w:val="003C367B"/>
    <w:rsid w:val="003D4249"/>
    <w:rsid w:val="003D5103"/>
    <w:rsid w:val="003D5B2B"/>
    <w:rsid w:val="003D6828"/>
    <w:rsid w:val="003D692E"/>
    <w:rsid w:val="003E06DE"/>
    <w:rsid w:val="003E1E5D"/>
    <w:rsid w:val="003E339E"/>
    <w:rsid w:val="003F039F"/>
    <w:rsid w:val="003F4497"/>
    <w:rsid w:val="003F5BE5"/>
    <w:rsid w:val="004028B9"/>
    <w:rsid w:val="00403A15"/>
    <w:rsid w:val="00406296"/>
    <w:rsid w:val="00407D2A"/>
    <w:rsid w:val="00411212"/>
    <w:rsid w:val="00411E73"/>
    <w:rsid w:val="004126CB"/>
    <w:rsid w:val="00415563"/>
    <w:rsid w:val="00416E70"/>
    <w:rsid w:val="0042488F"/>
    <w:rsid w:val="00425F2A"/>
    <w:rsid w:val="004327FC"/>
    <w:rsid w:val="004454DE"/>
    <w:rsid w:val="00454ED4"/>
    <w:rsid w:val="00455A31"/>
    <w:rsid w:val="00455F86"/>
    <w:rsid w:val="00456240"/>
    <w:rsid w:val="004652B2"/>
    <w:rsid w:val="00467C04"/>
    <w:rsid w:val="00467F49"/>
    <w:rsid w:val="004727FF"/>
    <w:rsid w:val="00473882"/>
    <w:rsid w:val="004752CB"/>
    <w:rsid w:val="00476CAB"/>
    <w:rsid w:val="00480343"/>
    <w:rsid w:val="00480DED"/>
    <w:rsid w:val="00481F9E"/>
    <w:rsid w:val="00485723"/>
    <w:rsid w:val="00485D12"/>
    <w:rsid w:val="00493E76"/>
    <w:rsid w:val="00495069"/>
    <w:rsid w:val="004953CB"/>
    <w:rsid w:val="0049616B"/>
    <w:rsid w:val="004A1ABF"/>
    <w:rsid w:val="004B1D72"/>
    <w:rsid w:val="004B4DD3"/>
    <w:rsid w:val="004B7089"/>
    <w:rsid w:val="004C0335"/>
    <w:rsid w:val="004C27A4"/>
    <w:rsid w:val="004C2B2D"/>
    <w:rsid w:val="004D27FF"/>
    <w:rsid w:val="004D347C"/>
    <w:rsid w:val="004D4C97"/>
    <w:rsid w:val="004D55FD"/>
    <w:rsid w:val="004D631B"/>
    <w:rsid w:val="004D6D07"/>
    <w:rsid w:val="004E00E1"/>
    <w:rsid w:val="004E13F8"/>
    <w:rsid w:val="004E1E8C"/>
    <w:rsid w:val="004E1FFC"/>
    <w:rsid w:val="004E275A"/>
    <w:rsid w:val="004E3964"/>
    <w:rsid w:val="004E3E44"/>
    <w:rsid w:val="004E52E1"/>
    <w:rsid w:val="004E5BC3"/>
    <w:rsid w:val="004E670C"/>
    <w:rsid w:val="004E7062"/>
    <w:rsid w:val="004E752B"/>
    <w:rsid w:val="004F15B0"/>
    <w:rsid w:val="004F1915"/>
    <w:rsid w:val="004F608C"/>
    <w:rsid w:val="004F6AF3"/>
    <w:rsid w:val="004F6CCD"/>
    <w:rsid w:val="004F7E41"/>
    <w:rsid w:val="0050653D"/>
    <w:rsid w:val="00507A43"/>
    <w:rsid w:val="005121D0"/>
    <w:rsid w:val="00531EC9"/>
    <w:rsid w:val="00534B7F"/>
    <w:rsid w:val="00535E18"/>
    <w:rsid w:val="0054046A"/>
    <w:rsid w:val="00541F42"/>
    <w:rsid w:val="00542BD0"/>
    <w:rsid w:val="00542BE6"/>
    <w:rsid w:val="00542EBD"/>
    <w:rsid w:val="00544C48"/>
    <w:rsid w:val="005472EA"/>
    <w:rsid w:val="0055283C"/>
    <w:rsid w:val="00557FAC"/>
    <w:rsid w:val="00562724"/>
    <w:rsid w:val="00562F05"/>
    <w:rsid w:val="00563D1A"/>
    <w:rsid w:val="005667FC"/>
    <w:rsid w:val="005676EF"/>
    <w:rsid w:val="00572346"/>
    <w:rsid w:val="00575989"/>
    <w:rsid w:val="00580E72"/>
    <w:rsid w:val="00582930"/>
    <w:rsid w:val="00584266"/>
    <w:rsid w:val="00584E70"/>
    <w:rsid w:val="005861B1"/>
    <w:rsid w:val="00591519"/>
    <w:rsid w:val="00592BC7"/>
    <w:rsid w:val="00593B13"/>
    <w:rsid w:val="0059567E"/>
    <w:rsid w:val="005966E2"/>
    <w:rsid w:val="0059711F"/>
    <w:rsid w:val="00597859"/>
    <w:rsid w:val="005A1B1B"/>
    <w:rsid w:val="005A59A0"/>
    <w:rsid w:val="005A6AE6"/>
    <w:rsid w:val="005B3D22"/>
    <w:rsid w:val="005B44F1"/>
    <w:rsid w:val="005C0897"/>
    <w:rsid w:val="005C1290"/>
    <w:rsid w:val="005C1AE5"/>
    <w:rsid w:val="005C487C"/>
    <w:rsid w:val="005C63F1"/>
    <w:rsid w:val="005D1148"/>
    <w:rsid w:val="005D1778"/>
    <w:rsid w:val="005E1326"/>
    <w:rsid w:val="005E2FEA"/>
    <w:rsid w:val="005E4059"/>
    <w:rsid w:val="005E57CB"/>
    <w:rsid w:val="005E676F"/>
    <w:rsid w:val="005F0874"/>
    <w:rsid w:val="005F2E15"/>
    <w:rsid w:val="005F3867"/>
    <w:rsid w:val="005F6038"/>
    <w:rsid w:val="005F6260"/>
    <w:rsid w:val="0060248C"/>
    <w:rsid w:val="00602909"/>
    <w:rsid w:val="00604DCB"/>
    <w:rsid w:val="00610295"/>
    <w:rsid w:val="006150EC"/>
    <w:rsid w:val="00620B87"/>
    <w:rsid w:val="006220B9"/>
    <w:rsid w:val="006240F3"/>
    <w:rsid w:val="00624DA1"/>
    <w:rsid w:val="00625813"/>
    <w:rsid w:val="00625EC3"/>
    <w:rsid w:val="00634797"/>
    <w:rsid w:val="0064151C"/>
    <w:rsid w:val="0064700C"/>
    <w:rsid w:val="006501B9"/>
    <w:rsid w:val="00651AFF"/>
    <w:rsid w:val="00651F8C"/>
    <w:rsid w:val="00652490"/>
    <w:rsid w:val="006533FC"/>
    <w:rsid w:val="00655EA1"/>
    <w:rsid w:val="006569CB"/>
    <w:rsid w:val="006573BD"/>
    <w:rsid w:val="00657AE3"/>
    <w:rsid w:val="0066072B"/>
    <w:rsid w:val="006641AA"/>
    <w:rsid w:val="00667E5B"/>
    <w:rsid w:val="0067334F"/>
    <w:rsid w:val="00681514"/>
    <w:rsid w:val="00684A75"/>
    <w:rsid w:val="00685A3B"/>
    <w:rsid w:val="00686D41"/>
    <w:rsid w:val="00686EDC"/>
    <w:rsid w:val="00687797"/>
    <w:rsid w:val="00687878"/>
    <w:rsid w:val="00691346"/>
    <w:rsid w:val="00694C58"/>
    <w:rsid w:val="00695B8E"/>
    <w:rsid w:val="006A0C8D"/>
    <w:rsid w:val="006A462F"/>
    <w:rsid w:val="006A6855"/>
    <w:rsid w:val="006A7C5F"/>
    <w:rsid w:val="006B0AAE"/>
    <w:rsid w:val="006B7D02"/>
    <w:rsid w:val="006C117C"/>
    <w:rsid w:val="006C46E1"/>
    <w:rsid w:val="006D03E6"/>
    <w:rsid w:val="006D4676"/>
    <w:rsid w:val="006D6B9F"/>
    <w:rsid w:val="006E05BA"/>
    <w:rsid w:val="006E3667"/>
    <w:rsid w:val="006E3DD6"/>
    <w:rsid w:val="006F1768"/>
    <w:rsid w:val="006F1988"/>
    <w:rsid w:val="006F4801"/>
    <w:rsid w:val="006F4E5D"/>
    <w:rsid w:val="006F78CF"/>
    <w:rsid w:val="0070269B"/>
    <w:rsid w:val="00706632"/>
    <w:rsid w:val="00713300"/>
    <w:rsid w:val="00715FE3"/>
    <w:rsid w:val="00721D63"/>
    <w:rsid w:val="00724A1B"/>
    <w:rsid w:val="00724D8A"/>
    <w:rsid w:val="00725175"/>
    <w:rsid w:val="00726C3E"/>
    <w:rsid w:val="00731987"/>
    <w:rsid w:val="0074038D"/>
    <w:rsid w:val="007413AA"/>
    <w:rsid w:val="00741F20"/>
    <w:rsid w:val="00743FB9"/>
    <w:rsid w:val="00745CBE"/>
    <w:rsid w:val="007531CB"/>
    <w:rsid w:val="007532B8"/>
    <w:rsid w:val="007551A5"/>
    <w:rsid w:val="00755DFD"/>
    <w:rsid w:val="007603E2"/>
    <w:rsid w:val="00766244"/>
    <w:rsid w:val="00766562"/>
    <w:rsid w:val="00770E78"/>
    <w:rsid w:val="00772F60"/>
    <w:rsid w:val="00775C66"/>
    <w:rsid w:val="00780FE8"/>
    <w:rsid w:val="00783034"/>
    <w:rsid w:val="00785B9C"/>
    <w:rsid w:val="00786D7C"/>
    <w:rsid w:val="0079079A"/>
    <w:rsid w:val="00793E3A"/>
    <w:rsid w:val="00794AD3"/>
    <w:rsid w:val="00794D01"/>
    <w:rsid w:val="00794FAD"/>
    <w:rsid w:val="007974B9"/>
    <w:rsid w:val="007A04E9"/>
    <w:rsid w:val="007B1178"/>
    <w:rsid w:val="007B171A"/>
    <w:rsid w:val="007B1CC4"/>
    <w:rsid w:val="007B2AB5"/>
    <w:rsid w:val="007B4C0B"/>
    <w:rsid w:val="007B5C32"/>
    <w:rsid w:val="007C1B5D"/>
    <w:rsid w:val="007C4758"/>
    <w:rsid w:val="007D114D"/>
    <w:rsid w:val="007D3383"/>
    <w:rsid w:val="007D564E"/>
    <w:rsid w:val="007D6223"/>
    <w:rsid w:val="007E2AFD"/>
    <w:rsid w:val="007E4600"/>
    <w:rsid w:val="007E5214"/>
    <w:rsid w:val="007E60F3"/>
    <w:rsid w:val="007E6125"/>
    <w:rsid w:val="007E637A"/>
    <w:rsid w:val="007F2AAE"/>
    <w:rsid w:val="007F5228"/>
    <w:rsid w:val="007F5955"/>
    <w:rsid w:val="007F7B08"/>
    <w:rsid w:val="008030BB"/>
    <w:rsid w:val="008044D0"/>
    <w:rsid w:val="00804FE9"/>
    <w:rsid w:val="00811AB5"/>
    <w:rsid w:val="00812F01"/>
    <w:rsid w:val="00813C03"/>
    <w:rsid w:val="008150A7"/>
    <w:rsid w:val="00816098"/>
    <w:rsid w:val="008178A4"/>
    <w:rsid w:val="00821056"/>
    <w:rsid w:val="008224CB"/>
    <w:rsid w:val="00823E2C"/>
    <w:rsid w:val="00824ACA"/>
    <w:rsid w:val="00825E23"/>
    <w:rsid w:val="00827625"/>
    <w:rsid w:val="0083038F"/>
    <w:rsid w:val="00830798"/>
    <w:rsid w:val="00835E5C"/>
    <w:rsid w:val="008368A6"/>
    <w:rsid w:val="00841E13"/>
    <w:rsid w:val="00841ECF"/>
    <w:rsid w:val="0084268F"/>
    <w:rsid w:val="00844126"/>
    <w:rsid w:val="00850EDB"/>
    <w:rsid w:val="00854DEF"/>
    <w:rsid w:val="00854E68"/>
    <w:rsid w:val="00857943"/>
    <w:rsid w:val="00857CBB"/>
    <w:rsid w:val="0086150D"/>
    <w:rsid w:val="00861A77"/>
    <w:rsid w:val="00871E01"/>
    <w:rsid w:val="008732F5"/>
    <w:rsid w:val="00876AE5"/>
    <w:rsid w:val="008879E6"/>
    <w:rsid w:val="00887A1E"/>
    <w:rsid w:val="008922B5"/>
    <w:rsid w:val="008A06D3"/>
    <w:rsid w:val="008A4245"/>
    <w:rsid w:val="008A60EF"/>
    <w:rsid w:val="008A68EE"/>
    <w:rsid w:val="008A772E"/>
    <w:rsid w:val="008A7CD3"/>
    <w:rsid w:val="008B1DCB"/>
    <w:rsid w:val="008B24EA"/>
    <w:rsid w:val="008B282C"/>
    <w:rsid w:val="008C0DA9"/>
    <w:rsid w:val="008C3A09"/>
    <w:rsid w:val="008C4BFA"/>
    <w:rsid w:val="008D00CA"/>
    <w:rsid w:val="008D0F91"/>
    <w:rsid w:val="008D1CD3"/>
    <w:rsid w:val="008D206C"/>
    <w:rsid w:val="008D5077"/>
    <w:rsid w:val="008D6A72"/>
    <w:rsid w:val="008D6A9B"/>
    <w:rsid w:val="008D6C8E"/>
    <w:rsid w:val="008E055A"/>
    <w:rsid w:val="008E42EB"/>
    <w:rsid w:val="008E7432"/>
    <w:rsid w:val="008F03A2"/>
    <w:rsid w:val="008F086D"/>
    <w:rsid w:val="009008E2"/>
    <w:rsid w:val="00902F4B"/>
    <w:rsid w:val="00904152"/>
    <w:rsid w:val="00910A36"/>
    <w:rsid w:val="00911C28"/>
    <w:rsid w:val="00913B2D"/>
    <w:rsid w:val="00916DD0"/>
    <w:rsid w:val="00920566"/>
    <w:rsid w:val="00920E48"/>
    <w:rsid w:val="009237C6"/>
    <w:rsid w:val="0092430A"/>
    <w:rsid w:val="00931C33"/>
    <w:rsid w:val="00932DD6"/>
    <w:rsid w:val="00932EAB"/>
    <w:rsid w:val="0093732F"/>
    <w:rsid w:val="00945E69"/>
    <w:rsid w:val="009465C7"/>
    <w:rsid w:val="00946A03"/>
    <w:rsid w:val="00952F2A"/>
    <w:rsid w:val="00954A96"/>
    <w:rsid w:val="009551D6"/>
    <w:rsid w:val="00956230"/>
    <w:rsid w:val="0096076A"/>
    <w:rsid w:val="00960B64"/>
    <w:rsid w:val="009632BB"/>
    <w:rsid w:val="009633C9"/>
    <w:rsid w:val="00971F16"/>
    <w:rsid w:val="009726ED"/>
    <w:rsid w:val="00972C1A"/>
    <w:rsid w:val="00972F79"/>
    <w:rsid w:val="009752D5"/>
    <w:rsid w:val="00976E55"/>
    <w:rsid w:val="00980B0D"/>
    <w:rsid w:val="0098334F"/>
    <w:rsid w:val="00986C9E"/>
    <w:rsid w:val="0099315E"/>
    <w:rsid w:val="0099403B"/>
    <w:rsid w:val="00994187"/>
    <w:rsid w:val="009963AD"/>
    <w:rsid w:val="00996925"/>
    <w:rsid w:val="009A1CAF"/>
    <w:rsid w:val="009A6AD9"/>
    <w:rsid w:val="009B1770"/>
    <w:rsid w:val="009B4C47"/>
    <w:rsid w:val="009B59B3"/>
    <w:rsid w:val="009B6D92"/>
    <w:rsid w:val="009B79D6"/>
    <w:rsid w:val="009C1A63"/>
    <w:rsid w:val="009C2E69"/>
    <w:rsid w:val="009D0E51"/>
    <w:rsid w:val="009D2525"/>
    <w:rsid w:val="009D5A66"/>
    <w:rsid w:val="009D6D04"/>
    <w:rsid w:val="009E3178"/>
    <w:rsid w:val="009E4CD8"/>
    <w:rsid w:val="009F254A"/>
    <w:rsid w:val="009F2CB6"/>
    <w:rsid w:val="009F3152"/>
    <w:rsid w:val="009F5B1D"/>
    <w:rsid w:val="009F6378"/>
    <w:rsid w:val="009F637F"/>
    <w:rsid w:val="00A00E62"/>
    <w:rsid w:val="00A01958"/>
    <w:rsid w:val="00A0220A"/>
    <w:rsid w:val="00A05C8C"/>
    <w:rsid w:val="00A13C98"/>
    <w:rsid w:val="00A13F72"/>
    <w:rsid w:val="00A1464C"/>
    <w:rsid w:val="00A14B75"/>
    <w:rsid w:val="00A163DD"/>
    <w:rsid w:val="00A16A43"/>
    <w:rsid w:val="00A17B3B"/>
    <w:rsid w:val="00A20D1E"/>
    <w:rsid w:val="00A22207"/>
    <w:rsid w:val="00A240FA"/>
    <w:rsid w:val="00A422CC"/>
    <w:rsid w:val="00A50ADE"/>
    <w:rsid w:val="00A52D1A"/>
    <w:rsid w:val="00A533FA"/>
    <w:rsid w:val="00A538C1"/>
    <w:rsid w:val="00A57E0D"/>
    <w:rsid w:val="00A61F26"/>
    <w:rsid w:val="00A63B38"/>
    <w:rsid w:val="00A6426B"/>
    <w:rsid w:val="00A709C8"/>
    <w:rsid w:val="00A7716C"/>
    <w:rsid w:val="00A779DE"/>
    <w:rsid w:val="00A80077"/>
    <w:rsid w:val="00A828A5"/>
    <w:rsid w:val="00A90C05"/>
    <w:rsid w:val="00A9234B"/>
    <w:rsid w:val="00A9572A"/>
    <w:rsid w:val="00A97CCC"/>
    <w:rsid w:val="00AA0435"/>
    <w:rsid w:val="00AA16A0"/>
    <w:rsid w:val="00AA261E"/>
    <w:rsid w:val="00AA3E43"/>
    <w:rsid w:val="00AA6BD0"/>
    <w:rsid w:val="00AA6FAA"/>
    <w:rsid w:val="00AA7A7E"/>
    <w:rsid w:val="00AB1B83"/>
    <w:rsid w:val="00AB37B1"/>
    <w:rsid w:val="00AB4E93"/>
    <w:rsid w:val="00AB6CDB"/>
    <w:rsid w:val="00AB7664"/>
    <w:rsid w:val="00AC00A3"/>
    <w:rsid w:val="00AC1957"/>
    <w:rsid w:val="00AC3953"/>
    <w:rsid w:val="00AC528A"/>
    <w:rsid w:val="00AD392D"/>
    <w:rsid w:val="00AD3CA3"/>
    <w:rsid w:val="00AD3EF3"/>
    <w:rsid w:val="00AD503A"/>
    <w:rsid w:val="00AE0DAC"/>
    <w:rsid w:val="00AE2803"/>
    <w:rsid w:val="00AE58C1"/>
    <w:rsid w:val="00AE64AE"/>
    <w:rsid w:val="00AF2298"/>
    <w:rsid w:val="00AF55B2"/>
    <w:rsid w:val="00AF6A44"/>
    <w:rsid w:val="00B03040"/>
    <w:rsid w:val="00B03116"/>
    <w:rsid w:val="00B11D5D"/>
    <w:rsid w:val="00B140BC"/>
    <w:rsid w:val="00B15796"/>
    <w:rsid w:val="00B2109C"/>
    <w:rsid w:val="00B23F92"/>
    <w:rsid w:val="00B24CE4"/>
    <w:rsid w:val="00B26E6F"/>
    <w:rsid w:val="00B26F90"/>
    <w:rsid w:val="00B3095B"/>
    <w:rsid w:val="00B3147D"/>
    <w:rsid w:val="00B32B53"/>
    <w:rsid w:val="00B365F6"/>
    <w:rsid w:val="00B47745"/>
    <w:rsid w:val="00B5150D"/>
    <w:rsid w:val="00B557B8"/>
    <w:rsid w:val="00B56586"/>
    <w:rsid w:val="00B62226"/>
    <w:rsid w:val="00B6300F"/>
    <w:rsid w:val="00B635FD"/>
    <w:rsid w:val="00B67D29"/>
    <w:rsid w:val="00B71D9C"/>
    <w:rsid w:val="00B72E87"/>
    <w:rsid w:val="00B73BE8"/>
    <w:rsid w:val="00B7678F"/>
    <w:rsid w:val="00B77235"/>
    <w:rsid w:val="00B80BB1"/>
    <w:rsid w:val="00B80CB9"/>
    <w:rsid w:val="00B85489"/>
    <w:rsid w:val="00B85DFD"/>
    <w:rsid w:val="00B863D1"/>
    <w:rsid w:val="00B8780C"/>
    <w:rsid w:val="00B904F9"/>
    <w:rsid w:val="00B91F37"/>
    <w:rsid w:val="00B967F5"/>
    <w:rsid w:val="00B973E4"/>
    <w:rsid w:val="00BA1775"/>
    <w:rsid w:val="00BA20A8"/>
    <w:rsid w:val="00BA563B"/>
    <w:rsid w:val="00BB1A9C"/>
    <w:rsid w:val="00BB2DC3"/>
    <w:rsid w:val="00BB4639"/>
    <w:rsid w:val="00BB56C0"/>
    <w:rsid w:val="00BD03B2"/>
    <w:rsid w:val="00BD2597"/>
    <w:rsid w:val="00BD37F4"/>
    <w:rsid w:val="00BD3831"/>
    <w:rsid w:val="00BD3ADC"/>
    <w:rsid w:val="00BD54A0"/>
    <w:rsid w:val="00BD56B1"/>
    <w:rsid w:val="00BD76F7"/>
    <w:rsid w:val="00BE0EFD"/>
    <w:rsid w:val="00BE2FC2"/>
    <w:rsid w:val="00BF279E"/>
    <w:rsid w:val="00BF4C3E"/>
    <w:rsid w:val="00BF62FF"/>
    <w:rsid w:val="00BF73AD"/>
    <w:rsid w:val="00C03B0F"/>
    <w:rsid w:val="00C0671F"/>
    <w:rsid w:val="00C10488"/>
    <w:rsid w:val="00C11037"/>
    <w:rsid w:val="00C115E0"/>
    <w:rsid w:val="00C12661"/>
    <w:rsid w:val="00C14380"/>
    <w:rsid w:val="00C248DF"/>
    <w:rsid w:val="00C34899"/>
    <w:rsid w:val="00C35212"/>
    <w:rsid w:val="00C3596C"/>
    <w:rsid w:val="00C35D19"/>
    <w:rsid w:val="00C37402"/>
    <w:rsid w:val="00C41E81"/>
    <w:rsid w:val="00C42B3C"/>
    <w:rsid w:val="00C42E3D"/>
    <w:rsid w:val="00C51588"/>
    <w:rsid w:val="00C56B67"/>
    <w:rsid w:val="00C607DF"/>
    <w:rsid w:val="00C612FB"/>
    <w:rsid w:val="00C627C7"/>
    <w:rsid w:val="00C727F9"/>
    <w:rsid w:val="00C776A1"/>
    <w:rsid w:val="00C77A78"/>
    <w:rsid w:val="00C80FB4"/>
    <w:rsid w:val="00C827C9"/>
    <w:rsid w:val="00C85DA2"/>
    <w:rsid w:val="00C86919"/>
    <w:rsid w:val="00C93891"/>
    <w:rsid w:val="00CA79BE"/>
    <w:rsid w:val="00CB2001"/>
    <w:rsid w:val="00CB5E3F"/>
    <w:rsid w:val="00CB6A55"/>
    <w:rsid w:val="00CC2A14"/>
    <w:rsid w:val="00CC3453"/>
    <w:rsid w:val="00CC37A6"/>
    <w:rsid w:val="00CC68F5"/>
    <w:rsid w:val="00CD1868"/>
    <w:rsid w:val="00CD30DA"/>
    <w:rsid w:val="00CD480C"/>
    <w:rsid w:val="00CD4C7C"/>
    <w:rsid w:val="00CD4DAD"/>
    <w:rsid w:val="00CE1C7E"/>
    <w:rsid w:val="00CE1E0F"/>
    <w:rsid w:val="00CE2303"/>
    <w:rsid w:val="00CE4F05"/>
    <w:rsid w:val="00CE5212"/>
    <w:rsid w:val="00CE7270"/>
    <w:rsid w:val="00CF53F1"/>
    <w:rsid w:val="00D0163A"/>
    <w:rsid w:val="00D026DD"/>
    <w:rsid w:val="00D07789"/>
    <w:rsid w:val="00D10267"/>
    <w:rsid w:val="00D1041D"/>
    <w:rsid w:val="00D14232"/>
    <w:rsid w:val="00D17D54"/>
    <w:rsid w:val="00D2045E"/>
    <w:rsid w:val="00D207DE"/>
    <w:rsid w:val="00D20A74"/>
    <w:rsid w:val="00D21D62"/>
    <w:rsid w:val="00D23F79"/>
    <w:rsid w:val="00D308C3"/>
    <w:rsid w:val="00D31699"/>
    <w:rsid w:val="00D32E5B"/>
    <w:rsid w:val="00D33254"/>
    <w:rsid w:val="00D34EC2"/>
    <w:rsid w:val="00D3760E"/>
    <w:rsid w:val="00D41FCF"/>
    <w:rsid w:val="00D43BF5"/>
    <w:rsid w:val="00D46589"/>
    <w:rsid w:val="00D52E60"/>
    <w:rsid w:val="00D55995"/>
    <w:rsid w:val="00D560D6"/>
    <w:rsid w:val="00D60023"/>
    <w:rsid w:val="00D67F13"/>
    <w:rsid w:val="00D71326"/>
    <w:rsid w:val="00D743CB"/>
    <w:rsid w:val="00D744E1"/>
    <w:rsid w:val="00D7793B"/>
    <w:rsid w:val="00D805AD"/>
    <w:rsid w:val="00D80661"/>
    <w:rsid w:val="00D813FB"/>
    <w:rsid w:val="00D85A07"/>
    <w:rsid w:val="00D85BC6"/>
    <w:rsid w:val="00D93094"/>
    <w:rsid w:val="00D93995"/>
    <w:rsid w:val="00D952B3"/>
    <w:rsid w:val="00DA089A"/>
    <w:rsid w:val="00DA387D"/>
    <w:rsid w:val="00DA3A54"/>
    <w:rsid w:val="00DA7439"/>
    <w:rsid w:val="00DA7C46"/>
    <w:rsid w:val="00DB008E"/>
    <w:rsid w:val="00DB303C"/>
    <w:rsid w:val="00DB5D65"/>
    <w:rsid w:val="00DC0456"/>
    <w:rsid w:val="00DC51E6"/>
    <w:rsid w:val="00DD3423"/>
    <w:rsid w:val="00DD3704"/>
    <w:rsid w:val="00DD6858"/>
    <w:rsid w:val="00DE4274"/>
    <w:rsid w:val="00DE6FC4"/>
    <w:rsid w:val="00DE7B8F"/>
    <w:rsid w:val="00DF19C5"/>
    <w:rsid w:val="00DF1EEF"/>
    <w:rsid w:val="00DF34C0"/>
    <w:rsid w:val="00DF63AF"/>
    <w:rsid w:val="00E001DF"/>
    <w:rsid w:val="00E016F1"/>
    <w:rsid w:val="00E029E4"/>
    <w:rsid w:val="00E0459D"/>
    <w:rsid w:val="00E04CCC"/>
    <w:rsid w:val="00E05543"/>
    <w:rsid w:val="00E12B49"/>
    <w:rsid w:val="00E133A0"/>
    <w:rsid w:val="00E13656"/>
    <w:rsid w:val="00E154E4"/>
    <w:rsid w:val="00E175C3"/>
    <w:rsid w:val="00E22D71"/>
    <w:rsid w:val="00E22E60"/>
    <w:rsid w:val="00E22FDE"/>
    <w:rsid w:val="00E23A49"/>
    <w:rsid w:val="00E2479F"/>
    <w:rsid w:val="00E26E8C"/>
    <w:rsid w:val="00E27FD0"/>
    <w:rsid w:val="00E30692"/>
    <w:rsid w:val="00E319E3"/>
    <w:rsid w:val="00E31D77"/>
    <w:rsid w:val="00E33CC3"/>
    <w:rsid w:val="00E41892"/>
    <w:rsid w:val="00E43B15"/>
    <w:rsid w:val="00E4613B"/>
    <w:rsid w:val="00E53B61"/>
    <w:rsid w:val="00E53FFC"/>
    <w:rsid w:val="00E55E02"/>
    <w:rsid w:val="00E56BD0"/>
    <w:rsid w:val="00E56E45"/>
    <w:rsid w:val="00E62C72"/>
    <w:rsid w:val="00E66D5C"/>
    <w:rsid w:val="00E72195"/>
    <w:rsid w:val="00E72FEF"/>
    <w:rsid w:val="00E741FA"/>
    <w:rsid w:val="00E744E2"/>
    <w:rsid w:val="00E7663E"/>
    <w:rsid w:val="00E76B97"/>
    <w:rsid w:val="00E81397"/>
    <w:rsid w:val="00E85569"/>
    <w:rsid w:val="00E909C5"/>
    <w:rsid w:val="00E94815"/>
    <w:rsid w:val="00EA2B99"/>
    <w:rsid w:val="00EA333C"/>
    <w:rsid w:val="00EA38B8"/>
    <w:rsid w:val="00EA7968"/>
    <w:rsid w:val="00EB3B66"/>
    <w:rsid w:val="00EB65C5"/>
    <w:rsid w:val="00EC0926"/>
    <w:rsid w:val="00EC2C2B"/>
    <w:rsid w:val="00EC3A01"/>
    <w:rsid w:val="00EC5216"/>
    <w:rsid w:val="00EC7814"/>
    <w:rsid w:val="00ED5F70"/>
    <w:rsid w:val="00ED6BAD"/>
    <w:rsid w:val="00ED7527"/>
    <w:rsid w:val="00ED7C0B"/>
    <w:rsid w:val="00EE3346"/>
    <w:rsid w:val="00EE3A67"/>
    <w:rsid w:val="00EE4450"/>
    <w:rsid w:val="00EE77FB"/>
    <w:rsid w:val="00EF1AA4"/>
    <w:rsid w:val="00EF2C3F"/>
    <w:rsid w:val="00F00020"/>
    <w:rsid w:val="00F0159B"/>
    <w:rsid w:val="00F03AEC"/>
    <w:rsid w:val="00F059CC"/>
    <w:rsid w:val="00F06792"/>
    <w:rsid w:val="00F138E2"/>
    <w:rsid w:val="00F14101"/>
    <w:rsid w:val="00F148A8"/>
    <w:rsid w:val="00F163AD"/>
    <w:rsid w:val="00F171C3"/>
    <w:rsid w:val="00F24B9F"/>
    <w:rsid w:val="00F27F61"/>
    <w:rsid w:val="00F308D5"/>
    <w:rsid w:val="00F31AED"/>
    <w:rsid w:val="00F32C66"/>
    <w:rsid w:val="00F400BB"/>
    <w:rsid w:val="00F406F2"/>
    <w:rsid w:val="00F41CAF"/>
    <w:rsid w:val="00F44A5D"/>
    <w:rsid w:val="00F469F4"/>
    <w:rsid w:val="00F51FBB"/>
    <w:rsid w:val="00F5503C"/>
    <w:rsid w:val="00F56AF3"/>
    <w:rsid w:val="00F610BF"/>
    <w:rsid w:val="00F66BBD"/>
    <w:rsid w:val="00F67583"/>
    <w:rsid w:val="00F7126C"/>
    <w:rsid w:val="00F72568"/>
    <w:rsid w:val="00F7534C"/>
    <w:rsid w:val="00F76226"/>
    <w:rsid w:val="00F80229"/>
    <w:rsid w:val="00F8762F"/>
    <w:rsid w:val="00F87BD1"/>
    <w:rsid w:val="00F94CCF"/>
    <w:rsid w:val="00F971DB"/>
    <w:rsid w:val="00FA10D5"/>
    <w:rsid w:val="00FA1D39"/>
    <w:rsid w:val="00FA2464"/>
    <w:rsid w:val="00FA38B7"/>
    <w:rsid w:val="00FA3DBA"/>
    <w:rsid w:val="00FA6C6B"/>
    <w:rsid w:val="00FA7B7F"/>
    <w:rsid w:val="00FB3032"/>
    <w:rsid w:val="00FB3523"/>
    <w:rsid w:val="00FB5297"/>
    <w:rsid w:val="00FB61FC"/>
    <w:rsid w:val="00FB786E"/>
    <w:rsid w:val="00FC153E"/>
    <w:rsid w:val="00FC1D1B"/>
    <w:rsid w:val="00FC2BD7"/>
    <w:rsid w:val="00FC3716"/>
    <w:rsid w:val="00FC4B44"/>
    <w:rsid w:val="00FC4E8F"/>
    <w:rsid w:val="00FD0304"/>
    <w:rsid w:val="00FD03F6"/>
    <w:rsid w:val="00FD2D0D"/>
    <w:rsid w:val="00FD2D74"/>
    <w:rsid w:val="00FD6977"/>
    <w:rsid w:val="00FE093C"/>
    <w:rsid w:val="00FE0C94"/>
    <w:rsid w:val="00FE3175"/>
    <w:rsid w:val="00FE32B2"/>
    <w:rsid w:val="00FE5423"/>
    <w:rsid w:val="00FE7EBB"/>
    <w:rsid w:val="00FF2D34"/>
    <w:rsid w:val="00FF3194"/>
    <w:rsid w:val="00FF776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aliases w:val="Estilo3"/>
    <w:basedOn w:val="Normal"/>
    <w:link w:val="PrrafodelistaCar"/>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 w:type="paragraph" w:customStyle="1" w:styleId="Default">
    <w:name w:val="Default"/>
    <w:link w:val="DefaultCar"/>
    <w:rsid w:val="00972F79"/>
    <w:pPr>
      <w:autoSpaceDE w:val="0"/>
      <w:autoSpaceDN w:val="0"/>
      <w:adjustRightInd w:val="0"/>
      <w:spacing w:after="0" w:line="240" w:lineRule="auto"/>
    </w:pPr>
    <w:rPr>
      <w:rFonts w:ascii="Arial" w:eastAsia="Times New Roman" w:hAnsi="Arial" w:cs="Times New Roman"/>
      <w:color w:val="000000"/>
      <w:sz w:val="24"/>
      <w:szCs w:val="24"/>
      <w:lang w:val="es-ES" w:eastAsia="es-ES"/>
    </w:rPr>
  </w:style>
  <w:style w:type="character" w:customStyle="1" w:styleId="DefaultCar">
    <w:name w:val="Default Car"/>
    <w:link w:val="Default"/>
    <w:locked/>
    <w:rsid w:val="00972F79"/>
    <w:rPr>
      <w:rFonts w:ascii="Arial" w:eastAsia="Times New Roman" w:hAnsi="Arial" w:cs="Times New Roman"/>
      <w:color w:val="000000"/>
      <w:sz w:val="24"/>
      <w:szCs w:val="24"/>
      <w:lang w:val="es-ES" w:eastAsia="es-ES"/>
    </w:rPr>
  </w:style>
  <w:style w:type="character" w:customStyle="1" w:styleId="PrrafodelistaCar">
    <w:name w:val="Párrafo de lista Car"/>
    <w:aliases w:val="Estilo3 Car"/>
    <w:basedOn w:val="Fuentedeprrafopredeter"/>
    <w:link w:val="Prrafodelista"/>
    <w:uiPriority w:val="34"/>
    <w:locked/>
    <w:rsid w:val="00972F79"/>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864D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74BD-C514-42F3-9002-FDA53F63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3251</Words>
  <Characters>17882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57</cp:revision>
  <cp:lastPrinted>2022-07-14T13:06:00Z</cp:lastPrinted>
  <dcterms:created xsi:type="dcterms:W3CDTF">2022-05-03T20:55:00Z</dcterms:created>
  <dcterms:modified xsi:type="dcterms:W3CDTF">2022-07-14T13:15:00Z</dcterms:modified>
</cp:coreProperties>
</file>