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AF" w:rsidRPr="00D92B13" w:rsidRDefault="004279AF" w:rsidP="004279AF">
      <w:pPr>
        <w:pStyle w:val="Ttulo1"/>
        <w:spacing w:before="0" w:after="0" w:line="0" w:lineRule="atLeast"/>
        <w:rPr>
          <w:rFonts w:ascii="AvantGarde Bk BT" w:hAnsi="AvantGarde Bk BT" w:cs="Arial"/>
          <w:kern w:val="0"/>
          <w:sz w:val="20"/>
          <w:szCs w:val="20"/>
        </w:rPr>
      </w:pPr>
      <w:r w:rsidRPr="00D92B13">
        <w:rPr>
          <w:rFonts w:ascii="AvantGarde Bk BT" w:hAnsi="AvantGarde Bk BT" w:cs="Arial"/>
          <w:kern w:val="0"/>
          <w:sz w:val="20"/>
          <w:szCs w:val="20"/>
        </w:rPr>
        <w:t>H. CONSEJO GENERAL UNIVERSITARIO</w:t>
      </w:r>
    </w:p>
    <w:p w:rsidR="004279AF" w:rsidRPr="00D92B13" w:rsidRDefault="004279AF" w:rsidP="004279AF">
      <w:pPr>
        <w:pStyle w:val="Ttulo1"/>
        <w:spacing w:before="0" w:after="0" w:line="0" w:lineRule="atLeast"/>
        <w:rPr>
          <w:rFonts w:ascii="AvantGarde Bk BT" w:hAnsi="AvantGarde Bk BT" w:cs="Arial"/>
          <w:kern w:val="0"/>
          <w:sz w:val="20"/>
          <w:szCs w:val="20"/>
        </w:rPr>
      </w:pPr>
      <w:r w:rsidRPr="00D92B13">
        <w:rPr>
          <w:rFonts w:ascii="AvantGarde Bk BT" w:hAnsi="AvantGarde Bk BT" w:cs="Arial"/>
          <w:kern w:val="0"/>
          <w:sz w:val="20"/>
          <w:szCs w:val="20"/>
        </w:rPr>
        <w:t>PRESENTE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bCs/>
          <w:sz w:val="20"/>
          <w:szCs w:val="20"/>
          <w:highlight w:val="yellow"/>
        </w:rPr>
      </w:pP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097181" w:rsidP="00097181">
      <w:pPr>
        <w:pStyle w:val="Textoindependiente3"/>
        <w:spacing w:after="0"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>Esta Comisión</w:t>
      </w:r>
      <w:r w:rsidR="00D32896" w:rsidRPr="00D92B13">
        <w:rPr>
          <w:rFonts w:ascii="AvantGarde Bk BT" w:hAnsi="AvantGarde Bk BT" w:cs="Arial"/>
          <w:bCs/>
          <w:sz w:val="20"/>
          <w:szCs w:val="20"/>
        </w:rPr>
        <w:t xml:space="preserve"> Permanente</w:t>
      </w:r>
      <w:r w:rsidRPr="00D92B13">
        <w:rPr>
          <w:rFonts w:ascii="AvantGarde Bk BT" w:hAnsi="AvantGarde Bk BT" w:cs="Arial"/>
          <w:bCs/>
          <w:sz w:val="20"/>
          <w:szCs w:val="20"/>
        </w:rPr>
        <w:t xml:space="preserve"> Electoral, pone a consideración del H. Consejo General Universitario, para su aprobación, el dictamen mediante el cual se califica como válido </w:t>
      </w:r>
      <w:r w:rsidR="001E0558" w:rsidRPr="00D92B13">
        <w:rPr>
          <w:rFonts w:ascii="AvantGarde Bk BT" w:hAnsi="AvantGarde Bk BT" w:cs="Arial"/>
          <w:bCs/>
          <w:sz w:val="20"/>
          <w:szCs w:val="20"/>
        </w:rPr>
        <w:t xml:space="preserve">y </w:t>
      </w:r>
      <w:r w:rsidR="00D63566" w:rsidRPr="00D92B13">
        <w:rPr>
          <w:rFonts w:ascii="AvantGarde Bk BT" w:hAnsi="AvantGarde Bk BT" w:cs="Arial"/>
          <w:bCs/>
          <w:sz w:val="20"/>
          <w:szCs w:val="20"/>
        </w:rPr>
        <w:t>l</w:t>
      </w:r>
      <w:r w:rsidR="001E0558" w:rsidRPr="00D92B13">
        <w:rPr>
          <w:rFonts w:ascii="AvantGarde Bk BT" w:hAnsi="AvantGarde Bk BT" w:cs="Arial"/>
          <w:bCs/>
          <w:sz w:val="20"/>
          <w:szCs w:val="20"/>
        </w:rPr>
        <w:t xml:space="preserve">egal </w:t>
      </w:r>
      <w:r w:rsidRPr="00D92B13">
        <w:rPr>
          <w:rFonts w:ascii="AvantGarde Bk BT" w:hAnsi="AvantGarde Bk BT" w:cs="Arial"/>
          <w:bCs/>
          <w:sz w:val="20"/>
          <w:szCs w:val="20"/>
        </w:rPr>
        <w:t xml:space="preserve">el proceso electoral de </w:t>
      </w:r>
      <w:r w:rsidR="009F7649" w:rsidRPr="00D92B13">
        <w:rPr>
          <w:rFonts w:ascii="AvantGarde Bk BT" w:hAnsi="AvantGarde Bk BT" w:cs="Arial"/>
          <w:bCs/>
          <w:sz w:val="20"/>
          <w:szCs w:val="20"/>
        </w:rPr>
        <w:t xml:space="preserve">consejeras y </w:t>
      </w:r>
      <w:r w:rsidRPr="00D92B13">
        <w:rPr>
          <w:rFonts w:ascii="AvantGarde Bk BT" w:hAnsi="AvantGarde Bk BT" w:cs="Arial"/>
          <w:bCs/>
          <w:sz w:val="20"/>
          <w:szCs w:val="20"/>
        </w:rPr>
        <w:t>consejeros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 del personal académico y del alumnado,</w:t>
      </w:r>
      <w:r w:rsidRPr="00D92B13">
        <w:rPr>
          <w:rFonts w:ascii="AvantGarde Bk BT" w:hAnsi="AvantGarde Bk BT" w:cs="Arial"/>
          <w:bCs/>
          <w:sz w:val="20"/>
          <w:szCs w:val="20"/>
        </w:rPr>
        <w:t xml:space="preserve"> </w:t>
      </w:r>
      <w:r w:rsidR="00AF1472" w:rsidRPr="00D92B13">
        <w:rPr>
          <w:rFonts w:ascii="AvantGarde Bk BT" w:hAnsi="AvantGarde Bk BT" w:cs="Arial"/>
          <w:bCs/>
          <w:sz w:val="20"/>
          <w:szCs w:val="20"/>
        </w:rPr>
        <w:t xml:space="preserve">representantes del Centro Universitario de Tlajomulco y </w:t>
      </w:r>
      <w:r w:rsidRPr="00D92B13">
        <w:rPr>
          <w:rFonts w:ascii="AvantGarde Bk BT" w:hAnsi="AvantGarde Bk BT" w:cs="Arial"/>
          <w:bCs/>
          <w:sz w:val="20"/>
          <w:szCs w:val="20"/>
        </w:rPr>
        <w:t>que integrarán el H. Consejo General Unive</w:t>
      </w:r>
      <w:r w:rsidR="00E81AB3" w:rsidRPr="00D92B13">
        <w:rPr>
          <w:rFonts w:ascii="AvantGarde Bk BT" w:hAnsi="AvantGarde Bk BT" w:cs="Arial"/>
          <w:bCs/>
          <w:sz w:val="20"/>
          <w:szCs w:val="20"/>
        </w:rPr>
        <w:t>rsitario durante el período 202</w:t>
      </w:r>
      <w:r w:rsidR="00985AF7" w:rsidRPr="00D92B13">
        <w:rPr>
          <w:rFonts w:ascii="AvantGarde Bk BT" w:hAnsi="AvantGarde Bk BT" w:cs="Arial"/>
          <w:bCs/>
          <w:sz w:val="20"/>
          <w:szCs w:val="20"/>
        </w:rPr>
        <w:t>2</w:t>
      </w:r>
      <w:r w:rsidRPr="00D92B13">
        <w:rPr>
          <w:rFonts w:ascii="AvantGarde Bk BT" w:hAnsi="AvantGarde Bk BT" w:cs="Arial"/>
          <w:bCs/>
          <w:sz w:val="20"/>
          <w:szCs w:val="20"/>
        </w:rPr>
        <w:t>-20</w:t>
      </w:r>
      <w:r w:rsidR="00E81AB3" w:rsidRPr="00D92B13">
        <w:rPr>
          <w:rFonts w:ascii="AvantGarde Bk BT" w:hAnsi="AvantGarde Bk BT" w:cs="Arial"/>
          <w:bCs/>
          <w:sz w:val="20"/>
          <w:szCs w:val="20"/>
        </w:rPr>
        <w:t>2</w:t>
      </w:r>
      <w:r w:rsidR="00985AF7" w:rsidRPr="00D92B13">
        <w:rPr>
          <w:rFonts w:ascii="AvantGarde Bk BT" w:hAnsi="AvantGarde Bk BT" w:cs="Arial"/>
          <w:bCs/>
          <w:sz w:val="20"/>
          <w:szCs w:val="20"/>
        </w:rPr>
        <w:t>3</w:t>
      </w:r>
      <w:r w:rsidRPr="00D92B13">
        <w:rPr>
          <w:rFonts w:ascii="AvantGarde Bk BT" w:hAnsi="AvantGarde Bk BT" w:cs="Arial"/>
          <w:bCs/>
          <w:sz w:val="20"/>
          <w:szCs w:val="20"/>
        </w:rPr>
        <w:t>, conforme a los siguientes: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097181" w:rsidP="00097181">
      <w:pPr>
        <w:spacing w:line="0" w:lineRule="atLeast"/>
        <w:jc w:val="center"/>
        <w:rPr>
          <w:rFonts w:ascii="AvantGarde Bk BT" w:hAnsi="AvantGarde Bk BT" w:cs="Arial"/>
          <w:b/>
          <w:bCs/>
          <w:sz w:val="20"/>
          <w:szCs w:val="20"/>
        </w:rPr>
      </w:pPr>
      <w:r w:rsidRPr="00D92B13">
        <w:rPr>
          <w:rFonts w:ascii="AvantGarde Bk BT" w:hAnsi="AvantGarde Bk BT" w:cs="Arial"/>
          <w:b/>
          <w:bCs/>
          <w:sz w:val="20"/>
          <w:szCs w:val="20"/>
        </w:rPr>
        <w:t>ANTECEDENTES</w:t>
      </w: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B04D1A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El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>H. Consejo General Universitario, es el máximo órgano de gobierno de la Universidad de Guadalajara, integrándose para tal efecto por representantes académicos, directivos y alumnos, de acuerdo con lo previsto en el artículo 28 de la Ley Orgánica de la Universidad de Guadalajara</w:t>
      </w:r>
      <w:r w:rsidR="006931BD" w:rsidRPr="00D92B13">
        <w:rPr>
          <w:rFonts w:ascii="AvantGarde Bk BT" w:hAnsi="AvantGarde Bk BT" w:cs="Arial"/>
          <w:bCs/>
          <w:sz w:val="20"/>
          <w:szCs w:val="20"/>
        </w:rPr>
        <w:t>, en adelante referida como Ley Orgánica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>.</w:t>
      </w:r>
    </w:p>
    <w:p w:rsidR="00F044F5" w:rsidRPr="00D92B13" w:rsidRDefault="00F044F5" w:rsidP="00F044F5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AF1472" w:rsidRPr="00D92B13" w:rsidRDefault="00B04D1A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>En este sentido, en</w:t>
      </w:r>
      <w:r w:rsidR="00AF1472" w:rsidRPr="00D92B13">
        <w:rPr>
          <w:rFonts w:ascii="AvantGarde Bk BT" w:hAnsi="AvantGarde Bk BT" w:cs="Arial"/>
          <w:bCs/>
          <w:sz w:val="20"/>
          <w:szCs w:val="20"/>
        </w:rPr>
        <w:t xml:space="preserve"> el mes de septiembre se llevó a cabo el proceso electoral para elegir 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>a los consejeros académicos, directivos y alumnos representantes de los Centros Universitarios</w:t>
      </w:r>
      <w:r w:rsidR="003C7CAA" w:rsidRPr="00D92B13">
        <w:rPr>
          <w:rFonts w:ascii="AvantGarde Bk BT" w:hAnsi="AvantGarde Bk BT" w:cs="Arial"/>
          <w:bCs/>
          <w:sz w:val="20"/>
          <w:szCs w:val="20"/>
        </w:rPr>
        <w:t xml:space="preserve"> 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>y del Sistema de Educación Media Superior, para integrar el H. Consejo General Universitario para el período 2022-2023.</w:t>
      </w:r>
    </w:p>
    <w:p w:rsidR="00F044F5" w:rsidRPr="00D92B13" w:rsidRDefault="00F044F5" w:rsidP="00F044F5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F044F5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En relación con lo anterior, 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>la elección de consejeros académicos, directivos y alumnos del proceso electoral antes referido fue calificada como legal y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 válida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 xml:space="preserve"> por el pleno del H. Consejo General Universitario en sesión extraordinaria del 27 de octubre de 2022, mediante el dictamen número VII/2022/453.</w:t>
      </w:r>
    </w:p>
    <w:p w:rsidR="00F044F5" w:rsidRPr="00D92B13" w:rsidRDefault="00F044F5" w:rsidP="00F044F5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F044F5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En consecuencia, 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>la</w:t>
      </w:r>
      <w:r w:rsidRPr="00D92B13">
        <w:rPr>
          <w:rFonts w:ascii="AvantGarde Bk BT" w:hAnsi="AvantGarde Bk BT" w:cs="Arial"/>
          <w:bCs/>
          <w:sz w:val="20"/>
          <w:szCs w:val="20"/>
        </w:rPr>
        <w:t xml:space="preserve"> 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 xml:space="preserve">integración del H. Consejo General Universitario para el </w:t>
      </w:r>
      <w:r w:rsidRPr="00D92B13">
        <w:rPr>
          <w:rFonts w:ascii="AvantGarde Bk BT" w:hAnsi="AvantGarde Bk BT" w:cs="Arial"/>
          <w:bCs/>
          <w:sz w:val="20"/>
          <w:szCs w:val="20"/>
        </w:rPr>
        <w:t>período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 xml:space="preserve"> 2022-2023 y la toma de protesta de sus consejeros tuvo lugar en la sesión ordinaria del pleno del máximo 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órgano 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>de gobierno universitario</w:t>
      </w:r>
      <w:r w:rsidR="00A46445" w:rsidRPr="00D92B13">
        <w:rPr>
          <w:rFonts w:ascii="AvantGarde Bk BT" w:hAnsi="AvantGarde Bk BT" w:cs="Arial"/>
          <w:bCs/>
          <w:sz w:val="20"/>
          <w:szCs w:val="20"/>
        </w:rPr>
        <w:t>,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 el día</w:t>
      </w:r>
      <w:r w:rsidR="00F044F5" w:rsidRPr="00D92B13">
        <w:rPr>
          <w:rFonts w:ascii="AvantGarde Bk BT" w:hAnsi="AvantGarde Bk BT" w:cs="Arial"/>
          <w:bCs/>
          <w:sz w:val="20"/>
          <w:szCs w:val="20"/>
        </w:rPr>
        <w:t xml:space="preserve"> 27 de octubre de 2022.</w:t>
      </w:r>
    </w:p>
    <w:p w:rsidR="00EE12D1" w:rsidRPr="00D92B13" w:rsidRDefault="00EE12D1" w:rsidP="00EE12D1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A46445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Ahora bien, </w:t>
      </w:r>
      <w:r w:rsidR="00EE12D1" w:rsidRPr="00D92B13">
        <w:rPr>
          <w:rFonts w:ascii="AvantGarde Bk BT" w:hAnsi="AvantGarde Bk BT" w:cs="Arial"/>
          <w:bCs/>
          <w:sz w:val="20"/>
          <w:szCs w:val="20"/>
        </w:rPr>
        <w:t>mediante dictamen número I/2021/014, emitido por las Comisiones Permanentes de Educación, de Hacienda y de Normatividad del H. Consejo General Universitario y aprobado en sesión del pleno del citado Consejo</w:t>
      </w:r>
      <w:r w:rsidR="0074179D" w:rsidRPr="00D92B13">
        <w:rPr>
          <w:rFonts w:ascii="AvantGarde Bk BT" w:hAnsi="AvantGarde Bk BT" w:cs="Arial"/>
          <w:bCs/>
          <w:sz w:val="20"/>
          <w:szCs w:val="20"/>
        </w:rPr>
        <w:t>,</w:t>
      </w:r>
      <w:r w:rsidR="00EE12D1" w:rsidRPr="00D92B13">
        <w:rPr>
          <w:rFonts w:ascii="AvantGarde Bk BT" w:hAnsi="AvantGarde Bk BT" w:cs="Arial"/>
          <w:bCs/>
          <w:sz w:val="20"/>
          <w:szCs w:val="20"/>
        </w:rPr>
        <w:t xml:space="preserve"> del 26 de febrero de 2021, se aprobó la creación del Centro Universitario de Tlajomulco.</w:t>
      </w:r>
    </w:p>
    <w:p w:rsidR="0074179D" w:rsidRPr="00D92B13" w:rsidRDefault="0074179D" w:rsidP="0074179D">
      <w:pPr>
        <w:pStyle w:val="Prrafodelista"/>
        <w:rPr>
          <w:rFonts w:ascii="AvantGarde Bk BT" w:hAnsi="AvantGarde Bk BT" w:cs="Arial"/>
          <w:bCs/>
          <w:sz w:val="20"/>
          <w:szCs w:val="20"/>
        </w:rPr>
      </w:pPr>
    </w:p>
    <w:p w:rsidR="00EE12D1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El </w:t>
      </w:r>
      <w:r w:rsidR="00EE12D1" w:rsidRPr="00D92B13">
        <w:rPr>
          <w:rFonts w:ascii="AvantGarde Bk BT" w:hAnsi="AvantGarde Bk BT" w:cs="Arial"/>
          <w:bCs/>
          <w:sz w:val="20"/>
          <w:szCs w:val="20"/>
        </w:rPr>
        <w:t xml:space="preserve">resolutivo Décimo </w:t>
      </w:r>
      <w:r w:rsidR="00E703C5" w:rsidRPr="00D92B13">
        <w:rPr>
          <w:rFonts w:ascii="AvantGarde Bk BT" w:hAnsi="AvantGarde Bk BT" w:cs="Arial"/>
          <w:bCs/>
          <w:sz w:val="20"/>
          <w:szCs w:val="20"/>
        </w:rPr>
        <w:t>S</w:t>
      </w:r>
      <w:r w:rsidR="00EE12D1" w:rsidRPr="00D92B13">
        <w:rPr>
          <w:rFonts w:ascii="AvantGarde Bk BT" w:hAnsi="AvantGarde Bk BT" w:cs="Arial"/>
          <w:bCs/>
          <w:sz w:val="20"/>
          <w:szCs w:val="20"/>
        </w:rPr>
        <w:t xml:space="preserve">egundo del dictamen recién citado, establece que la Comisión Permanente 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>E</w:t>
      </w:r>
      <w:r w:rsidR="00EE12D1" w:rsidRPr="00D92B13">
        <w:rPr>
          <w:rFonts w:ascii="AvantGarde Bk BT" w:hAnsi="AvantGarde Bk BT" w:cs="Arial"/>
          <w:bCs/>
          <w:sz w:val="20"/>
          <w:szCs w:val="20"/>
        </w:rPr>
        <w:t xml:space="preserve">lectoral del H. Consejo General Universitario deberá convocar para la elección de representantes académicos y estudiantiles del Centro Universitario de Tlajomulco, que formarán parte del </w:t>
      </w:r>
      <w:r w:rsidR="00E703C5" w:rsidRPr="00D92B13">
        <w:rPr>
          <w:rFonts w:ascii="AvantGarde Bk BT" w:hAnsi="AvantGarde Bk BT" w:cs="Arial"/>
          <w:bCs/>
          <w:sz w:val="20"/>
          <w:szCs w:val="20"/>
        </w:rPr>
        <w:t>H. Consejo General Universitario, , conforme a la convocatoria que se emita para la integración del máximo órgano de gobierno, de acuerdo a lo dispuesto en el primer párrafo del artículo 30 de la Ley Orgánica de la Universidad de Guadalajara.</w:t>
      </w:r>
    </w:p>
    <w:p w:rsidR="00E703C5" w:rsidRPr="00D92B13" w:rsidRDefault="00E703C5" w:rsidP="00E703C5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D65A8B" w:rsidRDefault="00D65A8B">
      <w:pPr>
        <w:rPr>
          <w:rFonts w:ascii="AvantGarde Bk BT" w:hAnsi="AvantGarde Bk BT" w:cs="Arial"/>
          <w:bCs/>
          <w:sz w:val="20"/>
          <w:szCs w:val="20"/>
        </w:rPr>
      </w:pPr>
      <w:r>
        <w:rPr>
          <w:rFonts w:ascii="AvantGarde Bk BT" w:hAnsi="AvantGarde Bk BT" w:cs="Arial"/>
          <w:bCs/>
          <w:sz w:val="20"/>
          <w:szCs w:val="20"/>
        </w:rPr>
        <w:br w:type="page"/>
      </w:r>
    </w:p>
    <w:p w:rsidR="00E703C5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lastRenderedPageBreak/>
        <w:t>No</w:t>
      </w:r>
      <w:r w:rsidR="00E703C5" w:rsidRPr="00D92B13">
        <w:rPr>
          <w:rFonts w:ascii="AvantGarde Bk BT" w:hAnsi="AvantGarde Bk BT" w:cs="Arial"/>
          <w:bCs/>
          <w:sz w:val="20"/>
          <w:szCs w:val="20"/>
        </w:rPr>
        <w:t xml:space="preserve"> </w:t>
      </w:r>
      <w:proofErr w:type="gramStart"/>
      <w:r w:rsidR="00E703C5" w:rsidRPr="00D92B13">
        <w:rPr>
          <w:rFonts w:ascii="AvantGarde Bk BT" w:hAnsi="AvantGarde Bk BT" w:cs="Arial"/>
          <w:bCs/>
          <w:sz w:val="20"/>
          <w:szCs w:val="20"/>
        </w:rPr>
        <w:t>obstante</w:t>
      </w:r>
      <w:proofErr w:type="gramEnd"/>
      <w:r w:rsidR="00E703C5" w:rsidRPr="00D92B13">
        <w:rPr>
          <w:rFonts w:ascii="AvantGarde Bk BT" w:hAnsi="AvantGarde Bk BT" w:cs="Arial"/>
          <w:bCs/>
          <w:sz w:val="20"/>
          <w:szCs w:val="20"/>
        </w:rPr>
        <w:t xml:space="preserve"> lo anterior</w:t>
      </w:r>
      <w:r w:rsidR="003F703C" w:rsidRPr="00D92B13">
        <w:rPr>
          <w:rFonts w:ascii="AvantGarde Bk BT" w:hAnsi="AvantGarde Bk BT" w:cs="Arial"/>
          <w:bCs/>
          <w:sz w:val="20"/>
          <w:szCs w:val="20"/>
        </w:rPr>
        <w:t xml:space="preserve">, y las particularidades de crecimiento establecidas en el primer párrafo del resolutivo Octavo del dictamen de creación del Centro Universitario de Tlajomulco, 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en los períodos ordinarios de las elecciones, </w:t>
      </w:r>
      <w:r w:rsidR="003F703C" w:rsidRPr="00D92B13">
        <w:rPr>
          <w:rFonts w:ascii="AvantGarde Bk BT" w:hAnsi="AvantGarde Bk BT" w:cs="Arial"/>
          <w:bCs/>
          <w:sz w:val="20"/>
          <w:szCs w:val="20"/>
        </w:rPr>
        <w:t>las condiciones tanto del personal académico, del personal directivo y del alumnado no estaban dadas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 </w:t>
      </w:r>
      <w:r w:rsidR="003F703C" w:rsidRPr="00D92B13">
        <w:rPr>
          <w:rFonts w:ascii="AvantGarde Bk BT" w:hAnsi="AvantGarde Bk BT" w:cs="Arial"/>
          <w:bCs/>
          <w:sz w:val="20"/>
          <w:szCs w:val="20"/>
        </w:rPr>
        <w:t>para poder integrar los distintos órganos de gobierno en que dicho Centro universitario tiene representación, entre ellos el H. Consejo General Universitario.</w:t>
      </w:r>
    </w:p>
    <w:p w:rsidR="0074179D" w:rsidRPr="00D92B13" w:rsidRDefault="0074179D" w:rsidP="0074179D">
      <w:pPr>
        <w:pStyle w:val="Prrafodelista"/>
        <w:rPr>
          <w:rFonts w:ascii="AvantGarde Bk BT" w:hAnsi="AvantGarde Bk BT" w:cs="Arial"/>
          <w:bCs/>
          <w:sz w:val="20"/>
          <w:szCs w:val="20"/>
        </w:rPr>
      </w:pPr>
    </w:p>
    <w:p w:rsidR="0074179D" w:rsidRPr="00D92B13" w:rsidRDefault="00275A6C" w:rsidP="0074179D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Si bien es cierto </w:t>
      </w:r>
      <w:r w:rsidR="00467867" w:rsidRPr="00D92B13">
        <w:rPr>
          <w:rFonts w:ascii="AvantGarde Bk BT" w:hAnsi="AvantGarde Bk BT" w:cs="Arial"/>
          <w:bCs/>
          <w:sz w:val="20"/>
          <w:szCs w:val="20"/>
        </w:rPr>
        <w:t>que,</w:t>
      </w:r>
      <w:r w:rsidRPr="00D92B13">
        <w:rPr>
          <w:rFonts w:ascii="AvantGarde Bk BT" w:hAnsi="AvantGarde Bk BT" w:cs="Arial"/>
          <w:bCs/>
          <w:sz w:val="20"/>
          <w:szCs w:val="20"/>
        </w:rPr>
        <w:t xml:space="preserve"> en el período ordinario de elecciones de consejeros universitarios, no resultó factible la participación del Centro Universitario de Tlajomulco, </w:t>
      </w:r>
      <w:r w:rsidR="003E0354" w:rsidRPr="00D92B13">
        <w:rPr>
          <w:rFonts w:ascii="AvantGarde Bk BT" w:hAnsi="AvantGarde Bk BT" w:cs="Arial"/>
          <w:bCs/>
          <w:sz w:val="20"/>
          <w:szCs w:val="20"/>
        </w:rPr>
        <w:t>de conformidad con las fracciones IV y VII del artículo 28 de la Ley Orgánica de esta Casa de Estudio</w:t>
      </w:r>
      <w:r w:rsidR="00467867" w:rsidRPr="00D92B13">
        <w:rPr>
          <w:rFonts w:ascii="AvantGarde Bk BT" w:hAnsi="AvantGarde Bk BT" w:cs="Arial"/>
          <w:bCs/>
          <w:sz w:val="20"/>
          <w:szCs w:val="20"/>
        </w:rPr>
        <w:t xml:space="preserve"> y el ya referido dictamen número VII/2022/453,</w:t>
      </w:r>
      <w:r w:rsidR="003E0354" w:rsidRPr="00D92B13">
        <w:rPr>
          <w:rFonts w:ascii="AvantGarde Bk BT" w:hAnsi="AvantGarde Bk BT" w:cs="Arial"/>
          <w:bCs/>
          <w:sz w:val="20"/>
          <w:szCs w:val="20"/>
        </w:rPr>
        <w:t xml:space="preserve"> la Rectora del Centro Universitario, así como los </w:t>
      </w:r>
      <w:r w:rsidR="00467867" w:rsidRPr="00D92B13">
        <w:rPr>
          <w:rFonts w:ascii="AvantGarde Bk BT" w:hAnsi="AvantGarde Bk BT" w:cs="Arial"/>
          <w:bCs/>
          <w:sz w:val="20"/>
          <w:szCs w:val="20"/>
        </w:rPr>
        <w:t>Directores</w:t>
      </w:r>
      <w:r w:rsidR="003E0354" w:rsidRPr="00D92B13">
        <w:rPr>
          <w:rFonts w:ascii="AvantGarde Bk BT" w:hAnsi="AvantGarde Bk BT" w:cs="Arial"/>
          <w:bCs/>
          <w:sz w:val="20"/>
          <w:szCs w:val="20"/>
        </w:rPr>
        <w:t xml:space="preserve"> de las tres Divisiones que lo integran</w:t>
      </w:r>
      <w:r w:rsidR="00467867" w:rsidRPr="00D92B13">
        <w:rPr>
          <w:rFonts w:ascii="AvantGarde Bk BT" w:hAnsi="AvantGarde Bk BT" w:cs="Arial"/>
          <w:bCs/>
          <w:sz w:val="20"/>
          <w:szCs w:val="20"/>
        </w:rPr>
        <w:t xml:space="preserve"> tomaron protesta como parte del H. Consejo General Universitario para el período 2022-2023, en la sesión ordinaria del 27 de octubre de 2022</w:t>
      </w:r>
      <w:r w:rsidR="003E0354" w:rsidRPr="00D92B13">
        <w:rPr>
          <w:rFonts w:ascii="AvantGarde Bk BT" w:hAnsi="AvantGarde Bk BT" w:cs="Arial"/>
          <w:bCs/>
          <w:sz w:val="20"/>
          <w:szCs w:val="20"/>
        </w:rPr>
        <w:t>.</w:t>
      </w:r>
    </w:p>
    <w:p w:rsidR="003F703C" w:rsidRPr="00D92B13" w:rsidRDefault="003F703C" w:rsidP="003F703C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3F703C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>De</w:t>
      </w:r>
      <w:r w:rsidR="003F703C" w:rsidRPr="00D92B13">
        <w:rPr>
          <w:rFonts w:ascii="AvantGarde Bk BT" w:hAnsi="AvantGarde Bk BT" w:cs="Arial"/>
          <w:bCs/>
          <w:sz w:val="20"/>
          <w:szCs w:val="20"/>
        </w:rPr>
        <w:t xml:space="preserve"> conformidad a lo antes expuesto, el 09 de noviembre de 202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>2</w:t>
      </w:r>
      <w:r w:rsidR="003F703C" w:rsidRPr="00D92B13">
        <w:rPr>
          <w:rFonts w:ascii="AvantGarde Bk BT" w:hAnsi="AvantGarde Bk BT" w:cs="Arial"/>
          <w:bCs/>
          <w:sz w:val="20"/>
          <w:szCs w:val="20"/>
        </w:rPr>
        <w:t xml:space="preserve">, esta Comisión, emitió la convocatoria </w:t>
      </w:r>
      <w:r w:rsidR="003E0CFD" w:rsidRPr="00D92B13">
        <w:rPr>
          <w:rFonts w:ascii="AvantGarde Bk BT" w:hAnsi="AvantGarde Bk BT" w:cs="Arial"/>
          <w:bCs/>
          <w:sz w:val="20"/>
          <w:szCs w:val="20"/>
        </w:rPr>
        <w:t xml:space="preserve">dirigida al personal académico y al alumnado del Centro Universitario de Tlajomulco, </w:t>
      </w:r>
      <w:r w:rsidR="003F703C" w:rsidRPr="00D92B13">
        <w:rPr>
          <w:rFonts w:ascii="AvantGarde Bk BT" w:hAnsi="AvantGarde Bk BT" w:cs="Arial"/>
          <w:bCs/>
          <w:sz w:val="20"/>
          <w:szCs w:val="20"/>
        </w:rPr>
        <w:t>para la elecció</w:t>
      </w:r>
      <w:r w:rsidR="003E0CFD" w:rsidRPr="00D92B13">
        <w:rPr>
          <w:rFonts w:ascii="AvantGarde Bk BT" w:hAnsi="AvantGarde Bk BT" w:cs="Arial"/>
          <w:bCs/>
          <w:sz w:val="20"/>
          <w:szCs w:val="20"/>
        </w:rPr>
        <w:t xml:space="preserve">n consejeras y </w:t>
      </w:r>
      <w:r w:rsidR="00BC4343" w:rsidRPr="00D92B13">
        <w:rPr>
          <w:rFonts w:ascii="AvantGarde Bk BT" w:hAnsi="AvantGarde Bk BT" w:cs="Arial"/>
          <w:bCs/>
          <w:sz w:val="20"/>
          <w:szCs w:val="20"/>
        </w:rPr>
        <w:t>consejeros para</w:t>
      </w:r>
      <w:r w:rsidR="003E0CFD" w:rsidRPr="00D92B13">
        <w:rPr>
          <w:rFonts w:ascii="AvantGarde Bk BT" w:hAnsi="AvantGarde Bk BT" w:cs="Arial"/>
          <w:bCs/>
          <w:sz w:val="20"/>
          <w:szCs w:val="20"/>
        </w:rPr>
        <w:t xml:space="preserve"> integrar el H. Consejo General Universitario para el período 2022-2023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, dicha convocatoria se difundió en las instalaciones del Centro Universitario de Tlajomulco, así como en los medios que esta Comisión determinó para tal fin.</w:t>
      </w:r>
    </w:p>
    <w:p w:rsidR="00A316D4" w:rsidRPr="00D92B13" w:rsidRDefault="00A316D4" w:rsidP="00A316D4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6A3BEB" w:rsidP="00A316D4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>En este sentido,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el proceso electoral consistió en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 xml:space="preserve"> l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a elección de tres representantes 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del personal académico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y tres representantes </w:t>
      </w:r>
      <w:r w:rsidR="00983EEE" w:rsidRPr="00D92B13">
        <w:rPr>
          <w:rFonts w:ascii="AvantGarde Bk BT" w:hAnsi="AvantGarde Bk BT" w:cs="Arial"/>
          <w:bCs/>
          <w:sz w:val="20"/>
          <w:szCs w:val="20"/>
        </w:rPr>
        <w:t xml:space="preserve">del alumnado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y sus respectivos suplentes, electos por sus pares en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el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Centro Universitario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de Tlajomulco.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bCs/>
          <w:sz w:val="20"/>
          <w:szCs w:val="20"/>
          <w:highlight w:val="yellow"/>
        </w:rPr>
      </w:pPr>
    </w:p>
    <w:p w:rsidR="00097181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Es importante señalar que,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>para la debida realización del proceso electoral</w:t>
      </w:r>
      <w:r w:rsidR="006749F8" w:rsidRPr="00D92B13">
        <w:rPr>
          <w:rFonts w:ascii="AvantGarde Bk BT" w:hAnsi="AvantGarde Bk BT" w:cs="Arial"/>
          <w:bCs/>
          <w:sz w:val="20"/>
          <w:szCs w:val="20"/>
        </w:rPr>
        <w:t>,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esta Comisión fue la responsable de supervisar las diversas etapas de dicho proceso</w:t>
      </w:r>
      <w:r w:rsidR="00D9645C" w:rsidRPr="00D92B13">
        <w:rPr>
          <w:rFonts w:ascii="AvantGarde Bk BT" w:hAnsi="AvantGarde Bk BT" w:cs="Arial"/>
          <w:bCs/>
          <w:sz w:val="20"/>
          <w:szCs w:val="20"/>
        </w:rPr>
        <w:t>,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 xml:space="preserve"> establecidas en la convocatoria referida.</w:t>
      </w: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6A3BEB" w:rsidP="00097181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De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conformidad con la convocatoria referida, en el </w:t>
      </w:r>
      <w:r w:rsidRPr="00D92B13">
        <w:rPr>
          <w:rFonts w:ascii="AvantGarde Bk BT" w:hAnsi="AvantGarde Bk BT" w:cs="Arial"/>
          <w:bCs/>
          <w:sz w:val="20"/>
          <w:szCs w:val="20"/>
        </w:rPr>
        <w:t>período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comprendido entre el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15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y el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16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de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noviembre</w:t>
      </w:r>
      <w:r w:rsidR="00D32896" w:rsidRPr="00D92B13">
        <w:rPr>
          <w:rFonts w:ascii="AvantGarde Bk BT" w:hAnsi="AvantGarde Bk BT" w:cs="Arial"/>
          <w:bCs/>
          <w:sz w:val="20"/>
          <w:szCs w:val="20"/>
        </w:rPr>
        <w:t xml:space="preserve"> del año en curso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, los representantes de las planillas entregaron sus solicitudes de registro, acompañadas de los documentos requeridos para tal efecto, ante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esta Comisión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, la cual, habiéndose cerciorado del cumplimiento de los requisitos establecidos en la norma universitaria, procedió a realizar el registro respectivo en la página electrónica </w:t>
      </w:r>
      <w:hyperlink r:id="rId7" w:history="1">
        <w:r w:rsidR="00097181" w:rsidRPr="00D92B13">
          <w:rPr>
            <w:rFonts w:ascii="AvantGarde Bk BT" w:hAnsi="AvantGarde Bk BT" w:cs="Arial"/>
            <w:bCs/>
            <w:sz w:val="20"/>
            <w:szCs w:val="20"/>
          </w:rPr>
          <w:t>www.electoral.udg.mx</w:t>
        </w:r>
      </w:hyperlink>
      <w:r w:rsidR="00097181" w:rsidRPr="00D92B13">
        <w:rPr>
          <w:rFonts w:ascii="AvantGarde Bk BT" w:hAnsi="AvantGarde Bk BT" w:cs="Arial"/>
          <w:bCs/>
          <w:sz w:val="20"/>
          <w:szCs w:val="20"/>
        </w:rPr>
        <w:t>.</w:t>
      </w:r>
    </w:p>
    <w:p w:rsidR="00097181" w:rsidRPr="00D92B13" w:rsidRDefault="00097181" w:rsidP="00097181">
      <w:pPr>
        <w:pStyle w:val="Prrafodelista"/>
        <w:spacing w:line="0" w:lineRule="atLeast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6A3BEB" w:rsidP="005569E9">
      <w:pPr>
        <w:numPr>
          <w:ilvl w:val="0"/>
          <w:numId w:val="3"/>
        </w:numPr>
        <w:spacing w:line="0" w:lineRule="atLeast"/>
        <w:jc w:val="both"/>
        <w:rPr>
          <w:rFonts w:ascii="AvantGarde Bk BT" w:hAnsi="AvantGarde Bk BT" w:cs="Arial"/>
          <w:bCs/>
          <w:sz w:val="20"/>
          <w:szCs w:val="20"/>
        </w:rPr>
      </w:pPr>
      <w:r w:rsidRPr="00D92B13">
        <w:rPr>
          <w:rFonts w:ascii="AvantGarde Bk BT" w:hAnsi="AvantGarde Bk BT" w:cs="Arial"/>
          <w:bCs/>
          <w:sz w:val="20"/>
          <w:szCs w:val="20"/>
        </w:rPr>
        <w:t xml:space="preserve">Derivado de lo anterior,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>el día 2</w:t>
      </w:r>
      <w:r w:rsidR="00091B96" w:rsidRPr="00D92B13">
        <w:rPr>
          <w:rFonts w:ascii="AvantGarde Bk BT" w:hAnsi="AvantGarde Bk BT" w:cs="Arial"/>
          <w:bCs/>
          <w:sz w:val="20"/>
          <w:szCs w:val="20"/>
        </w:rPr>
        <w:t>8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de 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noviembre</w:t>
      </w:r>
      <w:r w:rsidR="0071290E" w:rsidRPr="00D92B13">
        <w:rPr>
          <w:rFonts w:ascii="AvantGarde Bk BT" w:hAnsi="AvantGarde Bk BT" w:cs="Arial"/>
          <w:bCs/>
          <w:sz w:val="20"/>
          <w:szCs w:val="20"/>
        </w:rPr>
        <w:t xml:space="preserve"> de 202</w:t>
      </w:r>
      <w:r w:rsidR="00091B96" w:rsidRPr="00D92B13">
        <w:rPr>
          <w:rFonts w:ascii="AvantGarde Bk BT" w:hAnsi="AvantGarde Bk BT" w:cs="Arial"/>
          <w:bCs/>
          <w:sz w:val="20"/>
          <w:szCs w:val="20"/>
        </w:rPr>
        <w:t>2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, se realizó la elección </w:t>
      </w:r>
      <w:r w:rsidR="00CE2FF1" w:rsidRPr="00D92B13">
        <w:rPr>
          <w:rFonts w:ascii="AvantGarde Bk BT" w:hAnsi="AvantGarde Bk BT" w:cs="Arial"/>
          <w:bCs/>
          <w:sz w:val="20"/>
          <w:szCs w:val="20"/>
        </w:rPr>
        <w:t xml:space="preserve">de consejeros académicos </w:t>
      </w:r>
      <w:r w:rsidR="004346D0" w:rsidRPr="00D92B13">
        <w:rPr>
          <w:rFonts w:ascii="AvantGarde Bk BT" w:hAnsi="AvantGarde Bk BT" w:cs="Arial"/>
          <w:bCs/>
          <w:sz w:val="20"/>
          <w:szCs w:val="20"/>
        </w:rPr>
        <w:t xml:space="preserve">y el 29 de noviembre de 2022, se realizó las elecciones de consejeros alumnos 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para </w:t>
      </w:r>
      <w:r w:rsidR="004346D0" w:rsidRPr="00D92B13">
        <w:rPr>
          <w:rFonts w:ascii="AvantGarde Bk BT" w:hAnsi="AvantGarde Bk BT" w:cs="Arial"/>
          <w:bCs/>
          <w:sz w:val="20"/>
          <w:szCs w:val="20"/>
        </w:rPr>
        <w:t>representar al Centro Universitario de Tlajomulco</w:t>
      </w:r>
      <w:r w:rsidR="00097181" w:rsidRPr="00D92B13">
        <w:rPr>
          <w:rFonts w:ascii="AvantGarde Bk BT" w:hAnsi="AvantGarde Bk BT" w:cs="Arial"/>
          <w:bCs/>
          <w:sz w:val="20"/>
          <w:szCs w:val="20"/>
        </w:rPr>
        <w:t xml:space="preserve"> ante el H. Consejo General Universitar</w:t>
      </w:r>
      <w:r w:rsidR="0071290E" w:rsidRPr="00D92B13">
        <w:rPr>
          <w:rFonts w:ascii="AvantGarde Bk BT" w:hAnsi="AvantGarde Bk BT" w:cs="Arial"/>
          <w:bCs/>
          <w:sz w:val="20"/>
          <w:szCs w:val="20"/>
        </w:rPr>
        <w:t>io</w:t>
      </w:r>
      <w:r w:rsidR="004346D0" w:rsidRPr="00D92B13">
        <w:rPr>
          <w:rFonts w:ascii="AvantGarde Bk BT" w:hAnsi="AvantGarde Bk BT" w:cs="Arial"/>
          <w:bCs/>
          <w:sz w:val="20"/>
          <w:szCs w:val="20"/>
        </w:rPr>
        <w:t xml:space="preserve"> para el período 2022-2023</w:t>
      </w:r>
      <w:r w:rsidR="00A316D4" w:rsidRPr="00D92B13">
        <w:rPr>
          <w:rFonts w:ascii="AvantGarde Bk BT" w:hAnsi="AvantGarde Bk BT" w:cs="Arial"/>
          <w:bCs/>
          <w:sz w:val="20"/>
          <w:szCs w:val="20"/>
        </w:rPr>
        <w:t>.</w:t>
      </w:r>
    </w:p>
    <w:p w:rsidR="0071290E" w:rsidRPr="00D92B13" w:rsidRDefault="0071290E" w:rsidP="0071290E">
      <w:pPr>
        <w:spacing w:line="0" w:lineRule="atLeast"/>
        <w:ind w:left="360"/>
        <w:jc w:val="both"/>
        <w:rPr>
          <w:rFonts w:ascii="AvantGarde Bk BT" w:hAnsi="AvantGarde Bk BT" w:cs="Arial"/>
          <w:bCs/>
          <w:sz w:val="20"/>
          <w:szCs w:val="20"/>
        </w:rPr>
      </w:pP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En virtud de los antecedentes expuestos, y de conformidad con los siguientes:</w:t>
      </w: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</w:p>
    <w:p w:rsidR="00D65A8B" w:rsidRDefault="00D65A8B">
      <w:pPr>
        <w:rPr>
          <w:rFonts w:ascii="AvantGarde Bk BT" w:hAnsi="AvantGarde Bk BT" w:cs="Arial"/>
          <w:b/>
          <w:sz w:val="20"/>
          <w:szCs w:val="20"/>
          <w:lang w:val="pt-BR"/>
        </w:rPr>
      </w:pPr>
      <w:r>
        <w:rPr>
          <w:rFonts w:ascii="AvantGarde Bk BT" w:hAnsi="AvantGarde Bk BT" w:cs="Arial"/>
          <w:b/>
          <w:sz w:val="20"/>
          <w:szCs w:val="20"/>
          <w:lang w:val="pt-BR"/>
        </w:rPr>
        <w:br w:type="page"/>
      </w:r>
    </w:p>
    <w:p w:rsidR="00097181" w:rsidRPr="00D92B13" w:rsidRDefault="00097181" w:rsidP="00097181">
      <w:pPr>
        <w:spacing w:line="0" w:lineRule="atLeast"/>
        <w:jc w:val="center"/>
        <w:rPr>
          <w:rFonts w:ascii="AvantGarde Bk BT" w:hAnsi="AvantGarde Bk BT" w:cs="Arial"/>
          <w:b/>
          <w:sz w:val="20"/>
          <w:szCs w:val="20"/>
          <w:lang w:val="pt-BR"/>
        </w:rPr>
      </w:pPr>
      <w:r w:rsidRPr="00D92B13">
        <w:rPr>
          <w:rFonts w:ascii="AvantGarde Bk BT" w:hAnsi="AvantGarde Bk BT" w:cs="Arial"/>
          <w:b/>
          <w:sz w:val="20"/>
          <w:szCs w:val="20"/>
          <w:lang w:val="pt-BR"/>
        </w:rPr>
        <w:lastRenderedPageBreak/>
        <w:t>FUNDAMENTOS JURÍDICOS</w:t>
      </w: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sz w:val="20"/>
          <w:szCs w:val="20"/>
          <w:lang w:val="pt-BR"/>
        </w:rPr>
      </w:pPr>
    </w:p>
    <w:p w:rsidR="006477D9" w:rsidRPr="00D92B13" w:rsidRDefault="00F00206" w:rsidP="00097181">
      <w:pPr>
        <w:numPr>
          <w:ilvl w:val="0"/>
          <w:numId w:val="6"/>
        </w:numPr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 xml:space="preserve">La </w:t>
      </w:r>
      <w:r w:rsidR="00097181" w:rsidRPr="00D92B13">
        <w:rPr>
          <w:rFonts w:ascii="AvantGarde Bk BT" w:hAnsi="AvantGarde Bk BT" w:cs="Arial"/>
          <w:sz w:val="20"/>
          <w:szCs w:val="20"/>
        </w:rPr>
        <w:t>Universidad de Guadalajara es un organismo público descentralizado del Gobierno del Estado de Jalisco, con autonomía, personalidad jurídica y patrimonio propios, de conformidad con lo dispuesto en el artículo 1 de su Ley Orgánica promulgada por el Ejecutivo local del día 15 de enero de 1994, en ejecución del decreto número 15319 del H. Congreso del Estado de Jalisco.</w:t>
      </w:r>
    </w:p>
    <w:p w:rsidR="006477D9" w:rsidRPr="00D92B13" w:rsidRDefault="006477D9" w:rsidP="006477D9"/>
    <w:p w:rsidR="00097181" w:rsidRPr="00D92B13" w:rsidRDefault="00F00206" w:rsidP="00097181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1077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 xml:space="preserve">El </w:t>
      </w:r>
      <w:r w:rsidR="00097181" w:rsidRPr="00D92B13">
        <w:rPr>
          <w:rFonts w:ascii="AvantGarde Bk BT" w:hAnsi="AvantGarde Bk BT" w:cs="Arial"/>
          <w:sz w:val="20"/>
          <w:szCs w:val="20"/>
        </w:rPr>
        <w:t>Gobierno de la Universidad se ejercerá, en el ámbito de sus respectivas competencias, entre otras autoridades</w:t>
      </w:r>
      <w:r w:rsidR="00330A52" w:rsidRPr="00D92B13">
        <w:rPr>
          <w:rFonts w:ascii="AvantGarde Bk BT" w:hAnsi="AvantGarde Bk BT" w:cs="Arial"/>
          <w:sz w:val="20"/>
          <w:szCs w:val="20"/>
        </w:rPr>
        <w:t>,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por el H. Consejo General Universitario, que se integrará con representantes académicos, administrativos, alumnos y funcionarios universitarios, de conformidad con el artículo 24 de la Ley Orgánica.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/>
          <w:sz w:val="20"/>
          <w:szCs w:val="20"/>
        </w:rPr>
      </w:pPr>
    </w:p>
    <w:p w:rsidR="00097181" w:rsidRPr="00D92B13" w:rsidRDefault="00F00206" w:rsidP="000971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1077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 xml:space="preserve">El 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H. Consejo General Universitario elegirá anualmente de entre sus miembros una Comisión Electoral, formada por siete integrantes, en la que estarán representados el personal académico y directivo, así como el alumnado. Esta Comisión será responsable de emitir las convocatorias, organizar, vigilar y calificar los procesos electorales que se realicen para su integración, pudiendo auxiliarse por subcomisiones electorales, según el </w:t>
      </w:r>
      <w:r w:rsidR="009731A9" w:rsidRPr="00D92B13">
        <w:rPr>
          <w:rFonts w:ascii="AvantGarde Bk BT" w:hAnsi="AvantGarde Bk BT" w:cs="Arial"/>
          <w:sz w:val="20"/>
          <w:szCs w:val="20"/>
        </w:rPr>
        <w:t xml:space="preserve">artículo 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26 </w:t>
      </w:r>
      <w:r w:rsidR="009731A9" w:rsidRPr="00D92B13">
        <w:rPr>
          <w:rFonts w:ascii="AvantGarde Bk BT" w:hAnsi="AvantGarde Bk BT" w:cs="Arial"/>
          <w:sz w:val="20"/>
          <w:szCs w:val="20"/>
        </w:rPr>
        <w:t>de la Ley Orgánica</w:t>
      </w:r>
      <w:r w:rsidR="00097181" w:rsidRPr="00D92B13">
        <w:rPr>
          <w:rFonts w:ascii="AvantGarde Bk BT" w:hAnsi="AvantGarde Bk BT" w:cs="Arial"/>
          <w:sz w:val="20"/>
          <w:szCs w:val="20"/>
        </w:rPr>
        <w:t>.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sz w:val="20"/>
          <w:szCs w:val="20"/>
        </w:rPr>
      </w:pPr>
    </w:p>
    <w:p w:rsidR="00097181" w:rsidRPr="00D92B13" w:rsidRDefault="00F00206" w:rsidP="00097181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1077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 xml:space="preserve">El </w:t>
      </w:r>
      <w:r w:rsidR="00097181" w:rsidRPr="00D92B13">
        <w:rPr>
          <w:rFonts w:ascii="AvantGarde Bk BT" w:hAnsi="AvantGarde Bk BT" w:cs="Arial"/>
          <w:sz w:val="20"/>
          <w:szCs w:val="20"/>
        </w:rPr>
        <w:t>H. Consejo General Universitario funcionará en pleno o por comisiones, pudiendo ser éstas permanentes o especiales, las cuales, actuarán válidamente con la asistencia de la mitad más uno de sus miembros, de conformidad con el artículo 27 de la Ley Orgánica.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sz w:val="20"/>
          <w:szCs w:val="20"/>
        </w:rPr>
      </w:pPr>
    </w:p>
    <w:p w:rsidR="00097181" w:rsidRPr="00D92B13" w:rsidRDefault="00F00206" w:rsidP="00097181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1077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Son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atribuciones del H. Consejo General Universitario, entre otras</w:t>
      </w:r>
      <w:r w:rsidR="009731A9" w:rsidRPr="00D92B13">
        <w:rPr>
          <w:rFonts w:ascii="AvantGarde Bk BT" w:hAnsi="AvantGarde Bk BT" w:cs="Arial"/>
          <w:sz w:val="20"/>
          <w:szCs w:val="20"/>
        </w:rPr>
        <w:t>,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responsabilizarse anualmente de su correcta integración, conforme lo señala el artículo 31, fracción XV de la Ley Orgánica.</w:t>
      </w:r>
    </w:p>
    <w:p w:rsidR="00097181" w:rsidRPr="00D92B13" w:rsidRDefault="00097181" w:rsidP="00097181">
      <w:pPr>
        <w:autoSpaceDE w:val="0"/>
        <w:autoSpaceDN w:val="0"/>
        <w:adjustRightInd w:val="0"/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</w:p>
    <w:p w:rsidR="00097181" w:rsidRPr="00D92B13" w:rsidRDefault="00F00206" w:rsidP="00097181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1077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En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todos los Centros Universitarios se procederá a celebrar anualmente elecciones generales de consejeros alumnos y académicos</w:t>
      </w:r>
      <w:r w:rsidRPr="00D92B13">
        <w:rPr>
          <w:rFonts w:ascii="AvantGarde Bk BT" w:hAnsi="AvantGarde Bk BT" w:cs="Arial"/>
          <w:sz w:val="20"/>
          <w:szCs w:val="20"/>
        </w:rPr>
        <w:t>, para efecto de las fracciones VI y VIII del artículo 28 de la Ley Orgánica,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conforme lo señala el artículo 40 del Estatuto General</w:t>
      </w:r>
      <w:r w:rsidR="009731A9" w:rsidRPr="00D92B13">
        <w:rPr>
          <w:rFonts w:ascii="AvantGarde Bk BT" w:hAnsi="AvantGarde Bk BT" w:cs="Arial"/>
          <w:sz w:val="20"/>
          <w:szCs w:val="20"/>
        </w:rPr>
        <w:t xml:space="preserve"> de la Universidad de Guadalajara</w:t>
      </w:r>
      <w:r w:rsidR="00097181" w:rsidRPr="00D92B13">
        <w:rPr>
          <w:rFonts w:ascii="AvantGarde Bk BT" w:hAnsi="AvantGarde Bk BT" w:cs="Arial"/>
          <w:sz w:val="20"/>
          <w:szCs w:val="20"/>
        </w:rPr>
        <w:t>.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sz w:val="20"/>
          <w:szCs w:val="20"/>
        </w:rPr>
      </w:pPr>
    </w:p>
    <w:p w:rsidR="00097181" w:rsidRPr="00D92B13" w:rsidRDefault="00F00206" w:rsidP="00097181">
      <w:pPr>
        <w:numPr>
          <w:ilvl w:val="0"/>
          <w:numId w:val="6"/>
        </w:numPr>
        <w:autoSpaceDE w:val="0"/>
        <w:autoSpaceDN w:val="0"/>
        <w:adjustRightInd w:val="0"/>
        <w:spacing w:line="0" w:lineRule="atLeast"/>
        <w:ind w:left="1077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La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Comisión Electoral del H. Consejo General Universitario deberá proponer al pleno, un proyecto de dictamen con el objeto de calificar los resultados del proceso electoral, el cual será votado y en su caso</w:t>
      </w:r>
      <w:r w:rsidR="002F0252" w:rsidRPr="00D92B13">
        <w:rPr>
          <w:rFonts w:ascii="AvantGarde Bk BT" w:hAnsi="AvantGarde Bk BT" w:cs="Arial"/>
          <w:sz w:val="20"/>
          <w:szCs w:val="20"/>
        </w:rPr>
        <w:t>,</w:t>
      </w:r>
      <w:r w:rsidR="00097181" w:rsidRPr="00D92B13">
        <w:rPr>
          <w:rFonts w:ascii="AvantGarde Bk BT" w:hAnsi="AvantGarde Bk BT" w:cs="Arial"/>
          <w:sz w:val="20"/>
          <w:szCs w:val="20"/>
        </w:rPr>
        <w:t xml:space="preserve"> aprobado por mayoría absoluta y </w:t>
      </w:r>
      <w:r w:rsidR="003E696B" w:rsidRPr="00D92B13">
        <w:rPr>
          <w:rFonts w:ascii="AvantGarde Bk BT" w:hAnsi="AvantGarde Bk BT" w:cs="Arial"/>
          <w:sz w:val="20"/>
          <w:szCs w:val="20"/>
        </w:rPr>
        <w:t xml:space="preserve">solo </w:t>
      </w:r>
      <w:r w:rsidR="00097181" w:rsidRPr="00D92B13">
        <w:rPr>
          <w:rFonts w:ascii="AvantGarde Bk BT" w:hAnsi="AvantGarde Bk BT" w:cs="Arial"/>
          <w:sz w:val="20"/>
          <w:szCs w:val="20"/>
        </w:rPr>
        <w:t>entonces se considerará calificada la elección, de conformidad con el artículo 48, segundo párrafo, del Estatuto General de esta Casa de Estudio.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/>
          <w:sz w:val="20"/>
          <w:szCs w:val="20"/>
        </w:rPr>
      </w:pPr>
    </w:p>
    <w:p w:rsidR="003E696B" w:rsidRPr="00D92B13" w:rsidRDefault="003E696B" w:rsidP="003E696B">
      <w:pPr>
        <w:autoSpaceDE w:val="0"/>
        <w:autoSpaceDN w:val="0"/>
        <w:adjustRightInd w:val="0"/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eastAsia="Questrial" w:hAnsi="AvantGarde Bk BT" w:cstheme="majorHAnsi"/>
          <w:sz w:val="20"/>
          <w:szCs w:val="20"/>
        </w:rPr>
        <w:t xml:space="preserve">Por lo antes expuesto y fundado, </w:t>
      </w:r>
      <w:r w:rsidR="005104EB" w:rsidRPr="00D92B13">
        <w:rPr>
          <w:rFonts w:ascii="AvantGarde Bk BT" w:eastAsia="Questrial" w:hAnsi="AvantGarde Bk BT" w:cstheme="majorHAnsi"/>
          <w:sz w:val="20"/>
          <w:szCs w:val="20"/>
        </w:rPr>
        <w:t>esta Comisión Permanente Electoral tiene</w:t>
      </w:r>
      <w:r w:rsidRPr="00D92B13">
        <w:rPr>
          <w:rFonts w:ascii="AvantGarde Bk BT" w:eastAsia="Questrial" w:hAnsi="AvantGarde Bk BT" w:cstheme="majorHAnsi"/>
          <w:sz w:val="20"/>
          <w:szCs w:val="20"/>
        </w:rPr>
        <w:t xml:space="preserve"> a bien proponer al pleno del H. Consejo General Universitario los siguientes:</w:t>
      </w:r>
    </w:p>
    <w:p w:rsidR="002F0252" w:rsidRPr="00D92B13" w:rsidRDefault="002F0252" w:rsidP="00097181">
      <w:pPr>
        <w:spacing w:line="0" w:lineRule="atLeast"/>
        <w:jc w:val="center"/>
        <w:rPr>
          <w:rFonts w:ascii="AvantGarde Bk BT" w:hAnsi="AvantGarde Bk BT" w:cs="Arial"/>
          <w:b/>
          <w:sz w:val="20"/>
          <w:szCs w:val="20"/>
        </w:rPr>
      </w:pPr>
    </w:p>
    <w:p w:rsidR="00D65A8B" w:rsidRDefault="00D65A8B">
      <w:pPr>
        <w:rPr>
          <w:rFonts w:ascii="AvantGarde Bk BT" w:hAnsi="AvantGarde Bk BT" w:cs="Arial"/>
          <w:b/>
          <w:sz w:val="20"/>
          <w:szCs w:val="20"/>
        </w:rPr>
      </w:pPr>
      <w:r>
        <w:rPr>
          <w:rFonts w:ascii="AvantGarde Bk BT" w:hAnsi="AvantGarde Bk BT" w:cs="Arial"/>
          <w:b/>
          <w:sz w:val="20"/>
          <w:szCs w:val="20"/>
        </w:rPr>
        <w:br w:type="page"/>
      </w:r>
    </w:p>
    <w:p w:rsidR="00097181" w:rsidRPr="00D92B13" w:rsidRDefault="00097181" w:rsidP="00097181">
      <w:pPr>
        <w:spacing w:line="0" w:lineRule="atLeast"/>
        <w:jc w:val="center"/>
        <w:rPr>
          <w:rFonts w:ascii="AvantGarde Bk BT" w:hAnsi="AvantGarde Bk BT" w:cs="Arial"/>
          <w:b/>
          <w:sz w:val="20"/>
          <w:szCs w:val="20"/>
        </w:rPr>
      </w:pPr>
      <w:r w:rsidRPr="00D92B13">
        <w:rPr>
          <w:rFonts w:ascii="AvantGarde Bk BT" w:hAnsi="AvantGarde Bk BT" w:cs="Arial"/>
          <w:b/>
          <w:sz w:val="20"/>
          <w:szCs w:val="20"/>
        </w:rPr>
        <w:lastRenderedPageBreak/>
        <w:t>RESOLUTIVOS</w:t>
      </w: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b/>
          <w:sz w:val="20"/>
          <w:szCs w:val="20"/>
        </w:rPr>
      </w:pPr>
    </w:p>
    <w:p w:rsidR="00CA4CC9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b/>
          <w:sz w:val="20"/>
          <w:szCs w:val="20"/>
        </w:rPr>
      </w:pPr>
      <w:r w:rsidRPr="00D92B13">
        <w:rPr>
          <w:rFonts w:ascii="AvantGarde Bk BT" w:hAnsi="AvantGarde Bk BT" w:cs="Arial"/>
          <w:b/>
          <w:sz w:val="20"/>
          <w:szCs w:val="20"/>
        </w:rPr>
        <w:t>PRIMERO</w:t>
      </w:r>
      <w:r w:rsidRPr="00D92B13">
        <w:rPr>
          <w:rFonts w:ascii="AvantGarde Bk BT" w:hAnsi="AvantGarde Bk BT" w:cs="Arial"/>
          <w:sz w:val="20"/>
          <w:szCs w:val="20"/>
        </w:rPr>
        <w:t>. Se declara como válida y legal</w:t>
      </w:r>
      <w:r w:rsidR="00B14D00" w:rsidRPr="00D92B13">
        <w:rPr>
          <w:rFonts w:ascii="AvantGarde Bk BT" w:hAnsi="AvantGarde Bk BT" w:cs="Arial"/>
          <w:sz w:val="20"/>
          <w:szCs w:val="20"/>
        </w:rPr>
        <w:t xml:space="preserve"> </w:t>
      </w:r>
      <w:r w:rsidRPr="00D92B13">
        <w:rPr>
          <w:rFonts w:ascii="AvantGarde Bk BT" w:hAnsi="AvantGarde Bk BT" w:cs="Arial"/>
          <w:sz w:val="20"/>
          <w:szCs w:val="20"/>
        </w:rPr>
        <w:t xml:space="preserve">la elección de </w:t>
      </w:r>
      <w:r w:rsidR="00CF64D7" w:rsidRPr="00D92B13">
        <w:rPr>
          <w:rFonts w:ascii="AvantGarde Bk BT" w:hAnsi="AvantGarde Bk BT" w:cs="Arial"/>
          <w:sz w:val="20"/>
          <w:szCs w:val="20"/>
        </w:rPr>
        <w:t xml:space="preserve">consejeras y consejeros del personal académico y del alumnado </w:t>
      </w:r>
      <w:r w:rsidR="00C44DBD" w:rsidRPr="00D92B13">
        <w:rPr>
          <w:rFonts w:ascii="AvantGarde Bk BT" w:hAnsi="AvantGarde Bk BT" w:cs="Arial"/>
          <w:sz w:val="20"/>
          <w:szCs w:val="20"/>
        </w:rPr>
        <w:t>que representarán al Centro Universitario de Tlajomulco ante e</w:t>
      </w:r>
      <w:r w:rsidRPr="00D92B13">
        <w:rPr>
          <w:rFonts w:ascii="AvantGarde Bk BT" w:hAnsi="AvantGarde Bk BT" w:cs="Arial"/>
          <w:sz w:val="20"/>
          <w:szCs w:val="20"/>
        </w:rPr>
        <w:t xml:space="preserve">l H. Consejo General Universitario de la Universidad de </w:t>
      </w:r>
      <w:r w:rsidR="00206F23" w:rsidRPr="00D92B13">
        <w:rPr>
          <w:rFonts w:ascii="AvantGarde Bk BT" w:hAnsi="AvantGarde Bk BT" w:cs="Arial"/>
          <w:sz w:val="20"/>
          <w:szCs w:val="20"/>
        </w:rPr>
        <w:t>Guadalajara para el período 202</w:t>
      </w:r>
      <w:r w:rsidR="00781BDA" w:rsidRPr="00D92B13">
        <w:rPr>
          <w:rFonts w:ascii="AvantGarde Bk BT" w:hAnsi="AvantGarde Bk BT" w:cs="Arial"/>
          <w:sz w:val="20"/>
          <w:szCs w:val="20"/>
        </w:rPr>
        <w:t>2</w:t>
      </w:r>
      <w:r w:rsidRPr="00D92B13">
        <w:rPr>
          <w:rFonts w:ascii="AvantGarde Bk BT" w:hAnsi="AvantGarde Bk BT" w:cs="Arial"/>
          <w:sz w:val="20"/>
          <w:szCs w:val="20"/>
        </w:rPr>
        <w:t>-202</w:t>
      </w:r>
      <w:r w:rsidR="00781BDA" w:rsidRPr="00D92B13">
        <w:rPr>
          <w:rFonts w:ascii="AvantGarde Bk BT" w:hAnsi="AvantGarde Bk BT" w:cs="Arial"/>
          <w:sz w:val="20"/>
          <w:szCs w:val="20"/>
        </w:rPr>
        <w:t>3</w:t>
      </w:r>
      <w:r w:rsidRPr="00D92B13">
        <w:rPr>
          <w:rFonts w:ascii="AvantGarde Bk BT" w:hAnsi="AvantGarde Bk BT" w:cs="Arial"/>
          <w:sz w:val="20"/>
          <w:szCs w:val="20"/>
        </w:rPr>
        <w:t>, en virtud de haberse llevado a cabo de conformidad con la normatividad universitaria y la convocatoria correspondiente.</w:t>
      </w:r>
    </w:p>
    <w:p w:rsidR="00CA4CC9" w:rsidRPr="00D92B13" w:rsidRDefault="00CA4CC9" w:rsidP="00097181">
      <w:pPr>
        <w:spacing w:line="0" w:lineRule="atLeast"/>
        <w:jc w:val="both"/>
        <w:rPr>
          <w:rFonts w:ascii="AvantGarde Bk BT" w:hAnsi="AvantGarde Bk BT" w:cs="Arial"/>
          <w:b/>
          <w:sz w:val="20"/>
          <w:szCs w:val="20"/>
        </w:rPr>
      </w:pP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b/>
          <w:sz w:val="20"/>
          <w:szCs w:val="20"/>
        </w:rPr>
        <w:t>SEGUNDO</w:t>
      </w:r>
      <w:r w:rsidRPr="00D92B13">
        <w:rPr>
          <w:rFonts w:ascii="AvantGarde Bk BT" w:hAnsi="AvantGarde Bk BT" w:cs="Arial"/>
          <w:sz w:val="20"/>
          <w:szCs w:val="20"/>
        </w:rPr>
        <w:t xml:space="preserve">. En consecuencia, </w:t>
      </w:r>
      <w:r w:rsidR="00C44DBD" w:rsidRPr="00D92B13">
        <w:rPr>
          <w:rFonts w:ascii="AvantGarde Bk BT" w:hAnsi="AvantGarde Bk BT" w:cs="Arial"/>
          <w:sz w:val="20"/>
          <w:szCs w:val="20"/>
        </w:rPr>
        <w:t>se suman a</w:t>
      </w:r>
      <w:r w:rsidRPr="00D92B13">
        <w:rPr>
          <w:rFonts w:ascii="AvantGarde Bk BT" w:hAnsi="AvantGarde Bk BT" w:cs="Arial"/>
          <w:sz w:val="20"/>
          <w:szCs w:val="20"/>
        </w:rPr>
        <w:t>l H. Consejo General Universitario para el período 202</w:t>
      </w:r>
      <w:r w:rsidR="00781BDA" w:rsidRPr="00D92B13">
        <w:rPr>
          <w:rFonts w:ascii="AvantGarde Bk BT" w:hAnsi="AvantGarde Bk BT" w:cs="Arial"/>
          <w:sz w:val="20"/>
          <w:szCs w:val="20"/>
        </w:rPr>
        <w:t>2</w:t>
      </w:r>
      <w:r w:rsidR="00086153" w:rsidRPr="00D92B13">
        <w:rPr>
          <w:rFonts w:ascii="AvantGarde Bk BT" w:hAnsi="AvantGarde Bk BT" w:cs="Arial"/>
          <w:sz w:val="20"/>
          <w:szCs w:val="20"/>
        </w:rPr>
        <w:t>-202</w:t>
      </w:r>
      <w:r w:rsidR="00781BDA" w:rsidRPr="00D92B13">
        <w:rPr>
          <w:rFonts w:ascii="AvantGarde Bk BT" w:hAnsi="AvantGarde Bk BT" w:cs="Arial"/>
          <w:sz w:val="20"/>
          <w:szCs w:val="20"/>
        </w:rPr>
        <w:t>3</w:t>
      </w:r>
      <w:r w:rsidRPr="00D92B13">
        <w:rPr>
          <w:rFonts w:ascii="AvantGarde Bk BT" w:hAnsi="AvantGarde Bk BT" w:cs="Arial"/>
          <w:sz w:val="20"/>
          <w:szCs w:val="20"/>
        </w:rPr>
        <w:t xml:space="preserve">, </w:t>
      </w:r>
      <w:r w:rsidR="00C44DBD" w:rsidRPr="00D92B13">
        <w:rPr>
          <w:rFonts w:ascii="AvantGarde Bk BT" w:hAnsi="AvantGarde Bk BT" w:cs="Arial"/>
          <w:sz w:val="20"/>
          <w:szCs w:val="20"/>
        </w:rPr>
        <w:t xml:space="preserve">seis consejeros propietarios y seis consejeros suplentes, para quedar </w:t>
      </w:r>
      <w:r w:rsidR="00206F23" w:rsidRPr="00D92B13">
        <w:rPr>
          <w:rFonts w:ascii="AvantGarde Bk BT" w:hAnsi="AvantGarde Bk BT" w:cs="Arial"/>
          <w:sz w:val="20"/>
          <w:szCs w:val="20"/>
        </w:rPr>
        <w:t xml:space="preserve">integrado por un total de </w:t>
      </w:r>
      <w:r w:rsidR="00365486" w:rsidRPr="00D92B13">
        <w:rPr>
          <w:rFonts w:ascii="AvantGarde Bk BT" w:hAnsi="AvantGarde Bk BT" w:cs="Arial"/>
          <w:sz w:val="20"/>
          <w:szCs w:val="20"/>
        </w:rPr>
        <w:t>19</w:t>
      </w:r>
      <w:r w:rsidR="0092264D" w:rsidRPr="00D92B13">
        <w:rPr>
          <w:rFonts w:ascii="AvantGarde Bk BT" w:hAnsi="AvantGarde Bk BT" w:cs="Arial"/>
          <w:sz w:val="20"/>
          <w:szCs w:val="20"/>
        </w:rPr>
        <w:t>6</w:t>
      </w:r>
      <w:r w:rsidRPr="00D92B13">
        <w:rPr>
          <w:rFonts w:ascii="AvantGarde Bk BT" w:hAnsi="AvantGarde Bk BT" w:cs="Arial"/>
          <w:sz w:val="20"/>
          <w:szCs w:val="20"/>
        </w:rPr>
        <w:t xml:space="preserve"> consejeros propietarios y </w:t>
      </w:r>
      <w:r w:rsidR="0038127E" w:rsidRPr="00D92B13">
        <w:rPr>
          <w:rFonts w:ascii="AvantGarde Bk BT" w:hAnsi="AvantGarde Bk BT" w:cs="Arial"/>
          <w:sz w:val="20"/>
          <w:szCs w:val="20"/>
        </w:rPr>
        <w:t>1</w:t>
      </w:r>
      <w:r w:rsidR="0092264D" w:rsidRPr="00D92B13">
        <w:rPr>
          <w:rFonts w:ascii="AvantGarde Bk BT" w:hAnsi="AvantGarde Bk BT" w:cs="Arial"/>
          <w:sz w:val="20"/>
          <w:szCs w:val="20"/>
        </w:rPr>
        <w:t>43</w:t>
      </w:r>
      <w:r w:rsidR="00B75A8D" w:rsidRPr="00D92B13">
        <w:rPr>
          <w:rFonts w:ascii="AvantGarde Bk BT" w:hAnsi="AvantGarde Bk BT" w:cs="Arial"/>
          <w:sz w:val="20"/>
          <w:szCs w:val="20"/>
        </w:rPr>
        <w:t xml:space="preserve"> </w:t>
      </w:r>
      <w:r w:rsidRPr="00D92B13">
        <w:rPr>
          <w:rFonts w:ascii="AvantGarde Bk BT" w:hAnsi="AvantGarde Bk BT" w:cs="Arial"/>
          <w:sz w:val="20"/>
          <w:szCs w:val="20"/>
        </w:rPr>
        <w:t>suplentes</w:t>
      </w:r>
      <w:r w:rsidR="00D9645C" w:rsidRPr="00D92B13">
        <w:rPr>
          <w:rFonts w:ascii="AvantGarde Bk BT" w:hAnsi="AvantGarde Bk BT" w:cs="Arial"/>
          <w:sz w:val="20"/>
          <w:szCs w:val="20"/>
        </w:rPr>
        <w:t xml:space="preserve"> integrantes </w:t>
      </w:r>
      <w:r w:rsidRPr="00D92B13">
        <w:rPr>
          <w:rFonts w:ascii="AvantGarde Bk BT" w:hAnsi="AvantGarde Bk BT" w:cs="Arial"/>
          <w:sz w:val="20"/>
          <w:szCs w:val="20"/>
        </w:rPr>
        <w:t>de la comunidad universitaria</w:t>
      </w:r>
      <w:r w:rsidR="00086153" w:rsidRPr="00D92B13">
        <w:rPr>
          <w:rFonts w:ascii="AvantGarde Bk BT" w:hAnsi="AvantGarde Bk BT" w:cs="Arial"/>
          <w:sz w:val="20"/>
          <w:szCs w:val="20"/>
        </w:rPr>
        <w:t>, a saber</w:t>
      </w:r>
      <w:r w:rsidRPr="00D92B13">
        <w:rPr>
          <w:rFonts w:ascii="AvantGarde Bk BT" w:hAnsi="AvantGarde Bk BT" w:cs="Arial"/>
          <w:sz w:val="20"/>
          <w:szCs w:val="20"/>
        </w:rPr>
        <w:t>:</w:t>
      </w: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sz w:val="20"/>
          <w:szCs w:val="20"/>
        </w:rPr>
      </w:pPr>
    </w:p>
    <w:p w:rsidR="00097181" w:rsidRPr="00D92B13" w:rsidRDefault="00097181" w:rsidP="00097181">
      <w:pPr>
        <w:numPr>
          <w:ilvl w:val="0"/>
          <w:numId w:val="5"/>
        </w:numPr>
        <w:spacing w:line="0" w:lineRule="atLeast"/>
        <w:ind w:left="993" w:hanging="284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Tres representantes del personal académico de</w:t>
      </w:r>
      <w:r w:rsidR="00790A9B" w:rsidRPr="00D92B13">
        <w:rPr>
          <w:rFonts w:ascii="AvantGarde Bk BT" w:hAnsi="AvantGarde Bk BT" w:cs="Arial"/>
          <w:sz w:val="20"/>
          <w:szCs w:val="20"/>
        </w:rPr>
        <w:t>l</w:t>
      </w:r>
      <w:r w:rsidRPr="00D92B13">
        <w:rPr>
          <w:rFonts w:ascii="AvantGarde Bk BT" w:hAnsi="AvantGarde Bk BT" w:cs="Arial"/>
          <w:sz w:val="20"/>
          <w:szCs w:val="20"/>
        </w:rPr>
        <w:t xml:space="preserve"> Centro Universitario</w:t>
      </w:r>
      <w:r w:rsidR="00790A9B" w:rsidRPr="00D92B13">
        <w:rPr>
          <w:rFonts w:ascii="AvantGarde Bk BT" w:hAnsi="AvantGarde Bk BT" w:cs="Arial"/>
          <w:sz w:val="20"/>
          <w:szCs w:val="20"/>
        </w:rPr>
        <w:t xml:space="preserve"> de Tlajomulco</w:t>
      </w:r>
      <w:r w:rsidRPr="00D92B13">
        <w:rPr>
          <w:rFonts w:ascii="AvantGarde Bk BT" w:hAnsi="AvantGarde Bk BT" w:cs="Arial"/>
          <w:sz w:val="20"/>
          <w:szCs w:val="20"/>
        </w:rPr>
        <w:t>, a saber:</w:t>
      </w:r>
    </w:p>
    <w:p w:rsidR="00097181" w:rsidRPr="00D92B13" w:rsidRDefault="00097181" w:rsidP="002551A7">
      <w:pPr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67"/>
      </w:tblGrid>
      <w:tr w:rsidR="00F50D15" w:rsidRPr="00F50D15" w:rsidTr="009F5615">
        <w:trPr>
          <w:trHeight w:val="283"/>
        </w:trPr>
        <w:tc>
          <w:tcPr>
            <w:tcW w:w="1913" w:type="dxa"/>
            <w:tcBorders>
              <w:bottom w:val="double" w:sz="6" w:space="0" w:color="auto"/>
            </w:tcBorders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Propietario</w:t>
            </w:r>
          </w:p>
        </w:tc>
        <w:tc>
          <w:tcPr>
            <w:tcW w:w="7067" w:type="dxa"/>
          </w:tcPr>
          <w:p w:rsidR="00097181" w:rsidRPr="00F50D15" w:rsidRDefault="0052688E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Judith Carolina de Arcos Jiménez</w:t>
            </w:r>
          </w:p>
        </w:tc>
      </w:tr>
      <w:tr w:rsidR="00F50D15" w:rsidRPr="00F50D15" w:rsidTr="009F5615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/>
                <w:sz w:val="20"/>
                <w:szCs w:val="20"/>
              </w:rPr>
              <w:t>Suplente</w:t>
            </w:r>
          </w:p>
        </w:tc>
        <w:tc>
          <w:tcPr>
            <w:tcW w:w="7067" w:type="dxa"/>
          </w:tcPr>
          <w:p w:rsidR="00097181" w:rsidRPr="00F50D15" w:rsidRDefault="0052688E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Ulises Iván Pérez Sandoval</w:t>
            </w:r>
          </w:p>
        </w:tc>
      </w:tr>
    </w:tbl>
    <w:p w:rsidR="00097181" w:rsidRPr="00F50D15" w:rsidRDefault="00097181" w:rsidP="00097181">
      <w:pPr>
        <w:spacing w:line="0" w:lineRule="atLeast"/>
        <w:jc w:val="center"/>
        <w:rPr>
          <w:rFonts w:ascii="AvantGarde Bk BT" w:hAnsi="AvantGarde Bk BT"/>
          <w:sz w:val="20"/>
          <w:szCs w:val="20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67"/>
      </w:tblGrid>
      <w:tr w:rsidR="00F50D15" w:rsidRPr="00F50D15" w:rsidTr="009F5615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/>
                <w:sz w:val="20"/>
                <w:szCs w:val="20"/>
              </w:rPr>
              <w:t>Propietario</w:t>
            </w:r>
          </w:p>
        </w:tc>
        <w:tc>
          <w:tcPr>
            <w:tcW w:w="7067" w:type="dxa"/>
          </w:tcPr>
          <w:p w:rsidR="00097181" w:rsidRPr="00F50D15" w:rsidRDefault="0052688E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Brhayllan Mora Ventura</w:t>
            </w:r>
          </w:p>
        </w:tc>
      </w:tr>
      <w:tr w:rsidR="00F50D15" w:rsidRPr="00F50D15" w:rsidTr="009F5615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/>
                <w:sz w:val="20"/>
                <w:szCs w:val="20"/>
              </w:rPr>
              <w:t>Suplente</w:t>
            </w:r>
          </w:p>
        </w:tc>
        <w:tc>
          <w:tcPr>
            <w:tcW w:w="7067" w:type="dxa"/>
          </w:tcPr>
          <w:p w:rsidR="00097181" w:rsidRPr="00F50D15" w:rsidRDefault="0052688E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Rosa María Razo Cerda</w:t>
            </w:r>
          </w:p>
        </w:tc>
      </w:tr>
    </w:tbl>
    <w:p w:rsidR="00097181" w:rsidRPr="00F50D15" w:rsidRDefault="00097181" w:rsidP="00097181">
      <w:pPr>
        <w:spacing w:line="0" w:lineRule="atLeast"/>
        <w:jc w:val="center"/>
        <w:rPr>
          <w:rFonts w:ascii="AvantGarde Bk BT" w:hAnsi="AvantGarde Bk BT"/>
          <w:sz w:val="20"/>
          <w:szCs w:val="20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67"/>
      </w:tblGrid>
      <w:tr w:rsidR="00F50D15" w:rsidRPr="00F50D15" w:rsidTr="009F5615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/>
                <w:sz w:val="20"/>
                <w:szCs w:val="20"/>
              </w:rPr>
              <w:t>Propietario</w:t>
            </w:r>
          </w:p>
        </w:tc>
        <w:tc>
          <w:tcPr>
            <w:tcW w:w="7067" w:type="dxa"/>
          </w:tcPr>
          <w:p w:rsidR="00097181" w:rsidRPr="00F50D15" w:rsidRDefault="0052688E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Rosa Imelda Hernández Muñoz</w:t>
            </w:r>
          </w:p>
        </w:tc>
      </w:tr>
      <w:tr w:rsidR="00F50D15" w:rsidRPr="00F50D15" w:rsidTr="009F5615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/>
                <w:sz w:val="20"/>
                <w:szCs w:val="20"/>
              </w:rPr>
              <w:t>Suplente</w:t>
            </w:r>
          </w:p>
        </w:tc>
        <w:tc>
          <w:tcPr>
            <w:tcW w:w="7067" w:type="dxa"/>
          </w:tcPr>
          <w:p w:rsidR="00097181" w:rsidRPr="00F50D15" w:rsidRDefault="0052688E" w:rsidP="00E81AB3">
            <w:pPr>
              <w:spacing w:line="0" w:lineRule="atLeast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Rubén Antonio Sánchez Padilla</w:t>
            </w:r>
          </w:p>
        </w:tc>
      </w:tr>
    </w:tbl>
    <w:p w:rsidR="00097181" w:rsidRPr="00F50D15" w:rsidRDefault="00097181" w:rsidP="00097181">
      <w:pPr>
        <w:spacing w:line="0" w:lineRule="atLeast"/>
        <w:jc w:val="both"/>
        <w:rPr>
          <w:rFonts w:ascii="AvantGarde Bk BT" w:hAnsi="AvantGarde Bk BT" w:cs="Arial"/>
          <w:sz w:val="20"/>
          <w:szCs w:val="20"/>
          <w:lang w:val="es-MX"/>
        </w:rPr>
      </w:pPr>
    </w:p>
    <w:p w:rsidR="00097181" w:rsidRPr="00F50D15" w:rsidRDefault="00097181" w:rsidP="00097181">
      <w:pPr>
        <w:numPr>
          <w:ilvl w:val="0"/>
          <w:numId w:val="5"/>
        </w:numPr>
        <w:spacing w:line="0" w:lineRule="atLeast"/>
        <w:ind w:left="993" w:hanging="284"/>
        <w:jc w:val="both"/>
        <w:rPr>
          <w:rFonts w:ascii="AvantGarde Bk BT" w:hAnsi="AvantGarde Bk BT" w:cs="Arial"/>
          <w:sz w:val="20"/>
          <w:szCs w:val="20"/>
        </w:rPr>
      </w:pPr>
      <w:r w:rsidRPr="00F50D15">
        <w:rPr>
          <w:rFonts w:ascii="AvantGarde Bk BT" w:hAnsi="AvantGarde Bk BT" w:cs="Arial"/>
          <w:sz w:val="20"/>
          <w:szCs w:val="20"/>
        </w:rPr>
        <w:t xml:space="preserve">Tres representantes del alumnado </w:t>
      </w:r>
      <w:r w:rsidR="00790A9B" w:rsidRPr="00F50D15">
        <w:rPr>
          <w:rFonts w:ascii="AvantGarde Bk BT" w:hAnsi="AvantGarde Bk BT" w:cs="Arial"/>
          <w:sz w:val="20"/>
          <w:szCs w:val="20"/>
        </w:rPr>
        <w:t xml:space="preserve">del </w:t>
      </w:r>
      <w:r w:rsidRPr="00F50D15">
        <w:rPr>
          <w:rFonts w:ascii="AvantGarde Bk BT" w:hAnsi="AvantGarde Bk BT" w:cs="Arial"/>
          <w:sz w:val="20"/>
          <w:szCs w:val="20"/>
        </w:rPr>
        <w:t>Centro Universitario</w:t>
      </w:r>
      <w:r w:rsidR="00790A9B" w:rsidRPr="00F50D15">
        <w:rPr>
          <w:rFonts w:ascii="AvantGarde Bk BT" w:hAnsi="AvantGarde Bk BT" w:cs="Arial"/>
          <w:sz w:val="20"/>
          <w:szCs w:val="20"/>
        </w:rPr>
        <w:t xml:space="preserve"> de Tlajomulco</w:t>
      </w:r>
      <w:r w:rsidRPr="00F50D15">
        <w:rPr>
          <w:rFonts w:ascii="AvantGarde Bk BT" w:hAnsi="AvantGarde Bk BT" w:cs="Arial"/>
          <w:sz w:val="20"/>
          <w:szCs w:val="20"/>
        </w:rPr>
        <w:t>, a saber:</w:t>
      </w:r>
    </w:p>
    <w:p w:rsidR="00097181" w:rsidRPr="00F50D15" w:rsidRDefault="00097181" w:rsidP="00097181">
      <w:pPr>
        <w:spacing w:line="0" w:lineRule="atLeast"/>
        <w:rPr>
          <w:rFonts w:ascii="AvantGarde Bk BT" w:hAnsi="AvantGarde Bk BT" w:cs="Arial"/>
          <w:sz w:val="20"/>
          <w:szCs w:val="20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67"/>
      </w:tblGrid>
      <w:tr w:rsidR="00F50D15" w:rsidRPr="00F50D15" w:rsidTr="00C06BB6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Propietario</w:t>
            </w:r>
          </w:p>
        </w:tc>
        <w:tc>
          <w:tcPr>
            <w:tcW w:w="7067" w:type="dxa"/>
            <w:vAlign w:val="center"/>
          </w:tcPr>
          <w:p w:rsidR="00097181" w:rsidRPr="00F50D15" w:rsidRDefault="00216012" w:rsidP="00C06BB6">
            <w:pPr>
              <w:spacing w:line="0" w:lineRule="atLeast"/>
              <w:jc w:val="center"/>
              <w:rPr>
                <w:rFonts w:ascii="AvantGarde Bk BT" w:hAnsi="AvantGarde Bk BT" w:cs="Calibri"/>
                <w:sz w:val="20"/>
                <w:szCs w:val="20"/>
                <w:lang w:eastAsia="es-MX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Noemí Casandra López Lara</w:t>
            </w:r>
          </w:p>
        </w:tc>
      </w:tr>
      <w:tr w:rsidR="00F50D15" w:rsidRPr="00F50D15" w:rsidTr="00C06BB6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Suplente</w:t>
            </w:r>
          </w:p>
        </w:tc>
        <w:tc>
          <w:tcPr>
            <w:tcW w:w="7067" w:type="dxa"/>
            <w:vAlign w:val="center"/>
          </w:tcPr>
          <w:p w:rsidR="00097181" w:rsidRPr="00F50D15" w:rsidRDefault="00216012" w:rsidP="00C06BB6">
            <w:pPr>
              <w:spacing w:line="0" w:lineRule="atLeast"/>
              <w:jc w:val="center"/>
              <w:rPr>
                <w:rFonts w:ascii="AvantGarde Bk BT" w:hAnsi="AvantGarde Bk BT" w:cs="Calibri"/>
                <w:sz w:val="20"/>
                <w:szCs w:val="20"/>
                <w:lang w:eastAsia="es-MX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Mar</w:t>
            </w:r>
            <w:r w:rsidR="008F2316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í</w:t>
            </w:r>
            <w:bookmarkStart w:id="0" w:name="_GoBack"/>
            <w:bookmarkEnd w:id="0"/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a Fernanda Pérez Arana</w:t>
            </w:r>
          </w:p>
        </w:tc>
      </w:tr>
    </w:tbl>
    <w:p w:rsidR="00097181" w:rsidRPr="00F50D15" w:rsidRDefault="00097181" w:rsidP="00097181">
      <w:pPr>
        <w:spacing w:line="0" w:lineRule="atLeast"/>
        <w:jc w:val="center"/>
        <w:rPr>
          <w:rFonts w:ascii="AvantGarde Bk BT" w:hAnsi="AvantGarde Bk BT" w:cs="Arial"/>
          <w:bCs/>
          <w:sz w:val="20"/>
          <w:szCs w:val="20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67"/>
      </w:tblGrid>
      <w:tr w:rsidR="00F50D15" w:rsidRPr="00F50D15" w:rsidTr="00C06BB6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Propietario</w:t>
            </w:r>
          </w:p>
        </w:tc>
        <w:tc>
          <w:tcPr>
            <w:tcW w:w="7067" w:type="dxa"/>
            <w:vAlign w:val="center"/>
          </w:tcPr>
          <w:p w:rsidR="00097181" w:rsidRPr="00F50D15" w:rsidRDefault="00216012" w:rsidP="00C06BB6">
            <w:pPr>
              <w:spacing w:line="0" w:lineRule="atLeast"/>
              <w:jc w:val="center"/>
              <w:rPr>
                <w:rFonts w:ascii="AvantGarde Bk BT" w:hAnsi="AvantGarde Bk BT" w:cs="Calibri"/>
                <w:sz w:val="20"/>
                <w:szCs w:val="20"/>
                <w:lang w:eastAsia="es-MX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Alondra Najar Delgado</w:t>
            </w:r>
          </w:p>
        </w:tc>
      </w:tr>
      <w:tr w:rsidR="00F50D15" w:rsidRPr="00F50D15" w:rsidTr="00C06BB6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Suplente</w:t>
            </w:r>
          </w:p>
        </w:tc>
        <w:tc>
          <w:tcPr>
            <w:tcW w:w="7067" w:type="dxa"/>
            <w:vAlign w:val="center"/>
          </w:tcPr>
          <w:p w:rsidR="00097181" w:rsidRPr="00F50D15" w:rsidRDefault="00216012" w:rsidP="00C06BB6">
            <w:pPr>
              <w:spacing w:line="0" w:lineRule="atLeast"/>
              <w:jc w:val="center"/>
              <w:rPr>
                <w:rFonts w:ascii="AvantGarde Bk BT" w:hAnsi="AvantGarde Bk BT" w:cs="Calibri"/>
                <w:sz w:val="20"/>
                <w:szCs w:val="20"/>
                <w:lang w:eastAsia="es-MX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Carlos Dereck Moya Cervantes</w:t>
            </w:r>
          </w:p>
        </w:tc>
      </w:tr>
    </w:tbl>
    <w:p w:rsidR="00097181" w:rsidRPr="00F50D15" w:rsidRDefault="00097181" w:rsidP="00097181">
      <w:pPr>
        <w:spacing w:line="0" w:lineRule="atLeast"/>
        <w:jc w:val="center"/>
        <w:rPr>
          <w:rFonts w:ascii="AvantGarde Bk BT" w:hAnsi="AvantGarde Bk BT" w:cs="Arial"/>
          <w:bCs/>
          <w:sz w:val="20"/>
          <w:szCs w:val="20"/>
        </w:rPr>
      </w:pPr>
    </w:p>
    <w:tbl>
      <w:tblPr>
        <w:tblW w:w="89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67"/>
      </w:tblGrid>
      <w:tr w:rsidR="00F50D15" w:rsidRPr="00F50D15" w:rsidTr="00C06BB6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Propietario</w:t>
            </w:r>
          </w:p>
        </w:tc>
        <w:tc>
          <w:tcPr>
            <w:tcW w:w="7067" w:type="dxa"/>
            <w:vAlign w:val="center"/>
          </w:tcPr>
          <w:p w:rsidR="00097181" w:rsidRPr="00F50D15" w:rsidRDefault="00216012" w:rsidP="00C06BB6">
            <w:pPr>
              <w:spacing w:line="0" w:lineRule="atLeast"/>
              <w:jc w:val="center"/>
              <w:rPr>
                <w:rFonts w:ascii="AvantGarde Bk BT" w:hAnsi="AvantGarde Bk BT" w:cs="Calibri"/>
                <w:sz w:val="20"/>
                <w:szCs w:val="20"/>
                <w:lang w:eastAsia="es-MX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Sagrario Alejandra González Velasco</w:t>
            </w:r>
          </w:p>
        </w:tc>
      </w:tr>
      <w:tr w:rsidR="00F50D15" w:rsidRPr="00F50D15" w:rsidTr="00C06BB6">
        <w:trPr>
          <w:trHeight w:val="283"/>
        </w:trPr>
        <w:tc>
          <w:tcPr>
            <w:tcW w:w="1913" w:type="dxa"/>
            <w:shd w:val="clear" w:color="auto" w:fill="F3F3F3"/>
          </w:tcPr>
          <w:p w:rsidR="00097181" w:rsidRPr="00F50D15" w:rsidRDefault="00097181" w:rsidP="00E81AB3">
            <w:pPr>
              <w:spacing w:line="0" w:lineRule="atLeast"/>
              <w:jc w:val="center"/>
              <w:rPr>
                <w:rFonts w:ascii="AvantGarde Bk BT" w:hAnsi="AvantGarde Bk BT" w:cs="Arial"/>
                <w:bCs/>
                <w:sz w:val="20"/>
                <w:szCs w:val="20"/>
              </w:rPr>
            </w:pPr>
            <w:r w:rsidRPr="00F50D15">
              <w:rPr>
                <w:rFonts w:ascii="AvantGarde Bk BT" w:hAnsi="AvantGarde Bk BT" w:cs="Arial"/>
                <w:bCs/>
                <w:sz w:val="20"/>
                <w:szCs w:val="20"/>
              </w:rPr>
              <w:t>Suplente</w:t>
            </w:r>
          </w:p>
        </w:tc>
        <w:tc>
          <w:tcPr>
            <w:tcW w:w="7067" w:type="dxa"/>
            <w:vAlign w:val="center"/>
          </w:tcPr>
          <w:p w:rsidR="00097181" w:rsidRPr="00F50D15" w:rsidRDefault="00216012" w:rsidP="00C06BB6">
            <w:pPr>
              <w:spacing w:line="0" w:lineRule="atLeast"/>
              <w:jc w:val="center"/>
              <w:rPr>
                <w:rFonts w:ascii="AvantGarde Bk BT" w:hAnsi="AvantGarde Bk BT" w:cs="Calibri"/>
                <w:sz w:val="20"/>
                <w:szCs w:val="20"/>
                <w:lang w:eastAsia="es-MX"/>
              </w:rPr>
            </w:pPr>
            <w:r w:rsidRPr="00F50D15">
              <w:rPr>
                <w:rFonts w:ascii="AvantGarde Bk BT" w:hAnsi="AvantGarde Bk BT" w:cs="Calibri"/>
                <w:sz w:val="20"/>
                <w:szCs w:val="20"/>
                <w:lang w:eastAsia="es-MX"/>
              </w:rPr>
              <w:t>Oscar Alberto Torres González</w:t>
            </w:r>
          </w:p>
        </w:tc>
      </w:tr>
    </w:tbl>
    <w:p w:rsidR="00097181" w:rsidRPr="00D92B13" w:rsidRDefault="00097181" w:rsidP="00097181">
      <w:pPr>
        <w:spacing w:line="0" w:lineRule="atLeast"/>
        <w:ind w:firstLine="708"/>
        <w:rPr>
          <w:rFonts w:ascii="AvantGarde Bk BT" w:hAnsi="AvantGarde Bk BT" w:cs="Arial"/>
          <w:bCs/>
          <w:sz w:val="20"/>
          <w:szCs w:val="20"/>
        </w:rPr>
      </w:pPr>
    </w:p>
    <w:p w:rsidR="00835FF4" w:rsidRPr="00D92B13" w:rsidRDefault="00097181" w:rsidP="00790A9B">
      <w:pPr>
        <w:spacing w:line="0" w:lineRule="atLeast"/>
        <w:jc w:val="both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b/>
          <w:sz w:val="20"/>
          <w:szCs w:val="20"/>
        </w:rPr>
        <w:t>TERCERO</w:t>
      </w:r>
      <w:r w:rsidRPr="00D92B13">
        <w:rPr>
          <w:rFonts w:ascii="AvantGarde Bk BT" w:hAnsi="AvantGarde Bk BT" w:cs="Arial"/>
          <w:sz w:val="20"/>
          <w:szCs w:val="20"/>
        </w:rPr>
        <w:t>.</w:t>
      </w:r>
      <w:r w:rsidR="00835FF4" w:rsidRPr="00D92B13">
        <w:rPr>
          <w:rFonts w:ascii="AvantGarde Bk BT" w:hAnsi="AvantGarde Bk BT" w:cs="Arial"/>
          <w:sz w:val="20"/>
          <w:szCs w:val="20"/>
        </w:rPr>
        <w:t xml:space="preserve"> Tómese protesta a los consejeros electos, de conformidad con lo establecido por </w:t>
      </w:r>
      <w:r w:rsidR="00D9645C" w:rsidRPr="00D92B13">
        <w:rPr>
          <w:rFonts w:ascii="AvantGarde Bk BT" w:hAnsi="AvantGarde Bk BT" w:cs="Arial"/>
          <w:sz w:val="20"/>
          <w:szCs w:val="20"/>
        </w:rPr>
        <w:t>el segundo párrafo d</w:t>
      </w:r>
      <w:r w:rsidR="00835FF4" w:rsidRPr="00D92B13">
        <w:rPr>
          <w:rFonts w:ascii="AvantGarde Bk BT" w:hAnsi="AvantGarde Bk BT" w:cs="Arial"/>
          <w:sz w:val="20"/>
          <w:szCs w:val="20"/>
        </w:rPr>
        <w:t>el artículo 49 del Estatuto General; declárese constituido el H. Consejo General Universitario para el período 202</w:t>
      </w:r>
      <w:r w:rsidR="003D6FDB" w:rsidRPr="00D92B13">
        <w:rPr>
          <w:rFonts w:ascii="AvantGarde Bk BT" w:hAnsi="AvantGarde Bk BT" w:cs="Arial"/>
          <w:sz w:val="20"/>
          <w:szCs w:val="20"/>
        </w:rPr>
        <w:t>2</w:t>
      </w:r>
      <w:r w:rsidR="00835FF4" w:rsidRPr="00D92B13">
        <w:rPr>
          <w:rFonts w:ascii="AvantGarde Bk BT" w:hAnsi="AvantGarde Bk BT" w:cs="Arial"/>
          <w:sz w:val="20"/>
          <w:szCs w:val="20"/>
        </w:rPr>
        <w:t>-202</w:t>
      </w:r>
      <w:r w:rsidR="003D6FDB" w:rsidRPr="00D92B13">
        <w:rPr>
          <w:rFonts w:ascii="AvantGarde Bk BT" w:hAnsi="AvantGarde Bk BT" w:cs="Arial"/>
          <w:sz w:val="20"/>
          <w:szCs w:val="20"/>
        </w:rPr>
        <w:t>3</w:t>
      </w:r>
      <w:r w:rsidR="00835FF4" w:rsidRPr="00D92B13">
        <w:rPr>
          <w:rFonts w:ascii="AvantGarde Bk BT" w:hAnsi="AvantGarde Bk BT" w:cs="Arial"/>
          <w:sz w:val="20"/>
          <w:szCs w:val="20"/>
        </w:rPr>
        <w:t>, y expídanse las acreditaciones correspondientes</w:t>
      </w:r>
      <w:r w:rsidR="00146E3D" w:rsidRPr="00D92B13">
        <w:rPr>
          <w:rFonts w:ascii="AvantGarde Bk BT" w:hAnsi="AvantGarde Bk BT" w:cs="Arial"/>
          <w:sz w:val="20"/>
          <w:szCs w:val="20"/>
        </w:rPr>
        <w:t>.</w:t>
      </w:r>
    </w:p>
    <w:p w:rsidR="00835FF4" w:rsidRPr="00D92B13" w:rsidRDefault="00835FF4" w:rsidP="00097181">
      <w:pPr>
        <w:spacing w:line="0" w:lineRule="atLeast"/>
        <w:jc w:val="both"/>
        <w:rPr>
          <w:rFonts w:ascii="AvantGarde Bk BT" w:hAnsi="AvantGarde Bk BT" w:cs="Arial"/>
          <w:sz w:val="16"/>
          <w:szCs w:val="20"/>
        </w:rPr>
      </w:pPr>
    </w:p>
    <w:p w:rsidR="00097181" w:rsidRPr="00D92B13" w:rsidRDefault="00097181" w:rsidP="00097181">
      <w:pPr>
        <w:spacing w:line="0" w:lineRule="atLeast"/>
        <w:jc w:val="both"/>
        <w:rPr>
          <w:rFonts w:ascii="AvantGarde Bk BT" w:hAnsi="AvantGarde Bk BT" w:cs="Arial"/>
          <w:sz w:val="20"/>
          <w:szCs w:val="20"/>
          <w:lang w:val="es-MX"/>
        </w:rPr>
      </w:pPr>
      <w:r w:rsidRPr="00D92B13">
        <w:rPr>
          <w:rFonts w:ascii="AvantGarde Bk BT" w:hAnsi="AvantGarde Bk BT" w:cs="Arial"/>
          <w:b/>
          <w:sz w:val="20"/>
          <w:szCs w:val="20"/>
        </w:rPr>
        <w:lastRenderedPageBreak/>
        <w:t>CUARTO</w:t>
      </w:r>
      <w:r w:rsidRPr="00D92B13">
        <w:rPr>
          <w:rFonts w:ascii="AvantGarde Bk BT" w:hAnsi="AvantGarde Bk BT" w:cs="Arial"/>
          <w:sz w:val="20"/>
          <w:szCs w:val="20"/>
        </w:rPr>
        <w:t xml:space="preserve">. </w:t>
      </w:r>
      <w:r w:rsidRPr="00D92B13">
        <w:rPr>
          <w:rFonts w:ascii="AvantGarde Bk BT" w:hAnsi="AvantGarde Bk BT" w:cs="Arial"/>
          <w:sz w:val="20"/>
          <w:szCs w:val="20"/>
          <w:lang w:val="es-MX"/>
        </w:rPr>
        <w:t>Ejecútese el presente dictamen en los términos de la fracción II, artículo 35 de la Ley Orgánica</w:t>
      </w:r>
      <w:r w:rsidR="003A28D1" w:rsidRPr="00D92B13">
        <w:rPr>
          <w:rFonts w:ascii="AvantGarde Bk BT" w:hAnsi="AvantGarde Bk BT" w:cs="Arial"/>
          <w:sz w:val="20"/>
          <w:szCs w:val="20"/>
          <w:lang w:val="es-MX"/>
        </w:rPr>
        <w:t xml:space="preserve"> de la Universidad de Guadalajara</w:t>
      </w:r>
      <w:r w:rsidRPr="00D92B13">
        <w:rPr>
          <w:rFonts w:ascii="AvantGarde Bk BT" w:hAnsi="AvantGarde Bk BT" w:cs="Arial"/>
          <w:sz w:val="20"/>
          <w:szCs w:val="20"/>
          <w:lang w:val="es-MX"/>
        </w:rPr>
        <w:t>.</w:t>
      </w:r>
    </w:p>
    <w:p w:rsidR="00E820F4" w:rsidRPr="00D92B13" w:rsidRDefault="00E820F4" w:rsidP="00097181">
      <w:pPr>
        <w:spacing w:line="0" w:lineRule="atLeast"/>
        <w:jc w:val="center"/>
        <w:rPr>
          <w:rFonts w:ascii="AvantGarde Bk BT" w:hAnsi="AvantGarde Bk BT" w:cs="Arial"/>
          <w:sz w:val="14"/>
          <w:szCs w:val="20"/>
        </w:rPr>
      </w:pPr>
    </w:p>
    <w:p w:rsidR="00097181" w:rsidRPr="00D92B13" w:rsidRDefault="00097181" w:rsidP="00097181">
      <w:pPr>
        <w:spacing w:line="0" w:lineRule="atLeast"/>
        <w:jc w:val="center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A t e n t a m e n t e</w:t>
      </w:r>
    </w:p>
    <w:p w:rsidR="00097181" w:rsidRPr="00D92B13" w:rsidRDefault="00097181" w:rsidP="00097181">
      <w:pPr>
        <w:spacing w:line="0" w:lineRule="atLeast"/>
        <w:jc w:val="center"/>
        <w:rPr>
          <w:rFonts w:ascii="AvantGarde Bk BT" w:hAnsi="AvantGarde Bk BT" w:cs="Arial"/>
          <w:b/>
          <w:sz w:val="20"/>
          <w:szCs w:val="20"/>
        </w:rPr>
      </w:pPr>
      <w:r w:rsidRPr="00D92B13">
        <w:rPr>
          <w:rFonts w:ascii="AvantGarde Bk BT" w:hAnsi="AvantGarde Bk BT" w:cs="Arial"/>
          <w:b/>
          <w:sz w:val="20"/>
          <w:szCs w:val="20"/>
        </w:rPr>
        <w:t>“PIENSA Y TRABAJA”</w:t>
      </w:r>
    </w:p>
    <w:p w:rsidR="00CD79D1" w:rsidRPr="00D92B13" w:rsidRDefault="00CD79D1" w:rsidP="00097181">
      <w:pPr>
        <w:spacing w:line="0" w:lineRule="atLeast"/>
        <w:jc w:val="center"/>
        <w:rPr>
          <w:rFonts w:ascii="AvantGarde Bk BT" w:hAnsi="AvantGarde Bk BT" w:cs="Arial"/>
          <w:b/>
          <w:i/>
          <w:sz w:val="20"/>
          <w:szCs w:val="20"/>
        </w:rPr>
      </w:pPr>
      <w:r w:rsidRPr="00D92B13">
        <w:rPr>
          <w:rFonts w:ascii="AvantGarde Bk BT" w:hAnsi="AvantGarde Bk BT" w:cs="Arial"/>
          <w:b/>
          <w:i/>
          <w:sz w:val="20"/>
          <w:szCs w:val="20"/>
        </w:rPr>
        <w:t>“2022, Guadalajara, hogar de la Feria Internacional del Libro y Capital Mundial del Libro”</w:t>
      </w:r>
    </w:p>
    <w:p w:rsidR="00097181" w:rsidRPr="00D92B13" w:rsidRDefault="00097181" w:rsidP="00097181">
      <w:pPr>
        <w:spacing w:line="0" w:lineRule="atLeast"/>
        <w:jc w:val="center"/>
        <w:rPr>
          <w:rFonts w:ascii="AvantGarde Bk BT" w:hAnsi="AvantGarde Bk BT" w:cs="Arial"/>
          <w:sz w:val="20"/>
          <w:szCs w:val="20"/>
        </w:rPr>
      </w:pPr>
      <w:r w:rsidRPr="00D92B13">
        <w:rPr>
          <w:rFonts w:ascii="AvantGarde Bk BT" w:hAnsi="AvantGarde Bk BT" w:cs="Arial"/>
          <w:sz w:val="20"/>
          <w:szCs w:val="20"/>
        </w:rPr>
        <w:t>Guadalajar</w:t>
      </w:r>
      <w:r w:rsidR="00206F23" w:rsidRPr="00D92B13">
        <w:rPr>
          <w:rFonts w:ascii="AvantGarde Bk BT" w:hAnsi="AvantGarde Bk BT" w:cs="Arial"/>
          <w:sz w:val="20"/>
          <w:szCs w:val="20"/>
        </w:rPr>
        <w:t>a, Jal</w:t>
      </w:r>
      <w:r w:rsidR="00206F23" w:rsidRPr="00D65A8B">
        <w:rPr>
          <w:rFonts w:ascii="AvantGarde Bk BT" w:hAnsi="AvantGarde Bk BT" w:cs="Arial"/>
          <w:sz w:val="20"/>
          <w:szCs w:val="20"/>
        </w:rPr>
        <w:t xml:space="preserve">.; </w:t>
      </w:r>
      <w:r w:rsidR="00D65A8B" w:rsidRPr="00D65A8B">
        <w:rPr>
          <w:rFonts w:ascii="AvantGarde Bk BT" w:hAnsi="AvantGarde Bk BT" w:cs="Arial"/>
          <w:sz w:val="20"/>
          <w:szCs w:val="20"/>
        </w:rPr>
        <w:t>07</w:t>
      </w:r>
      <w:r w:rsidR="00206F23" w:rsidRPr="00D65A8B">
        <w:rPr>
          <w:rFonts w:ascii="AvantGarde Bk BT" w:hAnsi="AvantGarde Bk BT" w:cs="Arial"/>
          <w:sz w:val="20"/>
          <w:szCs w:val="20"/>
        </w:rPr>
        <w:t xml:space="preserve"> de </w:t>
      </w:r>
      <w:r w:rsidR="00F375D7" w:rsidRPr="00D65A8B">
        <w:rPr>
          <w:rFonts w:ascii="AvantGarde Bk BT" w:hAnsi="AvantGarde Bk BT" w:cs="Arial"/>
          <w:sz w:val="20"/>
          <w:szCs w:val="20"/>
        </w:rPr>
        <w:t>diciembre</w:t>
      </w:r>
      <w:r w:rsidR="00206F23" w:rsidRPr="00D92B13">
        <w:rPr>
          <w:rFonts w:ascii="AvantGarde Bk BT" w:hAnsi="AvantGarde Bk BT" w:cs="Arial"/>
          <w:sz w:val="20"/>
          <w:szCs w:val="20"/>
        </w:rPr>
        <w:t xml:space="preserve"> de 202</w:t>
      </w:r>
      <w:r w:rsidR="00CD79D1" w:rsidRPr="00D92B13">
        <w:rPr>
          <w:rFonts w:ascii="AvantGarde Bk BT" w:hAnsi="AvantGarde Bk BT" w:cs="Arial"/>
          <w:sz w:val="20"/>
          <w:szCs w:val="20"/>
        </w:rPr>
        <w:t>2</w:t>
      </w:r>
    </w:p>
    <w:p w:rsidR="00097181" w:rsidRDefault="00097181" w:rsidP="00097181">
      <w:pPr>
        <w:spacing w:line="0" w:lineRule="atLeast"/>
        <w:rPr>
          <w:rFonts w:ascii="AvantGarde Bk BT" w:hAnsi="AvantGarde Bk BT" w:cs="Arial"/>
          <w:sz w:val="16"/>
          <w:szCs w:val="20"/>
        </w:rPr>
      </w:pPr>
    </w:p>
    <w:p w:rsidR="00D65A8B" w:rsidRPr="00D92B13" w:rsidRDefault="00D65A8B" w:rsidP="00097181">
      <w:pPr>
        <w:spacing w:line="0" w:lineRule="atLeast"/>
        <w:rPr>
          <w:rFonts w:ascii="AvantGarde Bk BT" w:hAnsi="AvantGarde Bk BT" w:cs="Arial"/>
          <w:sz w:val="16"/>
          <w:szCs w:val="20"/>
        </w:rPr>
      </w:pPr>
    </w:p>
    <w:p w:rsidR="00097181" w:rsidRPr="00D92B13" w:rsidRDefault="00097181" w:rsidP="00097181">
      <w:pPr>
        <w:spacing w:line="0" w:lineRule="atLeast"/>
        <w:rPr>
          <w:rFonts w:ascii="AvantGarde Bk BT" w:hAnsi="AvantGarde Bk BT" w:cs="Arial"/>
          <w:sz w:val="16"/>
          <w:szCs w:val="20"/>
        </w:rPr>
      </w:pPr>
    </w:p>
    <w:p w:rsidR="00B22E73" w:rsidRPr="00D92B13" w:rsidRDefault="00B22E73" w:rsidP="00097181">
      <w:pPr>
        <w:spacing w:line="0" w:lineRule="atLeast"/>
        <w:rPr>
          <w:rFonts w:ascii="AvantGarde Bk BT" w:hAnsi="AvantGarde Bk BT" w:cs="Arial"/>
          <w:sz w:val="16"/>
          <w:szCs w:val="20"/>
        </w:rPr>
      </w:pPr>
    </w:p>
    <w:p w:rsidR="00CD79D1" w:rsidRPr="00D92B13" w:rsidRDefault="00CD79D1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  <w:r w:rsidRPr="00D92B13">
        <w:rPr>
          <w:rFonts w:ascii="AvantGarde Bk BT" w:hAnsi="AvantGarde Bk BT" w:cs="Arial"/>
          <w:b/>
          <w:sz w:val="18"/>
          <w:szCs w:val="18"/>
          <w:lang w:val="es-ES_tradnl"/>
        </w:rPr>
        <w:t>Dr. Ricardo Villanueva Lomelí</w:t>
      </w:r>
    </w:p>
    <w:p w:rsidR="00CD79D1" w:rsidRPr="00D92B13" w:rsidRDefault="00CD79D1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  <w:r w:rsidRPr="00D92B13">
        <w:rPr>
          <w:rFonts w:ascii="AvantGarde Bk BT" w:hAnsi="AvantGarde Bk BT" w:cs="Arial"/>
          <w:b/>
          <w:sz w:val="18"/>
          <w:szCs w:val="18"/>
          <w:lang w:val="es-ES_tradnl"/>
        </w:rPr>
        <w:t>Presidente</w:t>
      </w:r>
    </w:p>
    <w:p w:rsidR="00CD79D1" w:rsidRPr="00D92B13" w:rsidRDefault="00CD79D1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</w:p>
    <w:p w:rsidR="00CD79D1" w:rsidRDefault="00CD79D1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</w:p>
    <w:p w:rsidR="00D65A8B" w:rsidRPr="00D92B13" w:rsidRDefault="00D65A8B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</w:p>
    <w:p w:rsidR="006477D9" w:rsidRPr="00D92B13" w:rsidRDefault="006477D9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30"/>
      </w:tblGrid>
      <w:tr w:rsidR="00D92B13" w:rsidRPr="00D92B13" w:rsidTr="00985AF7">
        <w:trPr>
          <w:trHeight w:val="473"/>
        </w:trPr>
        <w:tc>
          <w:tcPr>
            <w:tcW w:w="4773" w:type="dxa"/>
            <w:vAlign w:val="center"/>
          </w:tcPr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Dr. Jorge Téllez López</w:t>
            </w: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6477D9" w:rsidRDefault="006477D9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D65A8B" w:rsidRPr="00D92B13" w:rsidRDefault="00D65A8B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</w:tc>
        <w:tc>
          <w:tcPr>
            <w:tcW w:w="4773" w:type="dxa"/>
            <w:vAlign w:val="center"/>
          </w:tcPr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Dr. José Guadalupe Salazar Estrada</w:t>
            </w:r>
          </w:p>
          <w:p w:rsidR="00CD79D1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D65A8B" w:rsidRPr="00D92B13" w:rsidRDefault="00D65A8B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6477D9" w:rsidRPr="00D92B13" w:rsidRDefault="006477D9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</w:tc>
      </w:tr>
      <w:tr w:rsidR="00D92B13" w:rsidRPr="00D92B13" w:rsidTr="00985AF7">
        <w:trPr>
          <w:trHeight w:val="473"/>
        </w:trPr>
        <w:tc>
          <w:tcPr>
            <w:tcW w:w="4773" w:type="dxa"/>
            <w:vAlign w:val="center"/>
          </w:tcPr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Lic. José de Jesús Becerra Santiago</w:t>
            </w:r>
          </w:p>
          <w:p w:rsidR="00CD79D1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D65A8B" w:rsidRPr="00D92B13" w:rsidRDefault="00D65A8B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</w:tc>
        <w:tc>
          <w:tcPr>
            <w:tcW w:w="4773" w:type="dxa"/>
            <w:vAlign w:val="center"/>
          </w:tcPr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Mtro. José Manuel Jurado Parres</w:t>
            </w:r>
          </w:p>
          <w:p w:rsidR="00CD79D1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D65A8B" w:rsidRPr="00D92B13" w:rsidRDefault="00D65A8B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</w:tc>
      </w:tr>
      <w:tr w:rsidR="00D92B13" w:rsidRPr="00D92B13" w:rsidTr="00985AF7">
        <w:trPr>
          <w:trHeight w:val="520"/>
        </w:trPr>
        <w:tc>
          <w:tcPr>
            <w:tcW w:w="4773" w:type="dxa"/>
            <w:vAlign w:val="center"/>
          </w:tcPr>
          <w:p w:rsidR="00D9645C" w:rsidRPr="00D92B13" w:rsidRDefault="00D9645C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8"/>
                <w:lang w:val="es-ES_tradnl"/>
              </w:rPr>
              <w:t>Dr. Jorge Vaca Madrigal</w:t>
            </w:r>
          </w:p>
        </w:tc>
        <w:tc>
          <w:tcPr>
            <w:tcW w:w="4773" w:type="dxa"/>
            <w:vAlign w:val="center"/>
          </w:tcPr>
          <w:p w:rsidR="00D9645C" w:rsidRPr="00D92B13" w:rsidRDefault="00D9645C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6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6"/>
                <w:lang w:val="es-ES_tradnl"/>
              </w:rPr>
              <w:t xml:space="preserve">C. </w:t>
            </w:r>
            <w:r w:rsidR="00BB2196" w:rsidRPr="00D92B13">
              <w:rPr>
                <w:rFonts w:ascii="AvantGarde Bk BT" w:hAnsi="AvantGarde Bk BT" w:cs="Arial"/>
                <w:sz w:val="18"/>
                <w:szCs w:val="16"/>
                <w:lang w:val="es-ES_tradnl"/>
              </w:rPr>
              <w:t>Ana Rosa Ángela Díaz Barriga Herrera</w:t>
            </w:r>
          </w:p>
        </w:tc>
      </w:tr>
      <w:tr w:rsidR="00D92B13" w:rsidRPr="00D92B13" w:rsidTr="00985AF7">
        <w:trPr>
          <w:trHeight w:val="367"/>
        </w:trPr>
        <w:tc>
          <w:tcPr>
            <w:tcW w:w="4773" w:type="dxa"/>
            <w:vAlign w:val="center"/>
          </w:tcPr>
          <w:p w:rsidR="00CD79D1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6"/>
                <w:lang w:val="es-ES_tradnl"/>
              </w:rPr>
            </w:pPr>
          </w:p>
          <w:p w:rsidR="00D65A8B" w:rsidRPr="00D92B13" w:rsidRDefault="00D65A8B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6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6"/>
                <w:lang w:val="es-ES_tradnl"/>
              </w:rPr>
            </w:pPr>
          </w:p>
          <w:p w:rsidR="00D9645C" w:rsidRPr="00D92B13" w:rsidRDefault="00D9645C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6"/>
                <w:lang w:val="es-ES_tradnl"/>
              </w:rPr>
            </w:pPr>
          </w:p>
          <w:p w:rsidR="00CD79D1" w:rsidRPr="00D92B13" w:rsidRDefault="00CD79D1" w:rsidP="00985AF7">
            <w:pPr>
              <w:ind w:right="-81"/>
              <w:jc w:val="center"/>
              <w:rPr>
                <w:rFonts w:ascii="AvantGarde Bk BT" w:hAnsi="AvantGarde Bk BT" w:cs="Arial"/>
                <w:sz w:val="18"/>
                <w:szCs w:val="16"/>
                <w:lang w:val="es-ES_tradnl"/>
              </w:rPr>
            </w:pPr>
            <w:r w:rsidRPr="00D92B13">
              <w:rPr>
                <w:rFonts w:ascii="AvantGarde Bk BT" w:hAnsi="AvantGarde Bk BT" w:cs="Arial"/>
                <w:sz w:val="18"/>
                <w:szCs w:val="16"/>
                <w:lang w:val="es-ES_tradnl"/>
              </w:rPr>
              <w:t xml:space="preserve">C. </w:t>
            </w:r>
            <w:r w:rsidR="00BB2196" w:rsidRPr="00D92B13">
              <w:rPr>
                <w:rFonts w:ascii="AvantGarde Bk BT" w:hAnsi="AvantGarde Bk BT" w:cs="Arial"/>
                <w:sz w:val="18"/>
                <w:szCs w:val="16"/>
                <w:lang w:val="es-ES_tradnl"/>
              </w:rPr>
              <w:t>Ana del Carmen Naranjo Ambriz</w:t>
            </w:r>
          </w:p>
          <w:p w:rsidR="00CD79D1" w:rsidRPr="00D92B13" w:rsidRDefault="00CD79D1" w:rsidP="00985AF7">
            <w:pPr>
              <w:ind w:right="-81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</w:tc>
        <w:tc>
          <w:tcPr>
            <w:tcW w:w="4773" w:type="dxa"/>
            <w:vAlign w:val="center"/>
          </w:tcPr>
          <w:p w:rsidR="00CD79D1" w:rsidRPr="00D92B13" w:rsidRDefault="00CD79D1" w:rsidP="00985AF7">
            <w:pPr>
              <w:ind w:right="-81"/>
              <w:rPr>
                <w:rFonts w:ascii="AvantGarde Bk BT" w:hAnsi="AvantGarde Bk BT" w:cs="Arial"/>
                <w:sz w:val="18"/>
                <w:szCs w:val="18"/>
                <w:lang w:val="es-ES_tradnl"/>
              </w:rPr>
            </w:pPr>
          </w:p>
        </w:tc>
      </w:tr>
    </w:tbl>
    <w:p w:rsidR="00CD79D1" w:rsidRDefault="00CD79D1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</w:p>
    <w:p w:rsidR="00D65A8B" w:rsidRPr="00D92B13" w:rsidRDefault="005934DA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  <w:r>
        <w:rPr>
          <w:rFonts w:ascii="AvantGarde Bk BT" w:hAnsi="AvantGarde Bk BT" w:cs="Arial"/>
          <w:b/>
          <w:sz w:val="18"/>
          <w:szCs w:val="18"/>
          <w:lang w:val="es-ES_tradnl"/>
        </w:rPr>
        <w:t xml:space="preserve">                 </w:t>
      </w:r>
    </w:p>
    <w:p w:rsidR="00D75AA5" w:rsidRPr="00D92B13" w:rsidRDefault="00D75AA5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</w:p>
    <w:p w:rsidR="00CD79D1" w:rsidRPr="00D92B13" w:rsidRDefault="00CD79D1" w:rsidP="00CD79D1">
      <w:pPr>
        <w:ind w:right="-81"/>
        <w:jc w:val="center"/>
        <w:rPr>
          <w:rFonts w:ascii="AvantGarde Bk BT" w:hAnsi="AvantGarde Bk BT" w:cs="Arial"/>
          <w:b/>
          <w:sz w:val="18"/>
          <w:szCs w:val="18"/>
          <w:lang w:val="es-ES_tradnl"/>
        </w:rPr>
      </w:pPr>
      <w:r w:rsidRPr="00D92B13">
        <w:rPr>
          <w:rFonts w:ascii="AvantGarde Bk BT" w:hAnsi="AvantGarde Bk BT" w:cs="Arial"/>
          <w:b/>
          <w:sz w:val="18"/>
          <w:szCs w:val="18"/>
          <w:lang w:val="es-ES_tradnl"/>
        </w:rPr>
        <w:t>Mtro. Guillermo Arturo Gómez Mata</w:t>
      </w:r>
    </w:p>
    <w:p w:rsidR="00F81AB4" w:rsidRPr="00D92B13" w:rsidRDefault="00CD79D1" w:rsidP="00CD79D1">
      <w:pPr>
        <w:ind w:right="-81"/>
        <w:jc w:val="center"/>
        <w:rPr>
          <w:rFonts w:ascii="Book Antiqua" w:hAnsi="Book Antiqua" w:cs="Arial"/>
          <w:sz w:val="18"/>
          <w:szCs w:val="18"/>
        </w:rPr>
      </w:pPr>
      <w:r w:rsidRPr="00D92B13">
        <w:rPr>
          <w:rFonts w:ascii="AvantGarde Bk BT" w:hAnsi="AvantGarde Bk BT" w:cs="Arial"/>
          <w:b/>
          <w:sz w:val="18"/>
          <w:szCs w:val="18"/>
          <w:lang w:val="es-ES_tradnl"/>
        </w:rPr>
        <w:t>Secretario de Actas y Acuerdos</w:t>
      </w:r>
    </w:p>
    <w:sectPr w:rsidR="00F81AB4" w:rsidRPr="00D92B13" w:rsidSect="008F2316">
      <w:headerReference w:type="default" r:id="rId8"/>
      <w:footerReference w:type="default" r:id="rId9"/>
      <w:pgSz w:w="12240" w:h="15840"/>
      <w:pgMar w:top="2835" w:right="1041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68" w:rsidRDefault="00817968">
      <w:r>
        <w:separator/>
      </w:r>
    </w:p>
  </w:endnote>
  <w:endnote w:type="continuationSeparator" w:id="0">
    <w:p w:rsidR="00817968" w:rsidRDefault="0081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PCJ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Questrial">
    <w:altName w:val="Times New Roman"/>
    <w:charset w:val="4D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75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11DF" w:rsidRDefault="006C11DF">
            <w:pPr>
              <w:pStyle w:val="Piedepgina"/>
              <w:jc w:val="center"/>
              <w:rPr>
                <w:bCs/>
                <w:sz w:val="17"/>
                <w:szCs w:val="17"/>
              </w:rPr>
            </w:pPr>
            <w:r w:rsidRPr="00816F4E">
              <w:rPr>
                <w:sz w:val="17"/>
                <w:szCs w:val="17"/>
              </w:rPr>
              <w:t xml:space="preserve">Página </w:t>
            </w:r>
            <w:r w:rsidRPr="00816F4E">
              <w:rPr>
                <w:bCs/>
                <w:sz w:val="17"/>
                <w:szCs w:val="17"/>
              </w:rPr>
              <w:fldChar w:fldCharType="begin"/>
            </w:r>
            <w:r w:rsidRPr="00816F4E">
              <w:rPr>
                <w:bCs/>
                <w:sz w:val="17"/>
                <w:szCs w:val="17"/>
              </w:rPr>
              <w:instrText>PAGE</w:instrText>
            </w:r>
            <w:r w:rsidRPr="00816F4E">
              <w:rPr>
                <w:bCs/>
                <w:sz w:val="17"/>
                <w:szCs w:val="17"/>
              </w:rPr>
              <w:fldChar w:fldCharType="separate"/>
            </w:r>
            <w:r w:rsidR="008F2316">
              <w:rPr>
                <w:bCs/>
                <w:noProof/>
                <w:sz w:val="17"/>
                <w:szCs w:val="17"/>
              </w:rPr>
              <w:t>5</w:t>
            </w:r>
            <w:r w:rsidRPr="00816F4E">
              <w:rPr>
                <w:bCs/>
                <w:sz w:val="17"/>
                <w:szCs w:val="17"/>
              </w:rPr>
              <w:fldChar w:fldCharType="end"/>
            </w:r>
            <w:r w:rsidRPr="00816F4E">
              <w:rPr>
                <w:sz w:val="17"/>
                <w:szCs w:val="17"/>
              </w:rPr>
              <w:t xml:space="preserve"> de </w:t>
            </w:r>
            <w:r w:rsidRPr="00816F4E">
              <w:rPr>
                <w:bCs/>
                <w:sz w:val="17"/>
                <w:szCs w:val="17"/>
              </w:rPr>
              <w:fldChar w:fldCharType="begin"/>
            </w:r>
            <w:r w:rsidRPr="00816F4E">
              <w:rPr>
                <w:bCs/>
                <w:sz w:val="17"/>
                <w:szCs w:val="17"/>
              </w:rPr>
              <w:instrText>NUMPAGES</w:instrText>
            </w:r>
            <w:r w:rsidRPr="00816F4E">
              <w:rPr>
                <w:bCs/>
                <w:sz w:val="17"/>
                <w:szCs w:val="17"/>
              </w:rPr>
              <w:fldChar w:fldCharType="separate"/>
            </w:r>
            <w:r w:rsidR="008F2316">
              <w:rPr>
                <w:bCs/>
                <w:noProof/>
                <w:sz w:val="17"/>
                <w:szCs w:val="17"/>
              </w:rPr>
              <w:t>5</w:t>
            </w:r>
            <w:r w:rsidRPr="00816F4E">
              <w:rPr>
                <w:bCs/>
                <w:sz w:val="17"/>
                <w:szCs w:val="17"/>
              </w:rPr>
              <w:fldChar w:fldCharType="end"/>
            </w:r>
          </w:p>
          <w:p w:rsidR="006C11DF" w:rsidRPr="00816F4E" w:rsidRDefault="006C11DF">
            <w:pPr>
              <w:pStyle w:val="Piedepgina"/>
              <w:jc w:val="center"/>
              <w:rPr>
                <w:bCs/>
                <w:sz w:val="17"/>
                <w:szCs w:val="17"/>
              </w:rPr>
            </w:pPr>
          </w:p>
          <w:p w:rsidR="006C11DF" w:rsidRDefault="006C11DF" w:rsidP="00E81AB3">
            <w:pPr>
              <w:pStyle w:val="Piedepgina"/>
              <w:jc w:val="center"/>
              <w:rPr>
                <w:color w:val="808080" w:themeColor="background1" w:themeShade="80"/>
                <w:sz w:val="17"/>
                <w:szCs w:val="17"/>
              </w:rPr>
            </w:pPr>
            <w:r>
              <w:rPr>
                <w:color w:val="808080" w:themeColor="background1" w:themeShade="80"/>
                <w:sz w:val="17"/>
                <w:szCs w:val="17"/>
              </w:rPr>
              <w:t>Av. Juárez No. 976, Edificio de la Rectoría General, Piso 5, Colonia Centro C.P 44100.</w:t>
            </w:r>
          </w:p>
          <w:p w:rsidR="006C11DF" w:rsidRDefault="006C11DF" w:rsidP="00E81AB3">
            <w:pPr>
              <w:pStyle w:val="Piedepgina"/>
              <w:jc w:val="center"/>
              <w:rPr>
                <w:color w:val="808080" w:themeColor="background1" w:themeShade="80"/>
                <w:sz w:val="17"/>
                <w:szCs w:val="17"/>
              </w:rPr>
            </w:pPr>
            <w:r>
              <w:rPr>
                <w:color w:val="808080" w:themeColor="background1" w:themeShade="80"/>
                <w:sz w:val="17"/>
                <w:szCs w:val="17"/>
              </w:rPr>
              <w:t>Guadalajara, Jalisco, México. Tel. 33 3134 2222, Exts, 12428, 12243, 12420 y 12457 Tel. directo 33 3134 2243</w:t>
            </w:r>
          </w:p>
          <w:p w:rsidR="006C11DF" w:rsidRPr="00816F4E" w:rsidRDefault="006C11DF" w:rsidP="00E81AB3">
            <w:pPr>
              <w:pStyle w:val="Piedepgina"/>
              <w:jc w:val="center"/>
              <w:rPr>
                <w:b/>
                <w:color w:val="00263A"/>
                <w:sz w:val="17"/>
                <w:szCs w:val="17"/>
              </w:rPr>
            </w:pPr>
            <w:r>
              <w:rPr>
                <w:b/>
                <w:color w:val="00263A"/>
                <w:sz w:val="17"/>
                <w:szCs w:val="17"/>
              </w:rPr>
              <w:t>www.hcgu.udg.mx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68" w:rsidRDefault="00817968">
      <w:r>
        <w:separator/>
      </w:r>
    </w:p>
  </w:footnote>
  <w:footnote w:type="continuationSeparator" w:id="0">
    <w:p w:rsidR="00817968" w:rsidRDefault="0081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DF" w:rsidRDefault="006C11DF" w:rsidP="00E81AB3">
    <w:pPr>
      <w:jc w:val="right"/>
      <w:rPr>
        <w:rFonts w:ascii="AvantGarde Bk BT" w:hAnsi="AvantGarde Bk BT"/>
        <w:sz w:val="19"/>
        <w:szCs w:val="19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CEE0937" wp14:editId="72E43674">
          <wp:simplePos x="0" y="0"/>
          <wp:positionH relativeFrom="page">
            <wp:align>left</wp:align>
          </wp:positionH>
          <wp:positionV relativeFrom="paragraph">
            <wp:posOffset>-425541</wp:posOffset>
          </wp:positionV>
          <wp:extent cx="7752080" cy="1358900"/>
          <wp:effectExtent l="0" t="0" r="1270" b="0"/>
          <wp:wrapNone/>
          <wp:docPr id="2" name="Imagen 2" descr="HOJA MEMBRETADA- Consejo General Universi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ADA- Consejo General Universit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75"/>
                  <a:stretch>
                    <a:fillRect/>
                  </a:stretch>
                </pic:blipFill>
                <pic:spPr bwMode="auto">
                  <a:xfrm>
                    <a:off x="0" y="0"/>
                    <a:ext cx="7752080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1DF" w:rsidRDefault="006C11DF" w:rsidP="00E81AB3">
    <w:pPr>
      <w:jc w:val="right"/>
      <w:rPr>
        <w:rFonts w:ascii="AvantGarde Bk BT" w:hAnsi="AvantGarde Bk BT"/>
        <w:sz w:val="19"/>
        <w:szCs w:val="19"/>
      </w:rPr>
    </w:pPr>
  </w:p>
  <w:p w:rsidR="006C11DF" w:rsidRDefault="006C11DF" w:rsidP="00E81AB3">
    <w:pPr>
      <w:jc w:val="right"/>
      <w:rPr>
        <w:rFonts w:ascii="AvantGarde Bk BT" w:hAnsi="AvantGarde Bk BT"/>
        <w:sz w:val="19"/>
        <w:szCs w:val="19"/>
      </w:rPr>
    </w:pPr>
  </w:p>
  <w:p w:rsidR="006C11DF" w:rsidRDefault="006C11DF" w:rsidP="00E81AB3">
    <w:pPr>
      <w:jc w:val="right"/>
      <w:rPr>
        <w:rFonts w:ascii="AvantGarde Bk BT" w:hAnsi="AvantGarde Bk BT"/>
        <w:sz w:val="19"/>
        <w:szCs w:val="19"/>
      </w:rPr>
    </w:pPr>
  </w:p>
  <w:p w:rsidR="006C11DF" w:rsidRDefault="006C11DF" w:rsidP="00E81AB3">
    <w:pPr>
      <w:jc w:val="right"/>
      <w:rPr>
        <w:rFonts w:ascii="AvantGarde Bk BT" w:hAnsi="AvantGarde Bk BT"/>
        <w:sz w:val="19"/>
        <w:szCs w:val="19"/>
      </w:rPr>
    </w:pPr>
  </w:p>
  <w:p w:rsidR="006C11DF" w:rsidRPr="003D11E8" w:rsidRDefault="006C11DF" w:rsidP="00E81AB3">
    <w:pPr>
      <w:jc w:val="right"/>
      <w:rPr>
        <w:rFonts w:ascii="AvantGarde Bk BT" w:hAnsi="AvantGarde Bk BT"/>
        <w:sz w:val="19"/>
        <w:szCs w:val="19"/>
      </w:rPr>
    </w:pPr>
    <w:r w:rsidRPr="003D11E8">
      <w:rPr>
        <w:rFonts w:ascii="AvantGarde Bk BT" w:hAnsi="AvantGarde Bk BT"/>
        <w:sz w:val="19"/>
        <w:szCs w:val="19"/>
      </w:rPr>
      <w:t>Exp.021</w:t>
    </w:r>
  </w:p>
  <w:p w:rsidR="006C11DF" w:rsidRPr="005D0F6C" w:rsidRDefault="006C11DF" w:rsidP="00E81AB3">
    <w:pPr>
      <w:jc w:val="right"/>
      <w:rPr>
        <w:rFonts w:ascii="AvantGarde Bk BT" w:hAnsi="AvantGarde Bk BT"/>
        <w:sz w:val="19"/>
        <w:szCs w:val="19"/>
      </w:rPr>
    </w:pPr>
    <w:r>
      <w:rPr>
        <w:rFonts w:ascii="AvantGarde Bk BT" w:hAnsi="AvantGarde Bk BT"/>
        <w:sz w:val="19"/>
        <w:szCs w:val="19"/>
      </w:rPr>
      <w:t>Núm. VII/</w:t>
    </w:r>
    <w:r w:rsidRPr="006542BF">
      <w:rPr>
        <w:rFonts w:ascii="AvantGarde Bk BT" w:hAnsi="AvantGarde Bk BT"/>
        <w:sz w:val="19"/>
        <w:szCs w:val="19"/>
      </w:rPr>
      <w:t>202</w:t>
    </w:r>
    <w:r w:rsidRPr="00D65A8B">
      <w:rPr>
        <w:rFonts w:ascii="AvantGarde Bk BT" w:hAnsi="AvantGarde Bk BT"/>
        <w:sz w:val="19"/>
        <w:szCs w:val="19"/>
      </w:rPr>
      <w:t>2/</w:t>
    </w:r>
    <w:r w:rsidR="00D65A8B" w:rsidRPr="00D65A8B">
      <w:rPr>
        <w:rFonts w:ascii="AvantGarde Bk BT" w:hAnsi="AvantGarde Bk BT"/>
        <w:sz w:val="19"/>
        <w:szCs w:val="19"/>
      </w:rPr>
      <w:t>473</w:t>
    </w:r>
  </w:p>
  <w:p w:rsidR="006C11DF" w:rsidRDefault="006C11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20D"/>
    <w:multiLevelType w:val="hybridMultilevel"/>
    <w:tmpl w:val="4B78AE1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65F1E"/>
    <w:multiLevelType w:val="hybridMultilevel"/>
    <w:tmpl w:val="49C0E298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79F0"/>
    <w:multiLevelType w:val="hybridMultilevel"/>
    <w:tmpl w:val="A68A83FC"/>
    <w:lvl w:ilvl="0" w:tplc="FD2AD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2046E"/>
    <w:multiLevelType w:val="hybridMultilevel"/>
    <w:tmpl w:val="6018ED20"/>
    <w:lvl w:ilvl="0" w:tplc="A61CE942">
      <w:start w:val="1"/>
      <w:numFmt w:val="lowerLetter"/>
      <w:lvlText w:val="%1)"/>
      <w:lvlJc w:val="left"/>
      <w:pPr>
        <w:tabs>
          <w:tab w:val="num" w:pos="2269"/>
        </w:tabs>
        <w:ind w:left="2269" w:hanging="360"/>
      </w:pPr>
      <w:rPr>
        <w:rFonts w:hint="default"/>
        <w:b/>
        <w:bCs w:val="0"/>
        <w:i w:val="0"/>
        <w:caps w:val="0"/>
        <w:strike w:val="0"/>
        <w:dstrike w:val="0"/>
        <w:vanish w:val="0"/>
        <w:vertAlign w:val="baseline"/>
      </w:rPr>
    </w:lvl>
    <w:lvl w:ilvl="1" w:tplc="1450AF44">
      <w:start w:val="1"/>
      <w:numFmt w:val="decimal"/>
      <w:lvlText w:val="%2°"/>
      <w:lvlJc w:val="left"/>
      <w:pPr>
        <w:tabs>
          <w:tab w:val="num" w:pos="2640"/>
        </w:tabs>
        <w:ind w:left="26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DE889DBE">
      <w:start w:val="5"/>
      <w:numFmt w:val="decimal"/>
      <w:lvlText w:val="%3."/>
      <w:lvlJc w:val="left"/>
      <w:pPr>
        <w:tabs>
          <w:tab w:val="num" w:pos="3885"/>
        </w:tabs>
        <w:ind w:left="3885" w:hanging="705"/>
      </w:pPr>
      <w:rPr>
        <w:rFonts w:hint="default"/>
      </w:rPr>
    </w:lvl>
    <w:lvl w:ilvl="3" w:tplc="691CCCEA">
      <w:start w:val="1"/>
      <w:numFmt w:val="upperRoman"/>
      <w:lvlText w:val="%4."/>
      <w:lvlJc w:val="left"/>
      <w:pPr>
        <w:tabs>
          <w:tab w:val="num" w:pos="4440"/>
        </w:tabs>
        <w:ind w:left="4440" w:hanging="720"/>
      </w:pPr>
      <w:rPr>
        <w:rFonts w:hint="default"/>
        <w:b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356C31CF"/>
    <w:multiLevelType w:val="hybridMultilevel"/>
    <w:tmpl w:val="F4AC0376"/>
    <w:lvl w:ilvl="0" w:tplc="0ECC1732">
      <w:start w:val="1"/>
      <w:numFmt w:val="upperRoman"/>
      <w:lvlText w:val="%1."/>
      <w:lvlJc w:val="left"/>
      <w:pPr>
        <w:tabs>
          <w:tab w:val="num" w:pos="710"/>
        </w:tabs>
        <w:ind w:left="710" w:firstLine="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D2F44"/>
    <w:multiLevelType w:val="hybridMultilevel"/>
    <w:tmpl w:val="40743454"/>
    <w:lvl w:ilvl="0" w:tplc="E40A084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181DDD"/>
    <w:multiLevelType w:val="hybridMultilevel"/>
    <w:tmpl w:val="F7ECBFE0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6370"/>
    <w:multiLevelType w:val="hybridMultilevel"/>
    <w:tmpl w:val="2850D94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82F10"/>
    <w:multiLevelType w:val="hybridMultilevel"/>
    <w:tmpl w:val="1E24C2A4"/>
    <w:lvl w:ilvl="0" w:tplc="BE1817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D00DA"/>
    <w:multiLevelType w:val="hybridMultilevel"/>
    <w:tmpl w:val="AB2C5882"/>
    <w:lvl w:ilvl="0" w:tplc="080A000F">
      <w:start w:val="1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09941B2"/>
    <w:multiLevelType w:val="hybridMultilevel"/>
    <w:tmpl w:val="7880473C"/>
    <w:lvl w:ilvl="0" w:tplc="362CA0B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0343"/>
    <w:multiLevelType w:val="hybridMultilevel"/>
    <w:tmpl w:val="C30E7FF2"/>
    <w:lvl w:ilvl="0" w:tplc="0C7EAE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328F"/>
    <w:multiLevelType w:val="hybridMultilevel"/>
    <w:tmpl w:val="05701B62"/>
    <w:lvl w:ilvl="0" w:tplc="F24CCD5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06F184F"/>
    <w:multiLevelType w:val="hybridMultilevel"/>
    <w:tmpl w:val="16541582"/>
    <w:lvl w:ilvl="0" w:tplc="96C447A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72812B7"/>
    <w:multiLevelType w:val="hybridMultilevel"/>
    <w:tmpl w:val="03B45CCC"/>
    <w:lvl w:ilvl="0" w:tplc="49B86E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82670E"/>
    <w:multiLevelType w:val="hybridMultilevel"/>
    <w:tmpl w:val="9EB4C5D2"/>
    <w:lvl w:ilvl="0" w:tplc="040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81"/>
    <w:rsid w:val="00001FEF"/>
    <w:rsid w:val="000067D4"/>
    <w:rsid w:val="000307BB"/>
    <w:rsid w:val="00034653"/>
    <w:rsid w:val="000434B7"/>
    <w:rsid w:val="000455EE"/>
    <w:rsid w:val="00062F6C"/>
    <w:rsid w:val="00074266"/>
    <w:rsid w:val="0008132D"/>
    <w:rsid w:val="00081A4E"/>
    <w:rsid w:val="000854FC"/>
    <w:rsid w:val="00086153"/>
    <w:rsid w:val="00091B96"/>
    <w:rsid w:val="00097181"/>
    <w:rsid w:val="000A0F45"/>
    <w:rsid w:val="000C232E"/>
    <w:rsid w:val="00100B49"/>
    <w:rsid w:val="0010729F"/>
    <w:rsid w:val="00122212"/>
    <w:rsid w:val="00146E3D"/>
    <w:rsid w:val="00154198"/>
    <w:rsid w:val="001572E6"/>
    <w:rsid w:val="001A7DC5"/>
    <w:rsid w:val="001C32FD"/>
    <w:rsid w:val="001D49C5"/>
    <w:rsid w:val="001E0558"/>
    <w:rsid w:val="002027C1"/>
    <w:rsid w:val="00206F23"/>
    <w:rsid w:val="00216012"/>
    <w:rsid w:val="00234BFB"/>
    <w:rsid w:val="00236679"/>
    <w:rsid w:val="002551A7"/>
    <w:rsid w:val="00256AFE"/>
    <w:rsid w:val="0026286D"/>
    <w:rsid w:val="00273DF8"/>
    <w:rsid w:val="00275A6C"/>
    <w:rsid w:val="00287188"/>
    <w:rsid w:val="002B08BB"/>
    <w:rsid w:val="002B0B90"/>
    <w:rsid w:val="002C1994"/>
    <w:rsid w:val="002D44E5"/>
    <w:rsid w:val="002F0252"/>
    <w:rsid w:val="002F53F0"/>
    <w:rsid w:val="0031206C"/>
    <w:rsid w:val="0031401D"/>
    <w:rsid w:val="00314B59"/>
    <w:rsid w:val="00330A52"/>
    <w:rsid w:val="0034629C"/>
    <w:rsid w:val="00353151"/>
    <w:rsid w:val="00356168"/>
    <w:rsid w:val="0036492F"/>
    <w:rsid w:val="00365486"/>
    <w:rsid w:val="00371241"/>
    <w:rsid w:val="0038127E"/>
    <w:rsid w:val="003A28D1"/>
    <w:rsid w:val="003A4D98"/>
    <w:rsid w:val="003A708E"/>
    <w:rsid w:val="003C0E87"/>
    <w:rsid w:val="003C607F"/>
    <w:rsid w:val="003C7CAA"/>
    <w:rsid w:val="003D2887"/>
    <w:rsid w:val="003D6FDB"/>
    <w:rsid w:val="003E0354"/>
    <w:rsid w:val="003E0CFD"/>
    <w:rsid w:val="003E696B"/>
    <w:rsid w:val="003F703C"/>
    <w:rsid w:val="004175B9"/>
    <w:rsid w:val="004218D2"/>
    <w:rsid w:val="00424872"/>
    <w:rsid w:val="004279AF"/>
    <w:rsid w:val="004346D0"/>
    <w:rsid w:val="00454F7A"/>
    <w:rsid w:val="00467867"/>
    <w:rsid w:val="00471E19"/>
    <w:rsid w:val="00481F7D"/>
    <w:rsid w:val="004913BA"/>
    <w:rsid w:val="00491C0C"/>
    <w:rsid w:val="00497A45"/>
    <w:rsid w:val="004A48BF"/>
    <w:rsid w:val="004B54C6"/>
    <w:rsid w:val="004B61C1"/>
    <w:rsid w:val="004E4F7C"/>
    <w:rsid w:val="004F0843"/>
    <w:rsid w:val="0051036C"/>
    <w:rsid w:val="005104EB"/>
    <w:rsid w:val="0052688E"/>
    <w:rsid w:val="00546131"/>
    <w:rsid w:val="00553322"/>
    <w:rsid w:val="005551D5"/>
    <w:rsid w:val="005569E9"/>
    <w:rsid w:val="005934DA"/>
    <w:rsid w:val="0059477C"/>
    <w:rsid w:val="005A4B90"/>
    <w:rsid w:val="005A5751"/>
    <w:rsid w:val="005B0157"/>
    <w:rsid w:val="005B60CD"/>
    <w:rsid w:val="005E0EFF"/>
    <w:rsid w:val="005F7CE8"/>
    <w:rsid w:val="00602AC2"/>
    <w:rsid w:val="00621028"/>
    <w:rsid w:val="00626E1F"/>
    <w:rsid w:val="00634282"/>
    <w:rsid w:val="00644BD2"/>
    <w:rsid w:val="00646431"/>
    <w:rsid w:val="006477D9"/>
    <w:rsid w:val="00651A62"/>
    <w:rsid w:val="00653B4B"/>
    <w:rsid w:val="006541A0"/>
    <w:rsid w:val="006542BF"/>
    <w:rsid w:val="00660BB2"/>
    <w:rsid w:val="00665E83"/>
    <w:rsid w:val="006749F8"/>
    <w:rsid w:val="0067543C"/>
    <w:rsid w:val="0069088B"/>
    <w:rsid w:val="006931BD"/>
    <w:rsid w:val="00696FD0"/>
    <w:rsid w:val="006A2E0D"/>
    <w:rsid w:val="006A3BEB"/>
    <w:rsid w:val="006B297C"/>
    <w:rsid w:val="006B42FF"/>
    <w:rsid w:val="006C11DF"/>
    <w:rsid w:val="006C5FCC"/>
    <w:rsid w:val="006F54AD"/>
    <w:rsid w:val="007030C6"/>
    <w:rsid w:val="00703C93"/>
    <w:rsid w:val="0071290E"/>
    <w:rsid w:val="0073110B"/>
    <w:rsid w:val="0074179D"/>
    <w:rsid w:val="007464E4"/>
    <w:rsid w:val="0075507A"/>
    <w:rsid w:val="00771CE8"/>
    <w:rsid w:val="00781848"/>
    <w:rsid w:val="00781BDA"/>
    <w:rsid w:val="007879AC"/>
    <w:rsid w:val="00790A9B"/>
    <w:rsid w:val="00797F90"/>
    <w:rsid w:val="007D78B8"/>
    <w:rsid w:val="007E443B"/>
    <w:rsid w:val="007F0AB0"/>
    <w:rsid w:val="007F570B"/>
    <w:rsid w:val="008000EB"/>
    <w:rsid w:val="00800934"/>
    <w:rsid w:val="0081189F"/>
    <w:rsid w:val="00817968"/>
    <w:rsid w:val="00834DDD"/>
    <w:rsid w:val="00835FF4"/>
    <w:rsid w:val="008424ED"/>
    <w:rsid w:val="00845AFD"/>
    <w:rsid w:val="008549F4"/>
    <w:rsid w:val="0086097F"/>
    <w:rsid w:val="0086404B"/>
    <w:rsid w:val="00884C2B"/>
    <w:rsid w:val="008E2E23"/>
    <w:rsid w:val="008E3D06"/>
    <w:rsid w:val="008F2316"/>
    <w:rsid w:val="009110F7"/>
    <w:rsid w:val="0091455C"/>
    <w:rsid w:val="009174BC"/>
    <w:rsid w:val="0092264D"/>
    <w:rsid w:val="0094379C"/>
    <w:rsid w:val="00962BBE"/>
    <w:rsid w:val="009669F7"/>
    <w:rsid w:val="009731A9"/>
    <w:rsid w:val="00980C29"/>
    <w:rsid w:val="00981EAC"/>
    <w:rsid w:val="00983BE9"/>
    <w:rsid w:val="00983EEE"/>
    <w:rsid w:val="00985AF7"/>
    <w:rsid w:val="009B2A94"/>
    <w:rsid w:val="009E1CE9"/>
    <w:rsid w:val="009F41C6"/>
    <w:rsid w:val="009F5615"/>
    <w:rsid w:val="009F66D5"/>
    <w:rsid w:val="009F7649"/>
    <w:rsid w:val="00A226BD"/>
    <w:rsid w:val="00A316D4"/>
    <w:rsid w:val="00A33CC7"/>
    <w:rsid w:val="00A46445"/>
    <w:rsid w:val="00A63991"/>
    <w:rsid w:val="00A650E5"/>
    <w:rsid w:val="00A77B53"/>
    <w:rsid w:val="00A91B1F"/>
    <w:rsid w:val="00AA39E7"/>
    <w:rsid w:val="00AB2479"/>
    <w:rsid w:val="00AC1865"/>
    <w:rsid w:val="00AD6556"/>
    <w:rsid w:val="00AE3514"/>
    <w:rsid w:val="00AE63CD"/>
    <w:rsid w:val="00AF10DC"/>
    <w:rsid w:val="00AF1472"/>
    <w:rsid w:val="00B036A4"/>
    <w:rsid w:val="00B04D1A"/>
    <w:rsid w:val="00B14D00"/>
    <w:rsid w:val="00B22E73"/>
    <w:rsid w:val="00B26B5D"/>
    <w:rsid w:val="00B37174"/>
    <w:rsid w:val="00B4392B"/>
    <w:rsid w:val="00B51BB9"/>
    <w:rsid w:val="00B72147"/>
    <w:rsid w:val="00B75A8D"/>
    <w:rsid w:val="00B8106C"/>
    <w:rsid w:val="00B951D6"/>
    <w:rsid w:val="00BA31EF"/>
    <w:rsid w:val="00BB2196"/>
    <w:rsid w:val="00BB2D97"/>
    <w:rsid w:val="00BC036F"/>
    <w:rsid w:val="00BC4343"/>
    <w:rsid w:val="00BF0E3E"/>
    <w:rsid w:val="00BF3C7F"/>
    <w:rsid w:val="00BF4B54"/>
    <w:rsid w:val="00C05C4E"/>
    <w:rsid w:val="00C06BB6"/>
    <w:rsid w:val="00C074A5"/>
    <w:rsid w:val="00C20A77"/>
    <w:rsid w:val="00C258A1"/>
    <w:rsid w:val="00C44DBD"/>
    <w:rsid w:val="00C5036F"/>
    <w:rsid w:val="00C56145"/>
    <w:rsid w:val="00C623BC"/>
    <w:rsid w:val="00C63DA8"/>
    <w:rsid w:val="00C72354"/>
    <w:rsid w:val="00C74714"/>
    <w:rsid w:val="00C95556"/>
    <w:rsid w:val="00CA4CC9"/>
    <w:rsid w:val="00CD79D1"/>
    <w:rsid w:val="00CE1BB4"/>
    <w:rsid w:val="00CE2FF1"/>
    <w:rsid w:val="00CF0D0A"/>
    <w:rsid w:val="00CF64D7"/>
    <w:rsid w:val="00D17DC1"/>
    <w:rsid w:val="00D32896"/>
    <w:rsid w:val="00D34504"/>
    <w:rsid w:val="00D4032B"/>
    <w:rsid w:val="00D4709E"/>
    <w:rsid w:val="00D556DD"/>
    <w:rsid w:val="00D57AAD"/>
    <w:rsid w:val="00D63566"/>
    <w:rsid w:val="00D65A8B"/>
    <w:rsid w:val="00D745E5"/>
    <w:rsid w:val="00D75AA5"/>
    <w:rsid w:val="00D92B13"/>
    <w:rsid w:val="00D9645C"/>
    <w:rsid w:val="00DB7AA5"/>
    <w:rsid w:val="00DC7963"/>
    <w:rsid w:val="00DE282A"/>
    <w:rsid w:val="00E1279D"/>
    <w:rsid w:val="00E4485F"/>
    <w:rsid w:val="00E703C5"/>
    <w:rsid w:val="00E81AB3"/>
    <w:rsid w:val="00E820F4"/>
    <w:rsid w:val="00E90232"/>
    <w:rsid w:val="00EE1117"/>
    <w:rsid w:val="00EE12D1"/>
    <w:rsid w:val="00EF4B6E"/>
    <w:rsid w:val="00F00206"/>
    <w:rsid w:val="00F044F5"/>
    <w:rsid w:val="00F23C4A"/>
    <w:rsid w:val="00F375D7"/>
    <w:rsid w:val="00F41483"/>
    <w:rsid w:val="00F50D15"/>
    <w:rsid w:val="00F57FB7"/>
    <w:rsid w:val="00F62A7C"/>
    <w:rsid w:val="00F6518F"/>
    <w:rsid w:val="00F81AB4"/>
    <w:rsid w:val="00FC21A5"/>
    <w:rsid w:val="00FF3D17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002A"/>
  <w15:chartTrackingRefBased/>
  <w15:docId w15:val="{598577A2-AAB3-FF4E-A3BC-66015701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81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71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97181"/>
    <w:pPr>
      <w:keepNext/>
      <w:jc w:val="both"/>
      <w:outlineLvl w:val="1"/>
    </w:pPr>
    <w:rPr>
      <w:rFonts w:ascii="Arial" w:hAnsi="Arial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971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718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97181"/>
    <w:rPr>
      <w:rFonts w:ascii="Arial" w:eastAsia="Times New Roman" w:hAnsi="Arial" w:cs="Times New Roman"/>
      <w:b/>
      <w:sz w:val="2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97181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097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97181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7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181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097181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0971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718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097181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97181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0971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97181"/>
    <w:rPr>
      <w:rFonts w:ascii="Times New Roman" w:eastAsia="Times New Roman" w:hAnsi="Times New Roman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0971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9718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097181"/>
  </w:style>
  <w:style w:type="paragraph" w:styleId="Textonotapie">
    <w:name w:val="footnote text"/>
    <w:basedOn w:val="Normal"/>
    <w:link w:val="TextonotapieCar"/>
    <w:semiHidden/>
    <w:rsid w:val="000971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9718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97181"/>
    <w:pPr>
      <w:ind w:left="4962" w:hanging="4253"/>
    </w:pPr>
    <w:rPr>
      <w:rFonts w:ascii="Arial" w:hAnsi="Arial"/>
      <w:b/>
      <w:sz w:val="18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9718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rsid w:val="00097181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7181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097181"/>
    <w:rPr>
      <w:rFonts w:asciiTheme="minorHAnsi" w:eastAsiaTheme="minorHAnsi" w:hAnsiTheme="minorHAnsi" w:cstheme="minorBidi"/>
    </w:rPr>
  </w:style>
  <w:style w:type="character" w:customStyle="1" w:styleId="TextocomentarioCar1">
    <w:name w:val="Texto comentario Car1"/>
    <w:basedOn w:val="Fuentedeprrafopredeter"/>
    <w:uiPriority w:val="99"/>
    <w:semiHidden/>
    <w:rsid w:val="0009718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7181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718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9718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097181"/>
    <w:pPr>
      <w:autoSpaceDE w:val="0"/>
      <w:autoSpaceDN w:val="0"/>
      <w:adjustRightInd w:val="0"/>
    </w:pPr>
    <w:rPr>
      <w:rFonts w:ascii="AIPCJE+TimesNewRoman,Bold" w:eastAsia="Times New Roman" w:hAnsi="AIPCJE+TimesNewRoman,Bold" w:cs="AIPCJE+TimesNewRoman,Bold"/>
      <w:color w:val="000000"/>
      <w:lang w:eastAsia="es-MX"/>
    </w:rPr>
  </w:style>
  <w:style w:type="character" w:styleId="Textoennegrita">
    <w:name w:val="Strong"/>
    <w:basedOn w:val="Fuentedeprrafopredeter"/>
    <w:uiPriority w:val="22"/>
    <w:qFormat/>
    <w:rsid w:val="00097181"/>
    <w:rPr>
      <w:b/>
      <w:bCs/>
    </w:rPr>
  </w:style>
  <w:style w:type="table" w:styleId="Tablaconcuadrcula">
    <w:name w:val="Table Grid"/>
    <w:basedOn w:val="Tablanormal"/>
    <w:uiPriority w:val="39"/>
    <w:rsid w:val="00097181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290E"/>
    <w:pPr>
      <w:widowControl w:val="0"/>
      <w:autoSpaceDE w:val="0"/>
      <w:autoSpaceDN w:val="0"/>
      <w:spacing w:before="1" w:line="246" w:lineRule="exact"/>
      <w:ind w:left="97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oral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1566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Romero</dc:creator>
  <cp:keywords/>
  <dc:description/>
  <cp:lastModifiedBy>cbarajas</cp:lastModifiedBy>
  <cp:revision>11</cp:revision>
  <cp:lastPrinted>2021-10-22T18:52:00Z</cp:lastPrinted>
  <dcterms:created xsi:type="dcterms:W3CDTF">2022-12-02T14:23:00Z</dcterms:created>
  <dcterms:modified xsi:type="dcterms:W3CDTF">2022-12-15T01:53:00Z</dcterms:modified>
</cp:coreProperties>
</file>