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9B" w:rsidRDefault="00083B9B">
      <w:pPr>
        <w:jc w:val="both"/>
        <w:rPr>
          <w:rFonts w:ascii="AvantGarde Bk BT" w:hAnsi="AvantGarde Bk BT" w:cs="Arial"/>
          <w:b/>
          <w:color w:val="000000" w:themeColor="text1"/>
          <w:sz w:val="20"/>
          <w:szCs w:val="20"/>
        </w:rPr>
      </w:pPr>
    </w:p>
    <w:p w:rsidR="00083B9B" w:rsidRDefault="00083B9B">
      <w:pPr>
        <w:jc w:val="both"/>
        <w:rPr>
          <w:rFonts w:ascii="AvantGarde Bk BT" w:hAnsi="AvantGarde Bk BT" w:cs="Arial"/>
          <w:b/>
          <w:color w:val="000000" w:themeColor="text1"/>
          <w:sz w:val="20"/>
          <w:szCs w:val="20"/>
        </w:rPr>
      </w:pPr>
    </w:p>
    <w:p w:rsidR="00C444F8" w:rsidRPr="00083B9B" w:rsidRDefault="00984027">
      <w:pPr>
        <w:jc w:val="both"/>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 CONSEJO GENERAL UNIVERSITARIO</w:t>
      </w:r>
    </w:p>
    <w:p w:rsidR="00C444F8" w:rsidRPr="00083B9B" w:rsidRDefault="00984027">
      <w:pPr>
        <w:jc w:val="both"/>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PRESENTE</w:t>
      </w:r>
    </w:p>
    <w:p w:rsidR="00C444F8" w:rsidRPr="00083B9B" w:rsidRDefault="00C444F8">
      <w:pPr>
        <w:jc w:val="both"/>
        <w:rPr>
          <w:rFonts w:ascii="AvantGarde Bk BT" w:hAnsi="AvantGarde Bk BT" w:cs="Arial"/>
          <w:color w:val="000000" w:themeColor="text1"/>
          <w:sz w:val="20"/>
          <w:szCs w:val="20"/>
        </w:rPr>
      </w:pPr>
    </w:p>
    <w:p w:rsidR="00C444F8" w:rsidRPr="00083B9B" w:rsidRDefault="00984027" w:rsidP="00B94A1D">
      <w:pPr>
        <w:jc w:val="both"/>
        <w:rPr>
          <w:rFonts w:ascii="AvantGarde Bk BT" w:hAnsi="AvantGarde Bk BT" w:cs="Arial"/>
          <w:color w:val="000000" w:themeColor="text1"/>
          <w:sz w:val="20"/>
          <w:szCs w:val="20"/>
        </w:rPr>
      </w:pPr>
      <w:bookmarkStart w:id="0" w:name="_heading=h.30j0zll" w:colFirst="0" w:colLast="0"/>
      <w:bookmarkEnd w:id="0"/>
      <w:r w:rsidRPr="00083B9B">
        <w:rPr>
          <w:rFonts w:ascii="AvantGarde Bk BT" w:hAnsi="AvantGarde Bk BT" w:cs="Arial"/>
          <w:color w:val="000000" w:themeColor="text1"/>
          <w:sz w:val="20"/>
          <w:szCs w:val="20"/>
        </w:rPr>
        <w:t xml:space="preserve">A estas Comisiones Permanentes de Educación </w:t>
      </w:r>
      <w:r w:rsidRPr="00FD68CB">
        <w:rPr>
          <w:rFonts w:ascii="AvantGarde Bk BT" w:hAnsi="AvantGarde Bk BT" w:cs="Arial"/>
          <w:sz w:val="20"/>
          <w:szCs w:val="20"/>
        </w:rPr>
        <w:t xml:space="preserve">y </w:t>
      </w:r>
      <w:r w:rsidR="001A6810" w:rsidRPr="00FD68CB">
        <w:rPr>
          <w:rFonts w:ascii="AvantGarde Bk BT" w:hAnsi="AvantGarde Bk BT" w:cs="Arial"/>
          <w:sz w:val="20"/>
          <w:szCs w:val="20"/>
        </w:rPr>
        <w:t xml:space="preserve">de </w:t>
      </w:r>
      <w:r w:rsidRPr="00FD68CB">
        <w:rPr>
          <w:rFonts w:ascii="AvantGarde Bk BT" w:hAnsi="AvantGarde Bk BT" w:cs="Arial"/>
          <w:sz w:val="20"/>
          <w:szCs w:val="20"/>
        </w:rPr>
        <w:t xml:space="preserve">Hacienda </w:t>
      </w:r>
      <w:r w:rsidR="005A00DD" w:rsidRPr="00083B9B">
        <w:rPr>
          <w:rFonts w:ascii="AvantGarde Bk BT" w:hAnsi="AvantGarde Bk BT" w:cs="Arial"/>
          <w:color w:val="000000" w:themeColor="text1"/>
          <w:sz w:val="20"/>
          <w:szCs w:val="20"/>
        </w:rPr>
        <w:t xml:space="preserve">ha sido turnado el dictamen I/283/2022, del 24 de noviembre </w:t>
      </w:r>
      <w:r w:rsidRPr="00083B9B">
        <w:rPr>
          <w:rFonts w:ascii="AvantGarde Bk BT" w:hAnsi="AvantGarde Bk BT" w:cs="Arial"/>
          <w:color w:val="000000" w:themeColor="text1"/>
          <w:sz w:val="20"/>
          <w:szCs w:val="20"/>
        </w:rPr>
        <w:t xml:space="preserve">del 2022, mediante el cual el Centro Universitario de Ciencias </w:t>
      </w:r>
      <w:r w:rsidR="005A00DD" w:rsidRPr="00083B9B">
        <w:rPr>
          <w:rFonts w:ascii="AvantGarde Bk BT" w:hAnsi="AvantGarde Bk BT" w:cs="Arial"/>
          <w:color w:val="000000" w:themeColor="text1"/>
          <w:sz w:val="20"/>
          <w:szCs w:val="20"/>
        </w:rPr>
        <w:t>Económico Administrativas</w:t>
      </w:r>
      <w:r w:rsidRPr="00083B9B">
        <w:rPr>
          <w:rFonts w:ascii="AvantGarde Bk BT" w:hAnsi="AvantGarde Bk BT" w:cs="Arial"/>
          <w:color w:val="000000" w:themeColor="text1"/>
          <w:sz w:val="20"/>
          <w:szCs w:val="20"/>
        </w:rPr>
        <w:t xml:space="preserve">, propone la </w:t>
      </w:r>
      <w:r w:rsidRPr="00083B9B">
        <w:rPr>
          <w:rFonts w:ascii="AvantGarde Bk BT" w:hAnsi="AvantGarde Bk BT" w:cs="Arial"/>
          <w:b/>
          <w:color w:val="000000" w:themeColor="text1"/>
          <w:sz w:val="20"/>
          <w:szCs w:val="20"/>
        </w:rPr>
        <w:t xml:space="preserve">creación del plan de estudios del Técnico Superior Universitario en </w:t>
      </w:r>
      <w:r w:rsidR="005A00DD" w:rsidRPr="00083B9B">
        <w:rPr>
          <w:rFonts w:ascii="AvantGarde Bk BT" w:hAnsi="AvantGarde Bk BT" w:cs="Arial"/>
          <w:b/>
          <w:color w:val="000000" w:themeColor="text1"/>
          <w:sz w:val="20"/>
          <w:szCs w:val="20"/>
        </w:rPr>
        <w:t>Tecnologías de la Información</w:t>
      </w:r>
      <w:r w:rsidRPr="00083B9B">
        <w:rPr>
          <w:rFonts w:ascii="AvantGarde Bk BT" w:hAnsi="AvantGarde Bk BT" w:cs="Arial"/>
          <w:color w:val="000000" w:themeColor="text1"/>
          <w:sz w:val="20"/>
          <w:szCs w:val="20"/>
        </w:rPr>
        <w:t xml:space="preserve">, bajo el sistema de créditos, en las modalidades escolarizada, para impartirse en el Centro Universitario de Ciencias </w:t>
      </w:r>
      <w:r w:rsidR="005A00DD" w:rsidRPr="00083B9B">
        <w:rPr>
          <w:rFonts w:ascii="AvantGarde Bk BT" w:hAnsi="AvantGarde Bk BT" w:cs="Arial"/>
          <w:color w:val="000000" w:themeColor="text1"/>
          <w:sz w:val="20"/>
          <w:szCs w:val="20"/>
        </w:rPr>
        <w:t>Económico Administrativas</w:t>
      </w:r>
      <w:r w:rsidRPr="00083B9B">
        <w:rPr>
          <w:rFonts w:ascii="AvantGarde Bk BT" w:hAnsi="AvantGarde Bk BT" w:cs="Arial"/>
          <w:color w:val="000000" w:themeColor="text1"/>
          <w:sz w:val="20"/>
          <w:szCs w:val="20"/>
        </w:rPr>
        <w:t xml:space="preserve">, a partir </w:t>
      </w:r>
      <w:r w:rsidR="00CB4B52" w:rsidRPr="00083B9B">
        <w:rPr>
          <w:rFonts w:ascii="AvantGarde Bk BT" w:hAnsi="AvantGarde Bk BT" w:cs="Arial"/>
          <w:color w:val="000000" w:themeColor="text1"/>
          <w:sz w:val="20"/>
          <w:szCs w:val="20"/>
        </w:rPr>
        <w:t>de la aprobación del presente dictamen</w:t>
      </w:r>
      <w:r w:rsidRPr="00083B9B">
        <w:rPr>
          <w:rFonts w:ascii="AvantGarde Bk BT" w:hAnsi="AvantGarde Bk BT" w:cs="Arial"/>
          <w:b/>
          <w:color w:val="000000" w:themeColor="text1"/>
          <w:sz w:val="20"/>
          <w:szCs w:val="20"/>
        </w:rPr>
        <w:t xml:space="preserve">, </w:t>
      </w:r>
      <w:r w:rsidR="004A747E" w:rsidRPr="00083B9B">
        <w:rPr>
          <w:rFonts w:ascii="AvantGarde Bk BT" w:hAnsi="AvantGarde Bk BT" w:cs="Arial"/>
          <w:color w:val="000000" w:themeColor="text1"/>
          <w:sz w:val="20"/>
          <w:szCs w:val="20"/>
        </w:rPr>
        <w:t>conforme a lo siguiente</w:t>
      </w:r>
      <w:r w:rsidRPr="00083B9B">
        <w:rPr>
          <w:rFonts w:ascii="AvantGarde Bk BT" w:hAnsi="AvantGarde Bk BT" w:cs="Arial"/>
          <w:color w:val="000000" w:themeColor="text1"/>
          <w:sz w:val="20"/>
          <w:szCs w:val="20"/>
        </w:rPr>
        <w:t>:</w:t>
      </w:r>
    </w:p>
    <w:p w:rsidR="00C444F8" w:rsidRPr="00083B9B" w:rsidRDefault="00C444F8">
      <w:pPr>
        <w:jc w:val="center"/>
        <w:rPr>
          <w:rFonts w:ascii="Questrial" w:eastAsia="Questrial" w:hAnsi="Questrial" w:cs="Questrial"/>
          <w:b/>
          <w:sz w:val="20"/>
          <w:szCs w:val="20"/>
        </w:rPr>
      </w:pPr>
    </w:p>
    <w:p w:rsidR="00C444F8" w:rsidRPr="00083B9B" w:rsidRDefault="00064239">
      <w:pPr>
        <w:jc w:val="center"/>
        <w:rPr>
          <w:rFonts w:ascii="Questrial" w:eastAsia="Questrial" w:hAnsi="Questrial" w:cs="Questrial"/>
          <w:b/>
          <w:sz w:val="20"/>
          <w:szCs w:val="20"/>
        </w:rPr>
      </w:pPr>
      <w:sdt>
        <w:sdtPr>
          <w:rPr>
            <w:sz w:val="20"/>
            <w:szCs w:val="20"/>
          </w:rPr>
          <w:tag w:val="goog_rdk_0"/>
          <w:id w:val="-1337538026"/>
        </w:sdtPr>
        <w:sdtEndPr/>
        <w:sdtContent/>
      </w:sdt>
      <w:r w:rsidR="00984027" w:rsidRPr="00083B9B">
        <w:rPr>
          <w:rFonts w:ascii="AvantGarde Bk BT" w:hAnsi="AvantGarde Bk BT" w:cs="Arial"/>
          <w:b/>
          <w:color w:val="000000" w:themeColor="text1"/>
          <w:sz w:val="20"/>
          <w:szCs w:val="20"/>
        </w:rPr>
        <w:t>ANTECEDENTES</w:t>
      </w:r>
    </w:p>
    <w:p w:rsidR="00C444F8" w:rsidRPr="00083B9B" w:rsidRDefault="00C444F8">
      <w:pPr>
        <w:jc w:val="both"/>
        <w:rPr>
          <w:rFonts w:ascii="Questrial" w:eastAsia="Questrial" w:hAnsi="Questrial" w:cs="Questrial"/>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L</w:t>
      </w:r>
      <w:r w:rsidR="00984027" w:rsidRPr="00083B9B">
        <w:rPr>
          <w:rFonts w:ascii="AvantGarde Bk BT" w:hAnsi="AvantGarde Bk BT" w:cs="Arial"/>
          <w:color w:val="000000" w:themeColor="text1"/>
          <w:sz w:val="20"/>
          <w:szCs w:val="20"/>
        </w:rPr>
        <w:t>a Universidad de Guadalajara es una institución pública con autonomía y con patrimonio propio, cuya actuación se rige en el marco del artículo 3o. de la Constitución Política de los Estados Unidos Mexicanos.</w:t>
      </w:r>
    </w:p>
    <w:p w:rsidR="00C444F8" w:rsidRPr="00083B9B" w:rsidRDefault="00C444F8">
      <w:pPr>
        <w:pBdr>
          <w:top w:val="nil"/>
          <w:left w:val="nil"/>
          <w:bottom w:val="nil"/>
          <w:right w:val="nil"/>
          <w:between w:val="nil"/>
        </w:pBdr>
        <w:ind w:left="426"/>
        <w:jc w:val="both"/>
        <w:rPr>
          <w:rFonts w:ascii="AvantGarde Bk BT" w:hAnsi="AvantGarde Bk BT" w:cs="Arial"/>
          <w:color w:val="000000" w:themeColor="text1"/>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w:t>
      </w:r>
      <w:r w:rsidR="00984027" w:rsidRPr="00083B9B">
        <w:rPr>
          <w:rFonts w:ascii="AvantGarde Bk BT" w:hAnsi="AvantGarde Bk BT" w:cs="Arial"/>
          <w:color w:val="000000" w:themeColor="text1"/>
          <w:sz w:val="20"/>
          <w:szCs w:val="20"/>
        </w:rPr>
        <w:t>n 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rsidR="00C444F8" w:rsidRPr="00083B9B" w:rsidRDefault="00C444F8">
      <w:pPr>
        <w:pBdr>
          <w:top w:val="nil"/>
          <w:left w:val="nil"/>
          <w:bottom w:val="nil"/>
          <w:right w:val="nil"/>
          <w:between w:val="nil"/>
        </w:pBdr>
        <w:ind w:left="720"/>
        <w:rPr>
          <w:rFonts w:ascii="AvantGarde Bk BT" w:hAnsi="AvantGarde Bk BT" w:cs="Arial"/>
          <w:color w:val="000000" w:themeColor="text1"/>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w:t>
      </w:r>
      <w:r w:rsidR="00984027" w:rsidRPr="00083B9B">
        <w:rPr>
          <w:rFonts w:ascii="AvantGarde Bk BT" w:hAnsi="AvantGarde Bk BT" w:cs="Arial"/>
          <w:color w:val="000000" w:themeColor="text1"/>
          <w:sz w:val="20"/>
          <w:szCs w:val="20"/>
        </w:rPr>
        <w:t>l Plan de Desarrollo Institucional 2019-2025</w:t>
      </w:r>
      <w:r w:rsidR="00834EBE" w:rsidRPr="00083B9B">
        <w:rPr>
          <w:rFonts w:ascii="AvantGarde Bk BT" w:hAnsi="AvantGarde Bk BT" w:cs="Arial"/>
          <w:color w:val="000000" w:themeColor="text1"/>
          <w:sz w:val="20"/>
          <w:szCs w:val="20"/>
        </w:rPr>
        <w:t>, Visión 2030</w:t>
      </w:r>
      <w:r w:rsidR="00984027" w:rsidRPr="00083B9B">
        <w:rPr>
          <w:rFonts w:ascii="AvantGarde Bk BT" w:hAnsi="AvantGarde Bk BT" w:cs="Arial"/>
          <w:color w:val="000000" w:themeColor="text1"/>
          <w:sz w:val="20"/>
          <w:szCs w:val="20"/>
        </w:rPr>
        <w:t xml:space="preserve"> de la Universidad de Guadalajara planteó como uno de sus propósitos sustantivos la docencia e innovación académica cuyo objetivo general es impulsar la formación integral de los estudiantes asegurando el desarrollo de habilidades y competencias para la vida profesional y la construcción de una ciudadanía ética y con perspectiva global. </w:t>
      </w:r>
    </w:p>
    <w:p w:rsidR="00C444F8" w:rsidRPr="00083B9B" w:rsidRDefault="00C444F8">
      <w:pPr>
        <w:rPr>
          <w:rFonts w:ascii="AvantGarde Bk BT" w:hAnsi="AvantGarde Bk BT" w:cs="Arial"/>
          <w:color w:val="000000" w:themeColor="text1"/>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L</w:t>
      </w:r>
      <w:r w:rsidR="00984027" w:rsidRPr="00083B9B">
        <w:rPr>
          <w:rFonts w:ascii="AvantGarde Bk BT" w:hAnsi="AvantGarde Bk BT" w:cs="Arial"/>
          <w:color w:val="000000" w:themeColor="text1"/>
          <w:sz w:val="20"/>
          <w:szCs w:val="20"/>
        </w:rPr>
        <w:t>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Precepto que se refrenda en el Plan de Desarrollo del C</w:t>
      </w:r>
      <w:r w:rsidR="005A00DD" w:rsidRPr="00083B9B">
        <w:rPr>
          <w:rFonts w:ascii="AvantGarde Bk BT" w:hAnsi="AvantGarde Bk BT" w:cs="Arial"/>
          <w:color w:val="000000" w:themeColor="text1"/>
          <w:sz w:val="20"/>
          <w:szCs w:val="20"/>
        </w:rPr>
        <w:t>entro Universitario de Ciencias Económico</w:t>
      </w:r>
      <w:r w:rsidR="00DA5717">
        <w:rPr>
          <w:rFonts w:ascii="AvantGarde Bk BT" w:hAnsi="AvantGarde Bk BT" w:cs="Arial"/>
          <w:color w:val="000000" w:themeColor="text1"/>
          <w:sz w:val="20"/>
          <w:szCs w:val="20"/>
        </w:rPr>
        <w:t xml:space="preserve"> </w:t>
      </w:r>
      <w:r w:rsidR="005A00DD" w:rsidRPr="00083B9B">
        <w:rPr>
          <w:rFonts w:ascii="AvantGarde Bk BT" w:hAnsi="AvantGarde Bk BT" w:cs="Arial"/>
          <w:color w:val="000000" w:themeColor="text1"/>
          <w:sz w:val="20"/>
          <w:szCs w:val="20"/>
        </w:rPr>
        <w:t>Administrativas (C</w:t>
      </w:r>
      <w:r w:rsidR="00984027" w:rsidRPr="00083B9B">
        <w:rPr>
          <w:rFonts w:ascii="AvantGarde Bk BT" w:hAnsi="AvantGarde Bk BT" w:cs="Arial"/>
          <w:color w:val="000000" w:themeColor="text1"/>
          <w:sz w:val="20"/>
          <w:szCs w:val="20"/>
        </w:rPr>
        <w:t>UC</w:t>
      </w:r>
      <w:r w:rsidR="005A00DD" w:rsidRPr="00083B9B">
        <w:rPr>
          <w:rFonts w:ascii="AvantGarde Bk BT" w:hAnsi="AvantGarde Bk BT" w:cs="Arial"/>
          <w:color w:val="000000" w:themeColor="text1"/>
          <w:sz w:val="20"/>
          <w:szCs w:val="20"/>
        </w:rPr>
        <w:t>EA)</w:t>
      </w:r>
      <w:r w:rsidR="00984027" w:rsidRPr="00083B9B">
        <w:rPr>
          <w:rFonts w:ascii="AvantGarde Bk BT" w:hAnsi="AvantGarde Bk BT" w:cs="Arial"/>
          <w:color w:val="000000" w:themeColor="text1"/>
          <w:sz w:val="20"/>
          <w:szCs w:val="20"/>
        </w:rPr>
        <w:t>.</w:t>
      </w:r>
    </w:p>
    <w:p w:rsidR="00C444F8" w:rsidRPr="00083B9B" w:rsidRDefault="00C444F8">
      <w:pPr>
        <w:pBdr>
          <w:top w:val="nil"/>
          <w:left w:val="nil"/>
          <w:bottom w:val="nil"/>
          <w:right w:val="nil"/>
          <w:between w:val="nil"/>
        </w:pBdr>
        <w:ind w:left="426"/>
        <w:jc w:val="both"/>
        <w:rPr>
          <w:rFonts w:ascii="Questrial" w:eastAsia="Questrial" w:hAnsi="Questrial" w:cs="Questrial"/>
          <w:color w:val="000000"/>
          <w:sz w:val="20"/>
          <w:szCs w:val="20"/>
        </w:rPr>
      </w:pPr>
    </w:p>
    <w:p w:rsidR="00820815" w:rsidRPr="00083B9B" w:rsidRDefault="00820815" w:rsidP="00820815">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xml:space="preserve">Debido al tratado de libre comercio </w:t>
      </w:r>
      <w:r w:rsidR="00631DE4" w:rsidRPr="00083B9B">
        <w:rPr>
          <w:rFonts w:ascii="AvantGarde Bk BT" w:hAnsi="AvantGarde Bk BT" w:cs="Arial"/>
          <w:color w:val="000000" w:themeColor="text1"/>
          <w:sz w:val="20"/>
          <w:szCs w:val="20"/>
        </w:rPr>
        <w:t xml:space="preserve">con </w:t>
      </w:r>
      <w:r w:rsidRPr="00083B9B">
        <w:rPr>
          <w:rFonts w:ascii="AvantGarde Bk BT" w:hAnsi="AvantGarde Bk BT" w:cs="Arial"/>
          <w:color w:val="000000" w:themeColor="text1"/>
          <w:sz w:val="20"/>
          <w:szCs w:val="20"/>
        </w:rPr>
        <w:t xml:space="preserve">Estados Unidos y </w:t>
      </w:r>
      <w:r w:rsidRPr="00FD68CB">
        <w:rPr>
          <w:rFonts w:ascii="AvantGarde Bk BT" w:hAnsi="AvantGarde Bk BT" w:cs="Arial"/>
          <w:sz w:val="20"/>
          <w:szCs w:val="20"/>
        </w:rPr>
        <w:t>Canadá (</w:t>
      </w:r>
      <w:r w:rsidR="00111DD8" w:rsidRPr="00FD68CB">
        <w:rPr>
          <w:rFonts w:ascii="AvantGarde Bk BT" w:hAnsi="AvantGarde Bk BT" w:cs="Arial"/>
          <w:sz w:val="20"/>
          <w:szCs w:val="20"/>
        </w:rPr>
        <w:t>T-MEC</w:t>
      </w:r>
      <w:r w:rsidRPr="00FD68CB">
        <w:rPr>
          <w:rFonts w:ascii="AvantGarde Bk BT" w:hAnsi="AvantGarde Bk BT" w:cs="Arial"/>
          <w:sz w:val="20"/>
          <w:szCs w:val="20"/>
        </w:rPr>
        <w:t xml:space="preserve">) en una </w:t>
      </w:r>
      <w:r w:rsidRPr="00083B9B">
        <w:rPr>
          <w:rFonts w:ascii="AvantGarde Bk BT" w:hAnsi="AvantGarde Bk BT" w:cs="Arial"/>
          <w:color w:val="000000" w:themeColor="text1"/>
          <w:sz w:val="20"/>
          <w:szCs w:val="20"/>
        </w:rPr>
        <w:t>alianza global, da pie a una gran inversión para instalar capacidades de manufactura de alta tecnología de México</w:t>
      </w:r>
      <w:r w:rsidRPr="00083B9B">
        <w:rPr>
          <w:rStyle w:val="Refdenotaalpie"/>
          <w:rFonts w:ascii="AvantGarde Bk BT" w:hAnsi="AvantGarde Bk BT" w:cs="Arial"/>
          <w:color w:val="000000" w:themeColor="text1"/>
          <w:sz w:val="20"/>
          <w:szCs w:val="20"/>
        </w:rPr>
        <w:footnoteReference w:id="1"/>
      </w:r>
      <w:r w:rsidRPr="00083B9B">
        <w:rPr>
          <w:rFonts w:ascii="AvantGarde Bk BT" w:hAnsi="AvantGarde Bk BT" w:cs="Arial"/>
          <w:color w:val="000000" w:themeColor="text1"/>
          <w:sz w:val="20"/>
          <w:szCs w:val="20"/>
        </w:rPr>
        <w:t>. Esto da la pertinencia en un marco regulatorio internacional para el Técnico Superior Universitario</w:t>
      </w:r>
      <w:r w:rsidR="00A53E17" w:rsidRPr="00083B9B">
        <w:rPr>
          <w:rFonts w:ascii="AvantGarde Bk BT" w:hAnsi="AvantGarde Bk BT" w:cs="Arial"/>
          <w:color w:val="000000" w:themeColor="text1"/>
          <w:sz w:val="20"/>
          <w:szCs w:val="20"/>
        </w:rPr>
        <w:t xml:space="preserve"> (TSU)</w:t>
      </w:r>
      <w:r w:rsidR="00631DE4" w:rsidRPr="00083B9B">
        <w:rPr>
          <w:rFonts w:ascii="AvantGarde Bk BT" w:hAnsi="AvantGarde Bk BT" w:cs="Arial"/>
          <w:color w:val="000000" w:themeColor="text1"/>
          <w:sz w:val="20"/>
          <w:szCs w:val="20"/>
        </w:rPr>
        <w:t>, es</w:t>
      </w:r>
      <w:r w:rsidRPr="00083B9B">
        <w:rPr>
          <w:rFonts w:ascii="AvantGarde Bk BT" w:hAnsi="AvantGarde Bk BT" w:cs="Arial"/>
          <w:color w:val="000000" w:themeColor="text1"/>
          <w:sz w:val="20"/>
          <w:szCs w:val="20"/>
        </w:rPr>
        <w:t xml:space="preserve"> pertinente por las habilidades que desarrolla en el sector de alta tecnología</w:t>
      </w:r>
      <w:r w:rsidRPr="00083B9B">
        <w:rPr>
          <w:rStyle w:val="Refdenotaalpie"/>
          <w:rFonts w:ascii="AvantGarde Bk BT" w:hAnsi="AvantGarde Bk BT" w:cs="Arial"/>
          <w:color w:val="000000" w:themeColor="text1"/>
          <w:sz w:val="20"/>
          <w:szCs w:val="20"/>
        </w:rPr>
        <w:footnoteReference w:id="2"/>
      </w:r>
      <w:r w:rsidR="00B64900" w:rsidRPr="00083B9B">
        <w:rPr>
          <w:rFonts w:ascii="AvantGarde Bk BT" w:hAnsi="AvantGarde Bk BT" w:cs="Arial"/>
          <w:color w:val="000000" w:themeColor="text1"/>
          <w:sz w:val="20"/>
          <w:szCs w:val="20"/>
        </w:rPr>
        <w:t>.</w:t>
      </w:r>
    </w:p>
    <w:p w:rsidR="007464D6" w:rsidRDefault="007464D6">
      <w:pPr>
        <w:rPr>
          <w:rFonts w:ascii="AvantGarde Bk BT" w:eastAsia="Calibri" w:hAnsi="AvantGarde Bk BT" w:cs="Arial"/>
          <w:color w:val="000000" w:themeColor="text1"/>
          <w:sz w:val="20"/>
          <w:szCs w:val="20"/>
        </w:rPr>
      </w:pPr>
      <w:r>
        <w:rPr>
          <w:rFonts w:ascii="AvantGarde Bk BT" w:hAnsi="AvantGarde Bk BT" w:cs="Arial"/>
          <w:color w:val="000000" w:themeColor="text1"/>
          <w:sz w:val="20"/>
          <w:szCs w:val="20"/>
        </w:rPr>
        <w:br w:type="page"/>
      </w:r>
    </w:p>
    <w:p w:rsidR="00B64900" w:rsidRDefault="00B64900" w:rsidP="00B64900">
      <w:pPr>
        <w:pStyle w:val="Prrafodelista"/>
        <w:rPr>
          <w:rFonts w:ascii="AvantGarde Bk BT" w:hAnsi="AvantGarde Bk BT" w:cs="Arial"/>
          <w:color w:val="000000" w:themeColor="text1"/>
          <w:sz w:val="20"/>
          <w:szCs w:val="20"/>
        </w:rPr>
      </w:pPr>
    </w:p>
    <w:p w:rsidR="00B64900" w:rsidRPr="00083B9B" w:rsidRDefault="00B64900" w:rsidP="00104B11">
      <w:pPr>
        <w:pStyle w:val="Prrafodelista"/>
        <w:ind w:left="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Según un reporte global del Instituto de Ingenieros Electrónicos y Electricistas (IEEE), mismo que tiene 250 miembros a nivel mundial, genera los</w:t>
      </w:r>
      <w:r w:rsidR="00A53E17" w:rsidRPr="00083B9B">
        <w:rPr>
          <w:rFonts w:ascii="AvantGarde Bk BT" w:hAnsi="AvantGarde Bk BT" w:cs="Arial"/>
          <w:color w:val="000000" w:themeColor="text1"/>
          <w:sz w:val="20"/>
          <w:szCs w:val="20"/>
        </w:rPr>
        <w:t xml:space="preserve"> estándares más importantes en tecnologías de i</w:t>
      </w:r>
      <w:r w:rsidRPr="00083B9B">
        <w:rPr>
          <w:rFonts w:ascii="AvantGarde Bk BT" w:hAnsi="AvantGarde Bk BT" w:cs="Arial"/>
          <w:color w:val="000000" w:themeColor="text1"/>
          <w:sz w:val="20"/>
          <w:szCs w:val="20"/>
        </w:rPr>
        <w:t>nformación</w:t>
      </w:r>
      <w:r w:rsidR="00BE4B6C" w:rsidRPr="00FD68CB">
        <w:rPr>
          <w:rFonts w:ascii="AvantGarde Bk BT" w:hAnsi="AvantGarde Bk BT" w:cs="Arial"/>
          <w:color w:val="auto"/>
          <w:sz w:val="20"/>
          <w:szCs w:val="20"/>
        </w:rPr>
        <w:t>,</w:t>
      </w:r>
      <w:r w:rsidRPr="00FD68CB">
        <w:rPr>
          <w:rFonts w:ascii="AvantGarde Bk BT" w:hAnsi="AvantGarde Bk BT" w:cs="Arial"/>
          <w:color w:val="auto"/>
          <w:sz w:val="20"/>
          <w:szCs w:val="20"/>
        </w:rPr>
        <w:t xml:space="preserve"> y publica </w:t>
      </w:r>
      <w:r w:rsidRPr="00083B9B">
        <w:rPr>
          <w:rFonts w:ascii="AvantGarde Bk BT" w:hAnsi="AvantGarde Bk BT" w:cs="Arial"/>
          <w:color w:val="000000" w:themeColor="text1"/>
          <w:sz w:val="20"/>
          <w:szCs w:val="20"/>
        </w:rPr>
        <w:t>el 30% de innovaciones en este sector; indica que desde 2022, hay una alta demanda de profesionales y técnicos en las tecnologías de la información y se vuelve difícil de encontrar y retener este talento</w:t>
      </w:r>
      <w:r w:rsidRPr="00083B9B">
        <w:rPr>
          <w:rStyle w:val="Refdenotaalpie"/>
          <w:rFonts w:ascii="AvantGarde Bk BT" w:hAnsi="AvantGarde Bk BT" w:cs="Arial"/>
          <w:color w:val="auto"/>
          <w:sz w:val="20"/>
          <w:szCs w:val="20"/>
        </w:rPr>
        <w:footnoteReference w:id="3"/>
      </w:r>
      <w:r w:rsidRPr="00083B9B">
        <w:rPr>
          <w:rStyle w:val="Hipervnculo"/>
          <w:color w:val="auto"/>
          <w:sz w:val="20"/>
          <w:szCs w:val="20"/>
          <w:u w:val="none"/>
        </w:rPr>
        <w:t>.</w:t>
      </w:r>
      <w:r w:rsidRPr="00083B9B">
        <w:rPr>
          <w:rFonts w:ascii="AvantGarde Bk BT" w:hAnsi="AvantGarde Bk BT" w:cs="Arial"/>
          <w:color w:val="000000" w:themeColor="text1"/>
          <w:sz w:val="20"/>
          <w:szCs w:val="20"/>
        </w:rPr>
        <w:t xml:space="preserve"> También en este reporte en una versión actu</w:t>
      </w:r>
      <w:r w:rsidR="008C6F37" w:rsidRPr="00083B9B">
        <w:rPr>
          <w:rFonts w:ascii="AvantGarde Bk BT" w:hAnsi="AvantGarde Bk BT" w:cs="Arial"/>
          <w:color w:val="000000" w:themeColor="text1"/>
          <w:sz w:val="20"/>
          <w:szCs w:val="20"/>
        </w:rPr>
        <w:t>alizada para 2023</w:t>
      </w:r>
      <w:r w:rsidR="008C6F37" w:rsidRPr="00083B9B">
        <w:rPr>
          <w:rStyle w:val="Refdenotaalpie"/>
          <w:rFonts w:ascii="AvantGarde Bk BT" w:hAnsi="AvantGarde Bk BT" w:cs="Arial"/>
          <w:color w:val="000000" w:themeColor="text1"/>
          <w:sz w:val="20"/>
          <w:szCs w:val="20"/>
        </w:rPr>
        <w:footnoteReference w:id="4"/>
      </w:r>
      <w:r w:rsidR="008C6F37" w:rsidRPr="00083B9B">
        <w:rPr>
          <w:rFonts w:ascii="AvantGarde Bk BT" w:hAnsi="AvantGarde Bk BT" w:cs="Arial"/>
          <w:color w:val="000000" w:themeColor="text1"/>
          <w:sz w:val="20"/>
          <w:szCs w:val="20"/>
        </w:rPr>
        <w:t xml:space="preserve"> </w:t>
      </w:r>
      <w:r w:rsidRPr="00083B9B">
        <w:rPr>
          <w:rFonts w:ascii="AvantGarde Bk BT" w:hAnsi="AvantGarde Bk BT" w:cs="Arial"/>
          <w:color w:val="000000" w:themeColor="text1"/>
          <w:sz w:val="20"/>
          <w:szCs w:val="20"/>
        </w:rPr>
        <w:t>se identifica la necesidad de conocimientos en tecnologías como la Inteligencia Artificial, los Metatarsos, la Ciber Seguridad y otras tecnologías de Información que refuerzan la pertinencia del programa TSU propuesto.  </w:t>
      </w:r>
    </w:p>
    <w:p w:rsidR="00B64900" w:rsidRPr="00083B9B" w:rsidRDefault="00B64900" w:rsidP="00B64900">
      <w:pPr>
        <w:pStyle w:val="Prrafodelista"/>
        <w:rPr>
          <w:rFonts w:ascii="AvantGarde Bk BT" w:hAnsi="AvantGarde Bk BT" w:cs="Arial"/>
          <w:color w:val="000000" w:themeColor="text1"/>
          <w:sz w:val="20"/>
          <w:szCs w:val="20"/>
        </w:rPr>
      </w:pPr>
    </w:p>
    <w:p w:rsidR="00186BB1" w:rsidRPr="00FD68CB" w:rsidRDefault="00B64900" w:rsidP="00186BB1">
      <w:pPr>
        <w:pBdr>
          <w:top w:val="nil"/>
          <w:left w:val="nil"/>
          <w:bottom w:val="nil"/>
          <w:right w:val="nil"/>
          <w:between w:val="nil"/>
        </w:pBdr>
        <w:ind w:left="426"/>
        <w:jc w:val="both"/>
        <w:rPr>
          <w:rFonts w:ascii="AvantGarde Bk BT" w:hAnsi="AvantGarde Bk BT" w:cs="Arial"/>
          <w:sz w:val="20"/>
          <w:szCs w:val="20"/>
        </w:rPr>
      </w:pPr>
      <w:r w:rsidRPr="00083B9B">
        <w:rPr>
          <w:rFonts w:ascii="AvantGarde Bk BT" w:hAnsi="AvantGarde Bk BT" w:cs="Arial"/>
          <w:color w:val="000000" w:themeColor="text1"/>
          <w:sz w:val="20"/>
          <w:szCs w:val="20"/>
        </w:rPr>
        <w:t>Siendo que las Tecnologías de Información</w:t>
      </w:r>
      <w:r w:rsidR="00186BB1" w:rsidRPr="00083B9B">
        <w:rPr>
          <w:rFonts w:ascii="AvantGarde Bk BT" w:hAnsi="AvantGarde Bk BT" w:cs="Arial"/>
          <w:color w:val="000000" w:themeColor="text1"/>
          <w:sz w:val="20"/>
          <w:szCs w:val="20"/>
        </w:rPr>
        <w:t xml:space="preserve"> (TI)</w:t>
      </w:r>
      <w:r w:rsidRPr="00083B9B">
        <w:rPr>
          <w:rFonts w:ascii="AvantGarde Bk BT" w:hAnsi="AvantGarde Bk BT" w:cs="Arial"/>
          <w:color w:val="000000" w:themeColor="text1"/>
          <w:sz w:val="20"/>
          <w:szCs w:val="20"/>
        </w:rPr>
        <w:t xml:space="preserve"> son la base de la innovación a nivel mundial, la empresa de estudios de mercado en el sector tecnológico McKinsey en enero 2023</w:t>
      </w:r>
      <w:r w:rsidRPr="00083B9B">
        <w:rPr>
          <w:rStyle w:val="Refdenotaalpie"/>
          <w:rFonts w:ascii="AvantGarde Bk BT" w:hAnsi="AvantGarde Bk BT" w:cs="Arial"/>
          <w:color w:val="000000" w:themeColor="text1"/>
          <w:sz w:val="20"/>
          <w:szCs w:val="20"/>
        </w:rPr>
        <w:footnoteReference w:id="5"/>
      </w:r>
      <w:r w:rsidRPr="00083B9B">
        <w:rPr>
          <w:rFonts w:ascii="AvantGarde Bk BT" w:hAnsi="AvantGarde Bk BT" w:cs="Arial"/>
          <w:color w:val="000000" w:themeColor="text1"/>
          <w:sz w:val="20"/>
          <w:szCs w:val="20"/>
        </w:rPr>
        <w:t xml:space="preserve"> muestran que para 2027 se estima falta de talento de 3.9 millones de empleos en la comunidad europea. De esta falta de recursos humanos en TI, se hacen esfuerzos para retener e integrar más mujeres como una solución para respaldar el sector de alta tecnología. Si bien esto sucede en Europa y sus 27 países miembros, es una fotografía a nivel mundial donde Jalisco siendo el </w:t>
      </w:r>
      <w:r w:rsidR="00BE4B6C" w:rsidRPr="00FD68CB">
        <w:rPr>
          <w:rFonts w:ascii="AvantGarde Bk BT" w:hAnsi="AvantGarde Bk BT" w:cs="Arial"/>
          <w:sz w:val="20"/>
          <w:szCs w:val="20"/>
        </w:rPr>
        <w:t xml:space="preserve">Silicon Valley </w:t>
      </w:r>
      <w:r w:rsidRPr="00FD68CB">
        <w:rPr>
          <w:rFonts w:ascii="AvantGarde Bk BT" w:hAnsi="AvantGarde Bk BT" w:cs="Arial"/>
          <w:sz w:val="20"/>
          <w:szCs w:val="20"/>
        </w:rPr>
        <w:t>Mexicano, se vuelve un punto estratégico para ofrecer este talento de manera remota a través de los corporativos internacionales ya instalados en el Estado, como es el caso de la empresa IBM y su campus tecnológico dando pertinencia a este proyecto de TSU. </w:t>
      </w:r>
    </w:p>
    <w:p w:rsidR="00186BB1" w:rsidRPr="00FD68CB" w:rsidRDefault="00186BB1" w:rsidP="00186BB1">
      <w:pPr>
        <w:pBdr>
          <w:top w:val="nil"/>
          <w:left w:val="nil"/>
          <w:bottom w:val="nil"/>
          <w:right w:val="nil"/>
          <w:between w:val="nil"/>
        </w:pBdr>
        <w:ind w:left="426"/>
        <w:jc w:val="both"/>
        <w:rPr>
          <w:rFonts w:ascii="AvantGarde Bk BT" w:hAnsi="AvantGarde Bk BT" w:cs="Arial"/>
          <w:sz w:val="20"/>
          <w:szCs w:val="20"/>
        </w:rPr>
      </w:pPr>
    </w:p>
    <w:p w:rsidR="00A53E17" w:rsidRPr="00FD68CB" w:rsidRDefault="00A53E17" w:rsidP="00186BB1">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FD68CB">
        <w:rPr>
          <w:rFonts w:ascii="AvantGarde Bk BT" w:hAnsi="AvantGarde Bk BT" w:cs="Arial"/>
          <w:sz w:val="20"/>
          <w:szCs w:val="20"/>
        </w:rPr>
        <w:t>Con una población que supera los 8.3 millones de habitantes en 2020 y basados en datos del gobierno federal</w:t>
      </w:r>
      <w:r w:rsidRPr="00FD68CB">
        <w:rPr>
          <w:rFonts w:ascii="AvantGarde Bk BT" w:hAnsi="AvantGarde Bk BT" w:cs="Arial"/>
          <w:sz w:val="20"/>
          <w:szCs w:val="20"/>
          <w:vertAlign w:val="superscript"/>
        </w:rPr>
        <w:footnoteReference w:id="6"/>
      </w:r>
      <w:r w:rsidRPr="00FD68CB">
        <w:rPr>
          <w:rFonts w:ascii="AvantGarde Bk BT" w:hAnsi="AvantGarde Bk BT" w:cs="Arial"/>
          <w:sz w:val="20"/>
          <w:szCs w:val="20"/>
          <w:vertAlign w:val="superscript"/>
        </w:rPr>
        <w:t xml:space="preserve"> </w:t>
      </w:r>
      <w:r w:rsidRPr="00FD68CB">
        <w:rPr>
          <w:rFonts w:ascii="AvantGarde Bk BT" w:hAnsi="AvantGarde Bk BT" w:cs="Arial"/>
          <w:sz w:val="20"/>
          <w:szCs w:val="20"/>
        </w:rPr>
        <w:t>las exportaciones de productos internacionales en 2021 de productos del sector de TI representaron 30.462</w:t>
      </w:r>
      <w:r w:rsidR="00BE4B6C" w:rsidRPr="00FD68CB">
        <w:rPr>
          <w:rFonts w:ascii="AvantGarde Bk BT" w:hAnsi="AvantGarde Bk BT" w:cs="Arial"/>
          <w:sz w:val="20"/>
          <w:szCs w:val="20"/>
        </w:rPr>
        <w:t xml:space="preserve"> millones de dólares</w:t>
      </w:r>
      <w:r w:rsidRPr="00FD68CB">
        <w:rPr>
          <w:rFonts w:ascii="AvantGarde Bk BT" w:hAnsi="AvantGarde Bk BT" w:cs="Arial"/>
          <w:sz w:val="20"/>
          <w:szCs w:val="20"/>
        </w:rPr>
        <w:t xml:space="preserve"> con un incremento del 18.6% con respecto al año anterior. Con la firma de la renovación del T-MEC, este sector tendrá un crecimiento acelerado requiriendo profesionales y técnicos en el sector de TI. Así mismo, países como Estados Unidos, Canadá y Reino Unido en conjunto con otros países de la Unión Europea han representado inversiones importantes en Jalisco principalmente por el sector de TI. En 2022 podemos ver económicamente para Jalisco un aumento en el volumen de compras por internet representando más de 263</w:t>
      </w:r>
      <w:r w:rsidR="00541C14" w:rsidRPr="00FD68CB">
        <w:rPr>
          <w:rFonts w:ascii="AvantGarde Bk BT" w:hAnsi="AvantGarde Bk BT" w:cs="Arial"/>
          <w:sz w:val="20"/>
          <w:szCs w:val="20"/>
        </w:rPr>
        <w:t xml:space="preserve"> millones</w:t>
      </w:r>
      <w:r w:rsidRPr="00FD68CB">
        <w:rPr>
          <w:rFonts w:ascii="AvantGarde Bk BT" w:hAnsi="AvantGarde Bk BT" w:cs="Arial"/>
          <w:sz w:val="20"/>
          <w:szCs w:val="20"/>
        </w:rPr>
        <w:t xml:space="preserve"> de pesos dando una idea </w:t>
      </w:r>
      <w:r w:rsidR="005D008E" w:rsidRPr="00FD68CB">
        <w:rPr>
          <w:rFonts w:ascii="AvantGarde Bk BT" w:hAnsi="AvantGarde Bk BT" w:cs="Arial"/>
          <w:sz w:val="20"/>
          <w:szCs w:val="20"/>
        </w:rPr>
        <w:t xml:space="preserve">de </w:t>
      </w:r>
      <w:r w:rsidRPr="00FD68CB">
        <w:rPr>
          <w:rFonts w:ascii="AvantGarde Bk BT" w:hAnsi="AvantGarde Bk BT" w:cs="Arial"/>
          <w:sz w:val="20"/>
          <w:szCs w:val="20"/>
        </w:rPr>
        <w:t>la importancia de Técnicos y Profesionales en TI para mantener estas operaciones de desarrollo y transformación digital de todos los sectores de la industria del Estado.</w:t>
      </w:r>
    </w:p>
    <w:p w:rsidR="00A53E17" w:rsidRDefault="00A53E17" w:rsidP="00186BB1">
      <w:pPr>
        <w:pBdr>
          <w:top w:val="nil"/>
          <w:left w:val="nil"/>
          <w:bottom w:val="nil"/>
          <w:right w:val="nil"/>
          <w:between w:val="nil"/>
        </w:pBdr>
        <w:ind w:left="426"/>
        <w:jc w:val="both"/>
        <w:rPr>
          <w:rFonts w:ascii="AvantGarde Bk BT" w:hAnsi="AvantGarde Bk BT" w:cs="Arial"/>
          <w:color w:val="000000" w:themeColor="text1"/>
          <w:sz w:val="20"/>
          <w:szCs w:val="20"/>
        </w:rPr>
      </w:pPr>
    </w:p>
    <w:p w:rsidR="00A53E17" w:rsidRPr="00083B9B" w:rsidRDefault="00A53E17" w:rsidP="00186BB1">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xml:space="preserve">Si bien en materia de protección ambiental debido a la gran cantidad de industria de manufactura que aglomeramos, en un estudio de 2018 el 58.2% de la industria no cumple con normas ambientales; podemos mencionar que gracias a la integración de TI y la transformación digital de la industria se optimizan procesos que reducen significativamente la huella de carbono e impactos ambientales según un reporte del Foro Económico Mundial donde usando TI y Ciencia de Datos se </w:t>
      </w:r>
      <w:r w:rsidRPr="00083B9B">
        <w:rPr>
          <w:rFonts w:ascii="AvantGarde Bk BT" w:hAnsi="AvantGarde Bk BT" w:cs="Arial"/>
          <w:color w:val="000000" w:themeColor="text1"/>
          <w:sz w:val="20"/>
          <w:szCs w:val="20"/>
        </w:rPr>
        <w:lastRenderedPageBreak/>
        <w:t>pueden reducir emisiones hasta 11 veces menos</w:t>
      </w:r>
      <w:r w:rsidRPr="00083B9B">
        <w:rPr>
          <w:rStyle w:val="Refdenotaalpie"/>
          <w:rFonts w:ascii="AvantGarde Bk BT" w:hAnsi="AvantGarde Bk BT" w:cs="Arial"/>
          <w:color w:val="000000" w:themeColor="text1"/>
          <w:sz w:val="20"/>
          <w:szCs w:val="20"/>
        </w:rPr>
        <w:footnoteReference w:id="7"/>
      </w:r>
      <w:r w:rsidRPr="00083B9B">
        <w:rPr>
          <w:rFonts w:ascii="Arial" w:hAnsi="Arial" w:cs="Arial"/>
          <w:color w:val="222222"/>
          <w:sz w:val="20"/>
          <w:szCs w:val="20"/>
          <w:shd w:val="clear" w:color="auto" w:fill="FFFFFF"/>
        </w:rPr>
        <w:t xml:space="preserve">. </w:t>
      </w:r>
      <w:r w:rsidRPr="00083B9B">
        <w:rPr>
          <w:rFonts w:ascii="AvantGarde Bk BT" w:hAnsi="AvantGarde Bk BT" w:cs="Arial"/>
          <w:color w:val="000000" w:themeColor="text1"/>
          <w:sz w:val="20"/>
          <w:szCs w:val="20"/>
        </w:rPr>
        <w:t xml:space="preserve">Lo anterior, vuelve a reafirmar la pertinencia y alta demanda de técnicos y profesionales en el sector de TI.  </w:t>
      </w:r>
    </w:p>
    <w:p w:rsidR="00A53E17" w:rsidRPr="00083B9B" w:rsidRDefault="00A53E17" w:rsidP="00A53E17">
      <w:pPr>
        <w:pStyle w:val="Prrafodelista"/>
        <w:rPr>
          <w:rFonts w:ascii="AvantGarde Bk BT" w:eastAsia="Times New Roman" w:hAnsi="AvantGarde Bk BT" w:cs="Arial"/>
          <w:color w:val="000000" w:themeColor="text1"/>
          <w:sz w:val="20"/>
          <w:szCs w:val="20"/>
        </w:rPr>
      </w:pPr>
    </w:p>
    <w:p w:rsidR="007464D6" w:rsidRDefault="007464D6" w:rsidP="00A53E17">
      <w:pPr>
        <w:pStyle w:val="Prrafodelista"/>
        <w:ind w:left="426"/>
        <w:jc w:val="both"/>
        <w:rPr>
          <w:rFonts w:ascii="AvantGarde Bk BT" w:eastAsia="Times New Roman" w:hAnsi="AvantGarde Bk BT" w:cs="Arial"/>
          <w:color w:val="000000" w:themeColor="text1"/>
          <w:sz w:val="20"/>
          <w:szCs w:val="20"/>
        </w:rPr>
      </w:pPr>
    </w:p>
    <w:p w:rsidR="007464D6" w:rsidRDefault="007464D6" w:rsidP="00A53E17">
      <w:pPr>
        <w:pStyle w:val="Prrafodelista"/>
        <w:ind w:left="426"/>
        <w:jc w:val="both"/>
        <w:rPr>
          <w:rFonts w:ascii="AvantGarde Bk BT" w:eastAsia="Times New Roman" w:hAnsi="AvantGarde Bk BT" w:cs="Arial"/>
          <w:color w:val="000000" w:themeColor="text1"/>
          <w:sz w:val="20"/>
          <w:szCs w:val="20"/>
        </w:rPr>
      </w:pPr>
    </w:p>
    <w:p w:rsidR="00A53E17" w:rsidRPr="00083B9B" w:rsidRDefault="00A53E17" w:rsidP="00A53E17">
      <w:pPr>
        <w:pStyle w:val="Prrafodelista"/>
        <w:ind w:left="426"/>
        <w:jc w:val="both"/>
        <w:rPr>
          <w:rFonts w:ascii="AvantGarde Bk BT" w:eastAsia="Times New Roman" w:hAnsi="AvantGarde Bk BT" w:cs="Arial"/>
          <w:color w:val="000000" w:themeColor="text1"/>
          <w:sz w:val="20"/>
          <w:szCs w:val="20"/>
        </w:rPr>
      </w:pPr>
      <w:r w:rsidRPr="00083B9B">
        <w:rPr>
          <w:rFonts w:ascii="AvantGarde Bk BT" w:eastAsia="Times New Roman" w:hAnsi="AvantGarde Bk BT" w:cs="Arial"/>
          <w:color w:val="000000" w:themeColor="text1"/>
          <w:sz w:val="20"/>
          <w:szCs w:val="20"/>
        </w:rPr>
        <w:t>En Jalisco, desde 2020 se registran 30 parques industriales todos con empresas del sector de TI, siendo el municipio de Zapopan el detentor de los parques con mayor impacto en el sector y que respalda una conexión con industria al programa de TSU por la geolocalización en el CUCEA.</w:t>
      </w:r>
    </w:p>
    <w:p w:rsidR="00A53E17" w:rsidRPr="00083B9B" w:rsidRDefault="00A53E17" w:rsidP="00A53E17">
      <w:pPr>
        <w:pStyle w:val="Prrafodelista"/>
        <w:ind w:left="426"/>
        <w:jc w:val="both"/>
        <w:rPr>
          <w:rFonts w:ascii="AvantGarde Bk BT" w:eastAsia="Times New Roman" w:hAnsi="AvantGarde Bk BT" w:cs="Arial"/>
          <w:color w:val="000000" w:themeColor="text1"/>
          <w:sz w:val="20"/>
          <w:szCs w:val="20"/>
        </w:rPr>
      </w:pPr>
      <w:r w:rsidRPr="00083B9B">
        <w:rPr>
          <w:rFonts w:ascii="AvantGarde Bk BT" w:eastAsia="Times New Roman" w:hAnsi="AvantGarde Bk BT" w:cs="Arial"/>
          <w:color w:val="000000" w:themeColor="text1"/>
          <w:sz w:val="20"/>
          <w:szCs w:val="20"/>
        </w:rPr>
        <w:br/>
        <w:t>En el tercer trimestre de 2022 el segmento de profesionales y técnicos representa un tercio de los empleos del estado. Así mismo en Jalisco en 2020 un 61.8% de las viviendas tienen conexión a internet, 44.5% disponen de una computadora y 91.7% de un teléfono celular con lo cual se puede evidenciar la demanda de personal técnico de TI que respalda estas infraestructuras en el estado.</w:t>
      </w:r>
    </w:p>
    <w:p w:rsidR="00A53E17" w:rsidRPr="00083B9B" w:rsidRDefault="00A53E17" w:rsidP="00A53E17">
      <w:pPr>
        <w:pStyle w:val="Prrafodelista"/>
        <w:ind w:left="426"/>
        <w:jc w:val="both"/>
        <w:rPr>
          <w:rFonts w:ascii="AvantGarde Bk BT" w:eastAsia="Times New Roman" w:hAnsi="AvantGarde Bk BT" w:cs="Arial"/>
          <w:color w:val="000000" w:themeColor="text1"/>
          <w:sz w:val="20"/>
          <w:szCs w:val="20"/>
        </w:rPr>
      </w:pPr>
      <w:r w:rsidRPr="00083B9B">
        <w:rPr>
          <w:rFonts w:ascii="AvantGarde Bk BT" w:eastAsia="Times New Roman" w:hAnsi="AvantGarde Bk BT" w:cs="Arial"/>
          <w:color w:val="000000" w:themeColor="text1"/>
          <w:sz w:val="20"/>
          <w:szCs w:val="20"/>
        </w:rPr>
        <w:br/>
        <w:t xml:space="preserve">En el contexto educativo, con </w:t>
      </w:r>
      <w:r w:rsidRPr="00A37A6D">
        <w:rPr>
          <w:rFonts w:ascii="AvantGarde Bk BT" w:eastAsia="Times New Roman" w:hAnsi="AvantGarde Bk BT" w:cs="Arial"/>
          <w:color w:val="auto"/>
          <w:sz w:val="20"/>
          <w:szCs w:val="20"/>
        </w:rPr>
        <w:t xml:space="preserve">base </w:t>
      </w:r>
      <w:r w:rsidR="005D008E" w:rsidRPr="00A37A6D">
        <w:rPr>
          <w:rFonts w:ascii="AvantGarde Bk BT" w:eastAsia="Times New Roman" w:hAnsi="AvantGarde Bk BT" w:cs="Arial"/>
          <w:color w:val="auto"/>
          <w:sz w:val="20"/>
          <w:szCs w:val="20"/>
        </w:rPr>
        <w:t xml:space="preserve">en </w:t>
      </w:r>
      <w:r w:rsidRPr="00A37A6D">
        <w:rPr>
          <w:rFonts w:ascii="AvantGarde Bk BT" w:eastAsia="Times New Roman" w:hAnsi="AvantGarde Bk BT" w:cs="Arial"/>
          <w:color w:val="auto"/>
          <w:sz w:val="20"/>
          <w:szCs w:val="20"/>
        </w:rPr>
        <w:t xml:space="preserve">la información </w:t>
      </w:r>
      <w:r w:rsidR="005D008E" w:rsidRPr="00A37A6D">
        <w:rPr>
          <w:rFonts w:ascii="AvantGarde Bk BT" w:eastAsia="Times New Roman" w:hAnsi="AvantGarde Bk BT" w:cs="Arial"/>
          <w:color w:val="auto"/>
          <w:sz w:val="20"/>
          <w:szCs w:val="20"/>
        </w:rPr>
        <w:t>de la</w:t>
      </w:r>
      <w:r w:rsidRPr="00A37A6D">
        <w:rPr>
          <w:rFonts w:ascii="AvantGarde Bk BT" w:eastAsia="Times New Roman" w:hAnsi="AvantGarde Bk BT" w:cs="Arial"/>
          <w:color w:val="auto"/>
          <w:sz w:val="20"/>
          <w:szCs w:val="20"/>
        </w:rPr>
        <w:t xml:space="preserve"> ANUIES</w:t>
      </w:r>
      <w:r w:rsidRPr="00A37A6D">
        <w:rPr>
          <w:rStyle w:val="Refdenotaalpie"/>
          <w:rFonts w:ascii="AvantGarde Bk BT" w:eastAsia="Times New Roman" w:hAnsi="AvantGarde Bk BT" w:cs="Arial"/>
          <w:color w:val="auto"/>
          <w:sz w:val="20"/>
          <w:szCs w:val="20"/>
        </w:rPr>
        <w:footnoteReference w:id="8"/>
      </w:r>
      <w:r w:rsidRPr="00A37A6D">
        <w:rPr>
          <w:rFonts w:ascii="Arial" w:hAnsi="Arial" w:cs="Arial"/>
          <w:color w:val="auto"/>
          <w:sz w:val="20"/>
          <w:szCs w:val="20"/>
          <w:shd w:val="clear" w:color="auto" w:fill="FFFFFF"/>
        </w:rPr>
        <w:t xml:space="preserve"> </w:t>
      </w:r>
      <w:r w:rsidRPr="00083B9B">
        <w:rPr>
          <w:rFonts w:ascii="AvantGarde Bk BT" w:eastAsia="Times New Roman" w:hAnsi="AvantGarde Bk BT" w:cs="Arial"/>
          <w:color w:val="000000" w:themeColor="text1"/>
          <w:sz w:val="20"/>
          <w:szCs w:val="20"/>
        </w:rPr>
        <w:t>en TI se forman alrededor de 14,570 profesionales y técnicos, que de acuerdo al reporte del IJALTI</w:t>
      </w:r>
      <w:r w:rsidRPr="00083B9B">
        <w:rPr>
          <w:rStyle w:val="Refdenotaalpie"/>
          <w:rFonts w:ascii="AvantGarde Bk BT" w:eastAsia="Times New Roman" w:hAnsi="AvantGarde Bk BT" w:cs="Arial"/>
          <w:color w:val="000000" w:themeColor="text1"/>
          <w:sz w:val="20"/>
          <w:szCs w:val="20"/>
        </w:rPr>
        <w:footnoteReference w:id="9"/>
      </w:r>
      <w:r w:rsidRPr="00083B9B">
        <w:rPr>
          <w:rFonts w:ascii="Arial" w:hAnsi="Arial" w:cs="Arial"/>
          <w:color w:val="222222"/>
          <w:sz w:val="20"/>
          <w:szCs w:val="20"/>
          <w:shd w:val="clear" w:color="auto" w:fill="FFFFFF"/>
        </w:rPr>
        <w:t xml:space="preserve"> </w:t>
      </w:r>
      <w:r w:rsidRPr="00083B9B">
        <w:rPr>
          <w:rFonts w:ascii="AvantGarde Bk BT" w:eastAsia="Times New Roman" w:hAnsi="AvantGarde Bk BT" w:cs="Arial"/>
          <w:color w:val="000000" w:themeColor="text1"/>
          <w:sz w:val="20"/>
          <w:szCs w:val="20"/>
        </w:rPr>
        <w:t>a pesar de esas cifras hay un déficit de un 31% en proporción a la cantidad de egresados de los programas en TI.</w:t>
      </w:r>
    </w:p>
    <w:p w:rsidR="00A53E17" w:rsidRPr="00083B9B" w:rsidRDefault="00A53E17" w:rsidP="00A53E17">
      <w:pPr>
        <w:pStyle w:val="Prrafodelista"/>
        <w:ind w:left="426"/>
        <w:jc w:val="both"/>
        <w:rPr>
          <w:rFonts w:ascii="AvantGarde Bk BT" w:eastAsia="Times New Roman" w:hAnsi="AvantGarde Bk BT" w:cs="Arial"/>
          <w:color w:val="000000" w:themeColor="text1"/>
          <w:sz w:val="20"/>
          <w:szCs w:val="20"/>
        </w:rPr>
      </w:pPr>
    </w:p>
    <w:p w:rsidR="00A53E17" w:rsidRPr="00083B9B" w:rsidRDefault="00A53E17" w:rsidP="00A53E17">
      <w:pPr>
        <w:pStyle w:val="Prrafodelista"/>
        <w:ind w:left="426"/>
        <w:jc w:val="both"/>
        <w:rPr>
          <w:rFonts w:ascii="AvantGarde Bk BT" w:eastAsia="Times New Roman" w:hAnsi="AvantGarde Bk BT" w:cs="Arial"/>
          <w:color w:val="000000" w:themeColor="text1"/>
          <w:sz w:val="20"/>
          <w:szCs w:val="20"/>
        </w:rPr>
      </w:pPr>
      <w:r w:rsidRPr="00083B9B">
        <w:rPr>
          <w:rFonts w:ascii="AvantGarde Bk BT" w:eastAsia="Times New Roman" w:hAnsi="AvantGarde Bk BT" w:cs="Arial"/>
          <w:color w:val="000000" w:themeColor="text1"/>
          <w:sz w:val="20"/>
          <w:szCs w:val="20"/>
        </w:rPr>
        <w:t>Desde la perspectiva de salud, para la capacidad instalada de atención en salud, solo el 60% de la población tiene acceso a estos servicios, desde 2020 donde las TI al tener como objetivo lograr la eficiencia en los procesos de las organizaciones, se ofrece un potencial para que estos servicios con las capacidades actuales puedan mejorar y crecer la cobertura a la población. Con la integración de TI como la inteligencia artificial y la ciencia de datos, el sector salud se beneficia aumentando las capacidades de los médicos para que sean más certeros y puedan dar mayor cobertura de atención como lo presenta la firma consultora Canales</w:t>
      </w:r>
      <w:r w:rsidR="00186BB1" w:rsidRPr="00083B9B">
        <w:rPr>
          <w:rFonts w:ascii="AvantGarde Bk BT" w:eastAsia="Times New Roman" w:hAnsi="AvantGarde Bk BT" w:cs="Arial"/>
          <w:color w:val="000000" w:themeColor="text1"/>
          <w:sz w:val="20"/>
          <w:szCs w:val="20"/>
        </w:rPr>
        <w:t xml:space="preserve"> </w:t>
      </w:r>
      <w:r w:rsidRPr="00083B9B">
        <w:rPr>
          <w:rFonts w:ascii="AvantGarde Bk BT" w:eastAsia="Times New Roman" w:hAnsi="AvantGarde Bk BT" w:cs="Arial"/>
          <w:color w:val="000000" w:themeColor="text1"/>
          <w:sz w:val="20"/>
          <w:szCs w:val="20"/>
        </w:rPr>
        <w:t>TI en su artículo</w:t>
      </w:r>
      <w:r w:rsidRPr="00083B9B">
        <w:rPr>
          <w:rStyle w:val="Refdenotaalpie"/>
          <w:rFonts w:ascii="AvantGarde Bk BT" w:eastAsia="Times New Roman" w:hAnsi="AvantGarde Bk BT" w:cs="Arial"/>
          <w:color w:val="000000" w:themeColor="text1"/>
          <w:sz w:val="20"/>
          <w:szCs w:val="20"/>
        </w:rPr>
        <w:footnoteReference w:id="10"/>
      </w:r>
      <w:r w:rsidRPr="00083B9B">
        <w:rPr>
          <w:rFonts w:ascii="Arial" w:hAnsi="Arial" w:cs="Arial"/>
          <w:color w:val="222222"/>
          <w:sz w:val="20"/>
          <w:szCs w:val="20"/>
          <w:shd w:val="clear" w:color="auto" w:fill="FFFFFF"/>
        </w:rPr>
        <w:t xml:space="preserve">. </w:t>
      </w:r>
      <w:r w:rsidRPr="00083B9B">
        <w:rPr>
          <w:rFonts w:ascii="AvantGarde Bk BT" w:eastAsia="Times New Roman" w:hAnsi="AvantGarde Bk BT" w:cs="Arial"/>
          <w:color w:val="000000" w:themeColor="text1"/>
          <w:sz w:val="20"/>
          <w:szCs w:val="20"/>
        </w:rPr>
        <w:t xml:space="preserve">Todo lo anterior refuerza las habilidades previstas en el TSU como un programa estratégico para la innovación y mejora de los actuales programas del </w:t>
      </w:r>
      <w:r w:rsidR="00186BB1" w:rsidRPr="00083B9B">
        <w:rPr>
          <w:rFonts w:ascii="AvantGarde Bk BT" w:eastAsia="Times New Roman" w:hAnsi="AvantGarde Bk BT" w:cs="Arial"/>
          <w:color w:val="000000" w:themeColor="text1"/>
          <w:sz w:val="20"/>
          <w:szCs w:val="20"/>
        </w:rPr>
        <w:t>estado,</w:t>
      </w:r>
      <w:r w:rsidRPr="00083B9B">
        <w:rPr>
          <w:rFonts w:ascii="AvantGarde Bk BT" w:eastAsia="Times New Roman" w:hAnsi="AvantGarde Bk BT" w:cs="Arial"/>
          <w:color w:val="000000" w:themeColor="text1"/>
          <w:sz w:val="20"/>
          <w:szCs w:val="20"/>
        </w:rPr>
        <w:t xml:space="preserve"> así como a nivel nacional en el sector salud.</w:t>
      </w:r>
    </w:p>
    <w:p w:rsidR="00083B9B" w:rsidRDefault="00083B9B" w:rsidP="00A53E17">
      <w:pPr>
        <w:pStyle w:val="Prrafodelista"/>
        <w:ind w:left="426"/>
        <w:jc w:val="both"/>
        <w:rPr>
          <w:rFonts w:ascii="AvantGarde Bk BT" w:eastAsia="Times New Roman" w:hAnsi="AvantGarde Bk BT" w:cs="Arial"/>
          <w:color w:val="000000" w:themeColor="text1"/>
          <w:sz w:val="20"/>
          <w:szCs w:val="20"/>
        </w:rPr>
      </w:pPr>
    </w:p>
    <w:p w:rsidR="00A53E17" w:rsidRPr="00083B9B" w:rsidRDefault="00A53E17" w:rsidP="00A53E17">
      <w:pPr>
        <w:pStyle w:val="Prrafodelista"/>
        <w:ind w:left="426"/>
        <w:jc w:val="both"/>
        <w:rPr>
          <w:rFonts w:ascii="AvantGarde Bk BT" w:eastAsia="Times New Roman" w:hAnsi="AvantGarde Bk BT" w:cs="Arial"/>
          <w:color w:val="000000" w:themeColor="text1"/>
          <w:sz w:val="20"/>
          <w:szCs w:val="20"/>
        </w:rPr>
      </w:pPr>
      <w:r w:rsidRPr="002E73F4">
        <w:rPr>
          <w:rFonts w:ascii="AvantGarde Bk BT" w:eastAsia="Times New Roman" w:hAnsi="AvantGarde Bk BT" w:cs="Arial"/>
          <w:color w:val="000000" w:themeColor="text1"/>
          <w:sz w:val="20"/>
          <w:szCs w:val="20"/>
        </w:rPr>
        <w:t xml:space="preserve">En el contexto de la pobreza en el estado de Jalisco, en 2020 </w:t>
      </w:r>
      <w:r w:rsidR="00083B9B" w:rsidRPr="002E73F4">
        <w:rPr>
          <w:rFonts w:ascii="AvantGarde Bk BT" w:eastAsia="Times New Roman" w:hAnsi="AvantGarde Bk BT" w:cs="Arial"/>
          <w:color w:val="000000" w:themeColor="text1"/>
          <w:sz w:val="20"/>
          <w:szCs w:val="20"/>
        </w:rPr>
        <w:t>la población</w:t>
      </w:r>
      <w:r w:rsidRPr="002E73F4">
        <w:rPr>
          <w:rFonts w:ascii="AvantGarde Bk BT" w:eastAsia="Times New Roman" w:hAnsi="AvantGarde Bk BT" w:cs="Arial"/>
          <w:color w:val="000000" w:themeColor="text1"/>
          <w:sz w:val="20"/>
          <w:szCs w:val="20"/>
        </w:rPr>
        <w:t xml:space="preserve"> vulnerable por carencias sociales del Estado de Jalisco alcanzó la cifra de 31.2% según datos del CONEVAL</w:t>
      </w:r>
      <w:r w:rsidRPr="00083B9B">
        <w:rPr>
          <w:rStyle w:val="Refdenotaalpie"/>
          <w:rFonts w:ascii="AvantGarde Bk BT" w:eastAsia="Times New Roman" w:hAnsi="AvantGarde Bk BT" w:cs="Arial"/>
          <w:color w:val="000000" w:themeColor="text1"/>
          <w:sz w:val="20"/>
          <w:szCs w:val="20"/>
        </w:rPr>
        <w:footnoteReference w:id="11"/>
      </w:r>
      <w:r w:rsidR="00A54CAB" w:rsidRPr="00A54CAB">
        <w:rPr>
          <w:rFonts w:ascii="AvantGarde Bk BT" w:eastAsia="Times New Roman" w:hAnsi="AvantGarde Bk BT" w:cs="Arial"/>
          <w:color w:val="0000FF"/>
          <w:sz w:val="20"/>
          <w:szCs w:val="20"/>
        </w:rPr>
        <w:t xml:space="preserve">, </w:t>
      </w:r>
      <w:r w:rsidR="00A54CAB" w:rsidRPr="00A37A6D">
        <w:rPr>
          <w:rFonts w:ascii="AvantGarde Bk BT" w:eastAsia="Times New Roman" w:hAnsi="AvantGarde Bk BT" w:cs="Arial"/>
          <w:color w:val="auto"/>
          <w:sz w:val="20"/>
          <w:szCs w:val="20"/>
        </w:rPr>
        <w:t>mediante</w:t>
      </w:r>
      <w:r w:rsidR="00A37A6D">
        <w:rPr>
          <w:rFonts w:ascii="AvantGarde Bk BT" w:eastAsia="Times New Roman" w:hAnsi="AvantGarde Bk BT" w:cs="Arial"/>
          <w:color w:val="auto"/>
          <w:sz w:val="20"/>
          <w:szCs w:val="20"/>
        </w:rPr>
        <w:t xml:space="preserve"> </w:t>
      </w:r>
      <w:r w:rsidRPr="00A37A6D">
        <w:rPr>
          <w:rFonts w:ascii="AvantGarde Bk BT" w:eastAsia="Times New Roman" w:hAnsi="AvantGarde Bk BT" w:cs="Arial"/>
          <w:color w:val="auto"/>
          <w:sz w:val="20"/>
          <w:szCs w:val="20"/>
        </w:rPr>
        <w:t xml:space="preserve">las TI y su impacto en la </w:t>
      </w:r>
      <w:r w:rsidR="00186BB1" w:rsidRPr="00A37A6D">
        <w:rPr>
          <w:rFonts w:ascii="AvantGarde Bk BT" w:eastAsia="Times New Roman" w:hAnsi="AvantGarde Bk BT" w:cs="Arial"/>
          <w:color w:val="auto"/>
          <w:sz w:val="20"/>
          <w:szCs w:val="20"/>
        </w:rPr>
        <w:t>transformación</w:t>
      </w:r>
      <w:r w:rsidRPr="00A37A6D">
        <w:rPr>
          <w:rFonts w:ascii="AvantGarde Bk BT" w:eastAsia="Times New Roman" w:hAnsi="AvantGarde Bk BT" w:cs="Arial"/>
          <w:color w:val="auto"/>
          <w:sz w:val="20"/>
          <w:szCs w:val="20"/>
        </w:rPr>
        <w:t xml:space="preserve"> digital de las ciudades y los servicios, la cobertura y </w:t>
      </w:r>
      <w:r w:rsidR="00A54CAB" w:rsidRPr="00A37A6D">
        <w:rPr>
          <w:rFonts w:ascii="AvantGarde Bk BT" w:eastAsia="Times New Roman" w:hAnsi="AvantGarde Bk BT" w:cs="Arial"/>
          <w:color w:val="auto"/>
          <w:sz w:val="20"/>
          <w:szCs w:val="20"/>
        </w:rPr>
        <w:t>las</w:t>
      </w:r>
      <w:r w:rsidR="00A54CAB">
        <w:rPr>
          <w:rFonts w:ascii="AvantGarde Bk BT" w:eastAsia="Times New Roman" w:hAnsi="AvantGarde Bk BT" w:cs="Arial"/>
          <w:color w:val="000000" w:themeColor="text1"/>
          <w:sz w:val="20"/>
          <w:szCs w:val="20"/>
        </w:rPr>
        <w:t xml:space="preserve"> </w:t>
      </w:r>
      <w:r w:rsidRPr="00083B9B">
        <w:rPr>
          <w:rFonts w:ascii="AvantGarde Bk BT" w:eastAsia="Times New Roman" w:hAnsi="AvantGarde Bk BT" w:cs="Arial"/>
          <w:color w:val="000000" w:themeColor="text1"/>
          <w:sz w:val="20"/>
          <w:szCs w:val="20"/>
        </w:rPr>
        <w:t>oportunidades deben crecer. Con una cobertura que se tiene tan alto en el estado de acceso a internet como se mencionó anteriormente, la Universidad de Guadalajara tiene un papel fundamental a través de sus programas de servicio social con el TSU para respaldar a las instituciones que trabajan con estas comunidades vulnerables para que puedan a través de las TI crecer y alcanzar mayores logros en la reducción de esta brecha social.</w:t>
      </w:r>
    </w:p>
    <w:p w:rsidR="007464D6" w:rsidRDefault="00A53E17" w:rsidP="00DF23F6">
      <w:pPr>
        <w:pBdr>
          <w:top w:val="nil"/>
          <w:left w:val="nil"/>
          <w:bottom w:val="nil"/>
          <w:right w:val="nil"/>
          <w:between w:val="nil"/>
        </w:pBdr>
        <w:ind w:left="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lastRenderedPageBreak/>
        <w:br/>
      </w:r>
    </w:p>
    <w:p w:rsidR="00FD68CB" w:rsidRDefault="00FD68CB" w:rsidP="00DF23F6">
      <w:pPr>
        <w:pBdr>
          <w:top w:val="nil"/>
          <w:left w:val="nil"/>
          <w:bottom w:val="nil"/>
          <w:right w:val="nil"/>
          <w:between w:val="nil"/>
        </w:pBdr>
        <w:ind w:left="426"/>
        <w:jc w:val="both"/>
        <w:rPr>
          <w:rFonts w:ascii="AvantGarde Bk BT" w:hAnsi="AvantGarde Bk BT" w:cs="Arial"/>
          <w:color w:val="000000" w:themeColor="text1"/>
          <w:sz w:val="20"/>
          <w:szCs w:val="20"/>
        </w:rPr>
      </w:pPr>
    </w:p>
    <w:p w:rsidR="00A53E17" w:rsidRPr="00083B9B" w:rsidRDefault="00A53E17" w:rsidP="00360237">
      <w:pPr>
        <w:pBdr>
          <w:top w:val="nil"/>
          <w:left w:val="nil"/>
          <w:bottom w:val="nil"/>
          <w:right w:val="nil"/>
          <w:between w:val="nil"/>
        </w:pBdr>
        <w:ind w:left="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Finalmente, otro segmento de interés en nuestro estado es en materia de Seguridad Pública, donde las últimas inversiones en TI para el C5 del estado</w:t>
      </w:r>
      <w:r w:rsidRPr="00083B9B">
        <w:rPr>
          <w:rStyle w:val="Refdenotaalpie"/>
          <w:rFonts w:ascii="AvantGarde Bk BT" w:hAnsi="AvantGarde Bk BT" w:cs="Arial"/>
          <w:color w:val="000000" w:themeColor="text1"/>
          <w:sz w:val="20"/>
          <w:szCs w:val="20"/>
        </w:rPr>
        <w:footnoteReference w:id="12"/>
      </w:r>
      <w:r w:rsidRPr="00083B9B">
        <w:rPr>
          <w:rFonts w:ascii="Arial" w:hAnsi="Arial" w:cs="Arial"/>
          <w:color w:val="222222"/>
          <w:sz w:val="20"/>
          <w:szCs w:val="20"/>
          <w:shd w:val="clear" w:color="auto" w:fill="FFFFFF"/>
        </w:rPr>
        <w:t xml:space="preserve"> </w:t>
      </w:r>
      <w:r w:rsidRPr="00083B9B">
        <w:rPr>
          <w:rFonts w:ascii="AvantGarde Bk BT" w:hAnsi="AvantGarde Bk BT" w:cs="Arial"/>
          <w:color w:val="000000" w:themeColor="text1"/>
          <w:sz w:val="20"/>
          <w:szCs w:val="20"/>
        </w:rPr>
        <w:t>donde hay un gran requerimiento de técnicos en TI para mantener la infraestructura operativa de miles de cámaras, sensores, botones de pánico y plataformas que permiten a las autoridades responder a emergencias y eficientar los recursos para salvaguardar el orden público.</w:t>
      </w:r>
    </w:p>
    <w:p w:rsidR="00A53E17" w:rsidRPr="00083B9B" w:rsidRDefault="00A53E17" w:rsidP="00360237">
      <w:pPr>
        <w:pBdr>
          <w:top w:val="nil"/>
          <w:left w:val="nil"/>
          <w:bottom w:val="nil"/>
          <w:right w:val="nil"/>
          <w:between w:val="nil"/>
        </w:pBdr>
        <w:ind w:left="426"/>
        <w:jc w:val="both"/>
        <w:rPr>
          <w:rFonts w:ascii="AvantGarde Bk BT" w:hAnsi="AvantGarde Bk BT" w:cs="Arial"/>
          <w:color w:val="000000" w:themeColor="text1"/>
          <w:sz w:val="20"/>
          <w:szCs w:val="20"/>
        </w:rPr>
      </w:pPr>
    </w:p>
    <w:p w:rsidR="00A53E17" w:rsidRPr="00FD68CB" w:rsidRDefault="00A53E17" w:rsidP="0036023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083B9B">
        <w:rPr>
          <w:rFonts w:ascii="AvantGarde Bk BT" w:hAnsi="AvantGarde Bk BT" w:cs="Arial"/>
          <w:color w:val="000000" w:themeColor="text1"/>
          <w:sz w:val="20"/>
          <w:szCs w:val="20"/>
        </w:rPr>
        <w:t>Desde 2016</w:t>
      </w:r>
      <w:r w:rsidRPr="00FD68CB">
        <w:rPr>
          <w:rFonts w:ascii="AvantGarde Bk BT" w:hAnsi="AvantGarde Bk BT" w:cs="Arial"/>
          <w:sz w:val="20"/>
          <w:szCs w:val="20"/>
        </w:rPr>
        <w:t xml:space="preserve">, </w:t>
      </w:r>
      <w:r w:rsidR="00321A15" w:rsidRPr="00FD68CB">
        <w:rPr>
          <w:rFonts w:ascii="AvantGarde Bk BT" w:hAnsi="AvantGarde Bk BT" w:cs="Arial"/>
          <w:sz w:val="20"/>
          <w:szCs w:val="20"/>
        </w:rPr>
        <w:t xml:space="preserve">la </w:t>
      </w:r>
      <w:r w:rsidRPr="00FD68CB">
        <w:rPr>
          <w:rFonts w:ascii="AvantGarde Bk BT" w:hAnsi="AvantGarde Bk BT" w:cs="Arial"/>
          <w:sz w:val="20"/>
          <w:szCs w:val="20"/>
        </w:rPr>
        <w:t>ANUIES realiza un estudio sobre el avance disciplinar de las TI en las Instituciones de Educación Superior (IES)</w:t>
      </w:r>
      <w:r w:rsidRPr="00FD68CB">
        <w:rPr>
          <w:rFonts w:ascii="AvantGarde Bk BT" w:hAnsi="AvantGarde Bk BT"/>
          <w:sz w:val="20"/>
          <w:szCs w:val="20"/>
          <w:vertAlign w:val="superscript"/>
        </w:rPr>
        <w:footnoteReference w:id="13"/>
      </w:r>
      <w:r w:rsidRPr="00FD68CB">
        <w:rPr>
          <w:rFonts w:ascii="AvantGarde Bk BT" w:hAnsi="AvantGarde Bk BT" w:cs="Arial"/>
          <w:sz w:val="20"/>
          <w:szCs w:val="20"/>
        </w:rPr>
        <w:t xml:space="preserve"> donde la última versión disponible es de 2021 genera un estado de como las IES las emplean para generar innovación y que jugaron un papel fundamental durante los años de pandemia de 2020 </w:t>
      </w:r>
      <w:r w:rsidR="003F0A78" w:rsidRPr="00FD68CB">
        <w:rPr>
          <w:rFonts w:ascii="AvantGarde Bk BT" w:hAnsi="AvantGarde Bk BT" w:cs="Arial"/>
          <w:sz w:val="20"/>
          <w:szCs w:val="20"/>
        </w:rPr>
        <w:t xml:space="preserve">y </w:t>
      </w:r>
      <w:r w:rsidRPr="00FD68CB">
        <w:rPr>
          <w:rFonts w:ascii="AvantGarde Bk BT" w:hAnsi="AvantGarde Bk BT" w:cs="Arial"/>
          <w:sz w:val="20"/>
          <w:szCs w:val="20"/>
        </w:rPr>
        <w:t>a principios de 2022. Por otro lado, en todas las áreas del conocimiento las TI se han vuelto un factor de propulsión de innovación cuando se emplean como es el caso hoy de las posibilidades que agrega uno de sus componentes como son la Ciencia de Datos y la Inteligencia Artificial</w:t>
      </w:r>
      <w:r w:rsidRPr="00FD68CB">
        <w:rPr>
          <w:rFonts w:ascii="AvantGarde Bk BT" w:hAnsi="AvantGarde Bk BT"/>
          <w:sz w:val="20"/>
          <w:szCs w:val="20"/>
          <w:vertAlign w:val="superscript"/>
        </w:rPr>
        <w:footnoteReference w:id="14"/>
      </w:r>
      <w:r w:rsidR="00186BB1" w:rsidRPr="00FD68CB">
        <w:rPr>
          <w:rFonts w:ascii="AvantGarde Bk BT" w:hAnsi="AvantGarde Bk BT" w:cs="Arial"/>
          <w:sz w:val="20"/>
          <w:szCs w:val="20"/>
          <w:vertAlign w:val="superscript"/>
        </w:rPr>
        <w:t>.</w:t>
      </w:r>
    </w:p>
    <w:p w:rsidR="00186BB1" w:rsidRPr="00FD68CB" w:rsidRDefault="00186BB1" w:rsidP="00360237">
      <w:pPr>
        <w:pBdr>
          <w:top w:val="nil"/>
          <w:left w:val="nil"/>
          <w:bottom w:val="nil"/>
          <w:right w:val="nil"/>
          <w:between w:val="nil"/>
        </w:pBdr>
        <w:ind w:left="426"/>
        <w:jc w:val="both"/>
        <w:rPr>
          <w:rFonts w:ascii="AvantGarde Bk BT" w:hAnsi="AvantGarde Bk BT" w:cs="Arial"/>
          <w:sz w:val="20"/>
          <w:szCs w:val="20"/>
        </w:rPr>
      </w:pPr>
    </w:p>
    <w:p w:rsidR="00A53E17" w:rsidRPr="00FD68CB" w:rsidRDefault="00A53E17" w:rsidP="00A53E17">
      <w:pPr>
        <w:pStyle w:val="Prrafodelista"/>
        <w:ind w:left="426"/>
        <w:jc w:val="both"/>
        <w:rPr>
          <w:rFonts w:ascii="AvantGarde Bk BT" w:eastAsia="Times New Roman" w:hAnsi="AvantGarde Bk BT" w:cs="Arial"/>
          <w:color w:val="auto"/>
          <w:sz w:val="20"/>
          <w:szCs w:val="20"/>
        </w:rPr>
      </w:pPr>
      <w:r w:rsidRPr="00FD68CB">
        <w:rPr>
          <w:rFonts w:ascii="AvantGarde Bk BT" w:hAnsi="AvantGarde Bk BT" w:cs="Arial"/>
          <w:color w:val="auto"/>
          <w:sz w:val="20"/>
          <w:szCs w:val="20"/>
        </w:rPr>
        <w:t>El</w:t>
      </w:r>
      <w:r w:rsidR="00834EBE" w:rsidRPr="00FD68CB">
        <w:rPr>
          <w:rFonts w:ascii="AvantGarde Bk BT" w:hAnsi="AvantGarde Bk BT" w:cs="Arial"/>
          <w:color w:val="auto"/>
          <w:sz w:val="20"/>
          <w:szCs w:val="20"/>
        </w:rPr>
        <w:t xml:space="preserve"> Instituto de Ingenieros Electrónicos y Electricistas</w:t>
      </w:r>
      <w:r w:rsidRPr="00FD68CB">
        <w:rPr>
          <w:rFonts w:ascii="AvantGarde Bk BT" w:hAnsi="AvantGarde Bk BT" w:cs="Arial"/>
          <w:color w:val="auto"/>
          <w:sz w:val="20"/>
          <w:szCs w:val="20"/>
        </w:rPr>
        <w:t xml:space="preserve"> </w:t>
      </w:r>
      <w:r w:rsidR="00834EBE" w:rsidRPr="00FD68CB">
        <w:rPr>
          <w:rFonts w:ascii="AvantGarde Bk BT" w:hAnsi="AvantGarde Bk BT" w:cs="Arial"/>
          <w:color w:val="auto"/>
          <w:sz w:val="20"/>
          <w:szCs w:val="20"/>
        </w:rPr>
        <w:t>(</w:t>
      </w:r>
      <w:r w:rsidRPr="00FD68CB">
        <w:rPr>
          <w:rFonts w:ascii="AvantGarde Bk BT" w:hAnsi="AvantGarde Bk BT" w:cs="Arial"/>
          <w:color w:val="auto"/>
          <w:sz w:val="20"/>
          <w:szCs w:val="20"/>
        </w:rPr>
        <w:t>IEEE</w:t>
      </w:r>
      <w:r w:rsidR="00834EBE" w:rsidRPr="00FD68CB">
        <w:rPr>
          <w:rFonts w:ascii="AvantGarde Bk BT" w:hAnsi="AvantGarde Bk BT" w:cs="Arial"/>
          <w:color w:val="auto"/>
          <w:sz w:val="20"/>
          <w:szCs w:val="20"/>
        </w:rPr>
        <w:t>)</w:t>
      </w:r>
      <w:r w:rsidRPr="00FD68CB">
        <w:rPr>
          <w:rFonts w:ascii="AvantGarde Bk BT" w:hAnsi="AvantGarde Bk BT" w:cs="Arial"/>
          <w:color w:val="auto"/>
          <w:sz w:val="20"/>
          <w:szCs w:val="20"/>
        </w:rPr>
        <w:t xml:space="preserve"> en sus estándares, establece el gran valor de lo</w:t>
      </w:r>
      <w:r w:rsidR="00186BB1" w:rsidRPr="00FD68CB">
        <w:rPr>
          <w:rFonts w:ascii="AvantGarde Bk BT" w:hAnsi="AvantGarde Bk BT" w:cs="Arial"/>
          <w:color w:val="auto"/>
          <w:sz w:val="20"/>
          <w:szCs w:val="20"/>
        </w:rPr>
        <w:t>s temas de TI para las empresas</w:t>
      </w:r>
      <w:r w:rsidR="00186BB1" w:rsidRPr="00FD68CB">
        <w:rPr>
          <w:rStyle w:val="Refdenotaalpie"/>
          <w:rFonts w:ascii="AvantGarde Bk BT" w:hAnsi="AvantGarde Bk BT" w:cs="Arial"/>
          <w:color w:val="auto"/>
          <w:sz w:val="20"/>
          <w:szCs w:val="20"/>
        </w:rPr>
        <w:footnoteReference w:id="15"/>
      </w:r>
      <w:r w:rsidR="003F0A78" w:rsidRPr="00FD68CB">
        <w:rPr>
          <w:rFonts w:ascii="AvantGarde Bk BT" w:hAnsi="AvantGarde Bk BT" w:cs="Arial"/>
          <w:color w:val="auto"/>
          <w:sz w:val="20"/>
          <w:szCs w:val="20"/>
        </w:rPr>
        <w:t xml:space="preserve"> </w:t>
      </w:r>
      <w:r w:rsidRPr="00FD68CB">
        <w:rPr>
          <w:rFonts w:ascii="AvantGarde Bk BT" w:hAnsi="AvantGarde Bk BT" w:cs="Arial"/>
          <w:color w:val="auto"/>
          <w:sz w:val="20"/>
          <w:szCs w:val="20"/>
        </w:rPr>
        <w:t>lo cual alineado con los contenidos del TSU garantizan la vigencia y pertinencia del mismo. Temas como la gestión de tecnologías relacionadas con la Ciencia de Datos, la Inteligencia Artificial, el Desarrollo de Software y operaciones en plataformas en nube, la gobernanza</w:t>
      </w:r>
      <w:r w:rsidR="00632DFF" w:rsidRPr="00FD68CB">
        <w:rPr>
          <w:rFonts w:ascii="AvantGarde Bk BT" w:hAnsi="AvantGarde Bk BT" w:cs="Arial"/>
          <w:color w:val="auto"/>
          <w:sz w:val="20"/>
          <w:szCs w:val="20"/>
        </w:rPr>
        <w:t>,</w:t>
      </w:r>
      <w:r w:rsidRPr="00FD68CB">
        <w:rPr>
          <w:rFonts w:ascii="AvantGarde Bk BT" w:hAnsi="AvantGarde Bk BT" w:cs="Arial"/>
          <w:color w:val="auto"/>
          <w:sz w:val="20"/>
          <w:szCs w:val="20"/>
        </w:rPr>
        <w:t xml:space="preserve"> entre otros</w:t>
      </w:r>
      <w:r w:rsidR="00632DFF" w:rsidRPr="00FD68CB">
        <w:rPr>
          <w:rFonts w:ascii="AvantGarde Bk BT" w:hAnsi="AvantGarde Bk BT" w:cs="Arial"/>
          <w:color w:val="auto"/>
          <w:sz w:val="20"/>
          <w:szCs w:val="20"/>
        </w:rPr>
        <w:t>,</w:t>
      </w:r>
      <w:r w:rsidRPr="00FD68CB">
        <w:rPr>
          <w:rFonts w:ascii="AvantGarde Bk BT" w:hAnsi="AvantGarde Bk BT" w:cs="Arial"/>
          <w:color w:val="auto"/>
          <w:sz w:val="20"/>
          <w:szCs w:val="20"/>
        </w:rPr>
        <w:t xml:space="preserve"> están en concordancia con la propuesta del dictamen. Estos estándares del IEEE son desarrollados como mejores prácticas a nivel mundial con los cuales el TSU tiene convergencia.</w:t>
      </w:r>
    </w:p>
    <w:p w:rsidR="00F1444A" w:rsidRPr="00FD68CB" w:rsidRDefault="00F1444A" w:rsidP="00F1444A">
      <w:pPr>
        <w:pStyle w:val="Prrafodelista"/>
        <w:rPr>
          <w:rFonts w:ascii="AvantGarde Bk BT" w:hAnsi="AvantGarde Bk BT" w:cs="Arial"/>
          <w:color w:val="auto"/>
          <w:sz w:val="20"/>
          <w:szCs w:val="20"/>
        </w:rPr>
      </w:pPr>
    </w:p>
    <w:p w:rsidR="00935860" w:rsidRPr="00083B9B" w:rsidRDefault="00935860" w:rsidP="00935860">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lang w:val="es-MX"/>
        </w:rPr>
      </w:pPr>
      <w:r w:rsidRPr="00FD68CB">
        <w:rPr>
          <w:rFonts w:ascii="AvantGarde Bk BT" w:hAnsi="AvantGarde Bk BT" w:cs="Arial"/>
          <w:sz w:val="20"/>
          <w:szCs w:val="20"/>
          <w:lang w:val="es-MX"/>
        </w:rPr>
        <w:t>El Instituto Jalisciense de las Tecnologías de Información (IJALTI) genera anualmente un reporte sobre los requerimientos de capital humano en la industr</w:t>
      </w:r>
      <w:r w:rsidR="006B0517" w:rsidRPr="00FD68CB">
        <w:rPr>
          <w:rFonts w:ascii="AvantGarde Bk BT" w:hAnsi="AvantGarde Bk BT" w:cs="Arial"/>
          <w:sz w:val="20"/>
          <w:szCs w:val="20"/>
          <w:lang w:val="es-MX"/>
        </w:rPr>
        <w:t>ia TI de Jalisco</w:t>
      </w:r>
      <w:r w:rsidRPr="00FD68CB">
        <w:rPr>
          <w:rStyle w:val="Refdenotaalpie"/>
          <w:rFonts w:ascii="AvantGarde Bk BT" w:hAnsi="AvantGarde Bk BT" w:cs="Arial"/>
          <w:sz w:val="20"/>
          <w:szCs w:val="20"/>
          <w:lang w:val="es-MX"/>
        </w:rPr>
        <w:footnoteReference w:id="16"/>
      </w:r>
      <w:r w:rsidR="006B0517" w:rsidRPr="00FD68CB">
        <w:rPr>
          <w:rFonts w:ascii="AvantGarde Bk BT" w:hAnsi="AvantGarde Bk BT" w:cs="Arial"/>
          <w:sz w:val="20"/>
          <w:szCs w:val="20"/>
          <w:lang w:val="es-MX"/>
        </w:rPr>
        <w:t>.</w:t>
      </w:r>
      <w:r w:rsidRPr="00FD68CB">
        <w:rPr>
          <w:rFonts w:ascii="AvantGarde Bk BT" w:hAnsi="AvantGarde Bk BT" w:cs="Arial"/>
          <w:sz w:val="20"/>
          <w:szCs w:val="20"/>
          <w:lang w:val="es-MX"/>
        </w:rPr>
        <w:t xml:space="preserve"> El sector integra más 55,000 empleos en este sector con un incremento anual substancial. Esto se traduce en una demanda de entre 12</w:t>
      </w:r>
      <w:r w:rsidR="00632DFF" w:rsidRPr="00FD68CB">
        <w:rPr>
          <w:rFonts w:ascii="AvantGarde Bk BT" w:hAnsi="AvantGarde Bk BT" w:cs="Arial"/>
          <w:sz w:val="20"/>
          <w:szCs w:val="20"/>
        </w:rPr>
        <w:t>,</w:t>
      </w:r>
      <w:r w:rsidRPr="00FD68CB">
        <w:rPr>
          <w:rFonts w:ascii="AvantGarde Bk BT" w:hAnsi="AvantGarde Bk BT" w:cs="Arial"/>
          <w:sz w:val="20"/>
          <w:szCs w:val="20"/>
          <w:lang w:val="es-MX"/>
        </w:rPr>
        <w:t>000 y 15</w:t>
      </w:r>
      <w:r w:rsidR="00632DFF" w:rsidRPr="00FD68CB">
        <w:rPr>
          <w:rFonts w:ascii="AvantGarde Bk BT" w:hAnsi="AvantGarde Bk BT" w:cs="Arial"/>
          <w:sz w:val="20"/>
          <w:szCs w:val="20"/>
        </w:rPr>
        <w:t>,</w:t>
      </w:r>
      <w:r w:rsidRPr="00FD68CB">
        <w:rPr>
          <w:rFonts w:ascii="AvantGarde Bk BT" w:hAnsi="AvantGarde Bk BT" w:cs="Arial"/>
          <w:sz w:val="20"/>
          <w:szCs w:val="20"/>
          <w:lang w:val="es-MX"/>
        </w:rPr>
        <w:t>000 nuevos empleos para técnicos y profesionales en TI</w:t>
      </w:r>
      <w:r w:rsidR="00632DFF" w:rsidRPr="00FD68CB">
        <w:rPr>
          <w:rFonts w:ascii="AvantGarde Bk BT" w:hAnsi="AvantGarde Bk BT" w:cs="Arial"/>
          <w:sz w:val="20"/>
          <w:szCs w:val="20"/>
        </w:rPr>
        <w:t>,</w:t>
      </w:r>
      <w:r w:rsidRPr="00FD68CB">
        <w:rPr>
          <w:rFonts w:ascii="AvantGarde Bk BT" w:hAnsi="AvantGarde Bk BT" w:cs="Arial"/>
          <w:sz w:val="20"/>
          <w:szCs w:val="20"/>
          <w:lang w:val="es-MX"/>
        </w:rPr>
        <w:t xml:space="preserve"> lo </w:t>
      </w:r>
      <w:r w:rsidRPr="00083B9B">
        <w:rPr>
          <w:rFonts w:ascii="AvantGarde Bk BT" w:hAnsi="AvantGarde Bk BT" w:cs="Arial"/>
          <w:color w:val="000000" w:themeColor="text1"/>
          <w:sz w:val="20"/>
          <w:szCs w:val="20"/>
          <w:lang w:val="es-MX"/>
        </w:rPr>
        <w:t>cual da gran oportunidad y pertinencia al TSU propuesto. </w:t>
      </w:r>
    </w:p>
    <w:p w:rsidR="006B0517" w:rsidRDefault="006B0517" w:rsidP="006B0517">
      <w:pPr>
        <w:pBdr>
          <w:top w:val="nil"/>
          <w:left w:val="nil"/>
          <w:bottom w:val="nil"/>
          <w:right w:val="nil"/>
          <w:between w:val="nil"/>
        </w:pBdr>
        <w:ind w:left="426"/>
        <w:jc w:val="both"/>
        <w:rPr>
          <w:rFonts w:ascii="AvantGarde Bk BT" w:hAnsi="AvantGarde Bk BT" w:cs="Arial"/>
          <w:color w:val="000000" w:themeColor="text1"/>
          <w:sz w:val="20"/>
          <w:szCs w:val="20"/>
          <w:lang w:val="es-MX"/>
        </w:rPr>
      </w:pPr>
    </w:p>
    <w:p w:rsidR="00935860" w:rsidRPr="00FD68CB" w:rsidRDefault="00935860" w:rsidP="002E73F4">
      <w:pPr>
        <w:pBdr>
          <w:top w:val="nil"/>
          <w:left w:val="nil"/>
          <w:bottom w:val="nil"/>
          <w:right w:val="nil"/>
          <w:between w:val="nil"/>
        </w:pBdr>
        <w:ind w:left="426"/>
        <w:jc w:val="both"/>
        <w:rPr>
          <w:rFonts w:ascii="AvantGarde Bk BT" w:hAnsi="AvantGarde Bk BT" w:cs="Arial"/>
          <w:sz w:val="20"/>
          <w:szCs w:val="20"/>
          <w:lang w:val="es-MX"/>
        </w:rPr>
      </w:pPr>
      <w:r w:rsidRPr="00083B9B">
        <w:rPr>
          <w:rFonts w:ascii="AvantGarde Bk BT" w:hAnsi="AvantGarde Bk BT" w:cs="Arial"/>
          <w:color w:val="000000" w:themeColor="text1"/>
          <w:sz w:val="20"/>
          <w:szCs w:val="20"/>
          <w:lang w:val="es-MX"/>
        </w:rPr>
        <w:t>Así mismo en estudios recientes de noviembre de 2022 de esta misma institución</w:t>
      </w:r>
      <w:r w:rsidRPr="00083B9B">
        <w:rPr>
          <w:rStyle w:val="Refdenotaalpie"/>
          <w:rFonts w:ascii="AvantGarde Bk BT" w:hAnsi="AvantGarde Bk BT" w:cs="Arial"/>
          <w:color w:val="000000" w:themeColor="text1"/>
          <w:sz w:val="20"/>
          <w:szCs w:val="20"/>
          <w:lang w:val="es-MX"/>
        </w:rPr>
        <w:footnoteReference w:id="17"/>
      </w:r>
      <w:r w:rsidRPr="00083B9B">
        <w:rPr>
          <w:rFonts w:ascii="AvantGarde Bk BT" w:hAnsi="AvantGarde Bk BT" w:cs="Arial"/>
          <w:color w:val="000000" w:themeColor="text1"/>
          <w:sz w:val="20"/>
          <w:szCs w:val="20"/>
          <w:lang w:val="es-MX"/>
        </w:rPr>
        <w:t xml:space="preserve"> la tasa de incremento del empleo esta sobre 11.9% para el sector de TI posterior a la recuperación de la pandemia, por lo que sigue habiendo falta de recursos humanos. </w:t>
      </w:r>
      <w:r w:rsidRPr="002E73F4">
        <w:rPr>
          <w:rFonts w:ascii="AvantGarde Bk BT" w:hAnsi="AvantGarde Bk BT" w:cs="Arial"/>
          <w:sz w:val="20"/>
          <w:szCs w:val="20"/>
          <w:lang w:val="es-MX"/>
        </w:rPr>
        <w:t xml:space="preserve">Los sueldos, considerando que los egresados de un TSU dominan el idioma inglés son de los mejores pagados siendo 7.6 veces mayor </w:t>
      </w:r>
      <w:r w:rsidRPr="002E73F4">
        <w:rPr>
          <w:rFonts w:ascii="AvantGarde Bk BT" w:hAnsi="AvantGarde Bk BT" w:cs="Arial"/>
          <w:sz w:val="20"/>
          <w:szCs w:val="20"/>
          <w:lang w:val="es-MX"/>
        </w:rPr>
        <w:lastRenderedPageBreak/>
        <w:t xml:space="preserve">al salario promedio registrado en Jalisco registrado en la </w:t>
      </w:r>
      <w:r w:rsidR="00C24684" w:rsidRPr="002E73F4">
        <w:rPr>
          <w:rFonts w:ascii="AvantGarde Bk BT" w:hAnsi="AvantGarde Bk BT" w:cs="Arial"/>
          <w:sz w:val="20"/>
          <w:szCs w:val="20"/>
          <w:lang w:val="es-MX"/>
        </w:rPr>
        <w:t>Encuesta Nacional de</w:t>
      </w:r>
      <w:r w:rsidR="00E106EA" w:rsidRPr="002E73F4">
        <w:rPr>
          <w:rFonts w:ascii="AvantGarde Bk BT" w:hAnsi="AvantGarde Bk BT" w:cs="Arial"/>
          <w:sz w:val="20"/>
          <w:szCs w:val="20"/>
          <w:lang w:val="es-MX"/>
        </w:rPr>
        <w:t xml:space="preserve"> Ocupación y </w:t>
      </w:r>
      <w:r w:rsidR="00C24684" w:rsidRPr="002E73F4">
        <w:rPr>
          <w:rFonts w:ascii="AvantGarde Bk BT" w:hAnsi="AvantGarde Bk BT" w:cs="Arial"/>
          <w:sz w:val="20"/>
          <w:szCs w:val="20"/>
          <w:lang w:val="es-MX"/>
        </w:rPr>
        <w:t xml:space="preserve">Empleo </w:t>
      </w:r>
      <w:r w:rsidRPr="002E73F4">
        <w:rPr>
          <w:rFonts w:ascii="AvantGarde Bk BT" w:hAnsi="AvantGarde Bk BT" w:cs="Arial"/>
          <w:sz w:val="20"/>
          <w:szCs w:val="20"/>
          <w:lang w:val="es-MX"/>
        </w:rPr>
        <w:t>(ENOE)</w:t>
      </w:r>
      <w:r w:rsidRPr="00FD68CB">
        <w:rPr>
          <w:rStyle w:val="Refdenotaalpie"/>
          <w:rFonts w:ascii="AvantGarde Bk BT" w:hAnsi="AvantGarde Bk BT" w:cs="Arial"/>
          <w:sz w:val="20"/>
          <w:szCs w:val="20"/>
          <w:lang w:val="es-MX"/>
        </w:rPr>
        <w:footnoteReference w:id="18"/>
      </w:r>
      <w:r w:rsidR="00E106EA" w:rsidRPr="00FD68CB">
        <w:rPr>
          <w:rFonts w:ascii="AvantGarde Bk BT" w:hAnsi="AvantGarde Bk BT" w:cs="Arial"/>
          <w:sz w:val="20"/>
          <w:szCs w:val="20"/>
          <w:lang w:val="es-MX"/>
        </w:rPr>
        <w:t>.</w:t>
      </w:r>
    </w:p>
    <w:p w:rsidR="00083B9B" w:rsidRPr="00FD68CB" w:rsidRDefault="00083B9B" w:rsidP="00935860">
      <w:pPr>
        <w:pBdr>
          <w:top w:val="nil"/>
          <w:left w:val="nil"/>
          <w:bottom w:val="nil"/>
          <w:right w:val="nil"/>
          <w:between w:val="nil"/>
        </w:pBdr>
        <w:ind w:left="426"/>
        <w:jc w:val="both"/>
        <w:rPr>
          <w:rFonts w:ascii="AvantGarde Bk BT" w:hAnsi="AvantGarde Bk BT" w:cs="Arial"/>
          <w:sz w:val="20"/>
          <w:szCs w:val="20"/>
          <w:lang w:val="es-MX"/>
        </w:rPr>
      </w:pPr>
    </w:p>
    <w:p w:rsidR="00935860" w:rsidRPr="00FD68CB" w:rsidRDefault="00935860" w:rsidP="00935860">
      <w:pPr>
        <w:pBdr>
          <w:top w:val="nil"/>
          <w:left w:val="nil"/>
          <w:bottom w:val="nil"/>
          <w:right w:val="nil"/>
          <w:between w:val="nil"/>
        </w:pBdr>
        <w:ind w:left="426"/>
        <w:jc w:val="both"/>
        <w:rPr>
          <w:rFonts w:ascii="AvantGarde Bk BT" w:hAnsi="AvantGarde Bk BT" w:cs="Arial"/>
          <w:sz w:val="20"/>
          <w:szCs w:val="20"/>
          <w:lang w:val="es-MX"/>
        </w:rPr>
      </w:pPr>
      <w:r w:rsidRPr="00083B9B">
        <w:rPr>
          <w:rFonts w:ascii="AvantGarde Bk BT" w:hAnsi="AvantGarde Bk BT" w:cs="Arial"/>
          <w:color w:val="000000" w:themeColor="text1"/>
          <w:sz w:val="20"/>
          <w:szCs w:val="20"/>
          <w:lang w:val="es-MX"/>
        </w:rPr>
        <w:t xml:space="preserve">Como se mencionó previamente, las tendencias en este segmento según consultoras de estudio de mercado en el sector a nivel internacional citan la Inteligencia Artificial, la Ciencia de Datos, la Gestión de Proyectos Tecnológicos, las Aplicaciones en la Nube en modelos DEVOPS, y la gestión de plataformas de comunicación aceleradas con tecnologías 5G y 6G que habilitan nuevas tecnologías como es el caso de los </w:t>
      </w:r>
      <w:r w:rsidR="006B0517" w:rsidRPr="00083B9B">
        <w:rPr>
          <w:rFonts w:ascii="AvantGarde Bk BT" w:hAnsi="AvantGarde Bk BT" w:cs="Arial"/>
          <w:color w:val="000000" w:themeColor="text1"/>
          <w:sz w:val="20"/>
          <w:szCs w:val="20"/>
          <w:lang w:val="es-MX"/>
        </w:rPr>
        <w:t xml:space="preserve">Meta </w:t>
      </w:r>
      <w:r w:rsidR="006B0517" w:rsidRPr="00FD68CB">
        <w:rPr>
          <w:rFonts w:ascii="AvantGarde Bk BT" w:hAnsi="AvantGarde Bk BT" w:cs="Arial"/>
          <w:sz w:val="20"/>
          <w:szCs w:val="20"/>
          <w:lang w:val="es-MX"/>
        </w:rPr>
        <w:t>versos</w:t>
      </w:r>
      <w:r w:rsidR="00E106EA" w:rsidRPr="00FD68CB">
        <w:rPr>
          <w:rFonts w:ascii="AvantGarde Bk BT" w:hAnsi="AvantGarde Bk BT" w:cs="Arial"/>
          <w:sz w:val="20"/>
          <w:szCs w:val="20"/>
          <w:lang w:val="es-MX"/>
        </w:rPr>
        <w:t>, que</w:t>
      </w:r>
      <w:r w:rsidRPr="00FD68CB">
        <w:rPr>
          <w:rFonts w:ascii="AvantGarde Bk BT" w:hAnsi="AvantGarde Bk BT" w:cs="Arial"/>
          <w:sz w:val="20"/>
          <w:szCs w:val="20"/>
          <w:lang w:val="es-MX"/>
        </w:rPr>
        <w:t xml:space="preserve"> se vuelven temas emergentes; siendo todos temáticas que trata el TSU en sus contenidos programáticos. </w:t>
      </w:r>
    </w:p>
    <w:p w:rsidR="00935860" w:rsidRPr="00FD68CB" w:rsidRDefault="00935860" w:rsidP="00935860">
      <w:pPr>
        <w:pStyle w:val="Prrafodelista"/>
        <w:rPr>
          <w:rFonts w:ascii="AvantGarde Bk BT" w:hAnsi="AvantGarde Bk BT" w:cs="Arial"/>
          <w:color w:val="auto"/>
          <w:sz w:val="20"/>
          <w:szCs w:val="20"/>
          <w:lang w:val="es-MX"/>
        </w:rPr>
      </w:pPr>
    </w:p>
    <w:p w:rsidR="00935860" w:rsidRPr="00FD68CB" w:rsidRDefault="00935860" w:rsidP="00935860">
      <w:pPr>
        <w:pBdr>
          <w:top w:val="nil"/>
          <w:left w:val="nil"/>
          <w:bottom w:val="nil"/>
          <w:right w:val="nil"/>
          <w:between w:val="nil"/>
        </w:pBdr>
        <w:ind w:left="426"/>
        <w:jc w:val="both"/>
        <w:rPr>
          <w:rFonts w:ascii="AvantGarde Bk BT" w:hAnsi="AvantGarde Bk BT" w:cs="Arial"/>
          <w:sz w:val="20"/>
          <w:szCs w:val="20"/>
        </w:rPr>
      </w:pPr>
      <w:r w:rsidRPr="00FD68CB">
        <w:rPr>
          <w:rFonts w:ascii="AvantGarde Bk BT" w:hAnsi="AvantGarde Bk BT" w:cs="Arial"/>
          <w:sz w:val="20"/>
          <w:szCs w:val="20"/>
        </w:rPr>
        <w:t>Un ejemplo de lo anterior es International Business Machines (IBM), que es una empresa dedicada a proporcionar a las empresas soluciones para la mejora de sus procesos de negocio mediante la utilización de las tecnologías de la información. Estas empresas internacionales han desarrollado modelos educativos centrados en la educación STEM (ciencia, tecnología, ingeniería y matemáticas, por sus siglas en inglés) y con capacitación experimental, la intención es que los estudiantes se especialicen en temáticas de inteligencia artificial y ciencia de datos para ser articulados con las empresas del sector.</w:t>
      </w:r>
    </w:p>
    <w:p w:rsidR="00935860" w:rsidRPr="00FD68CB" w:rsidRDefault="00935860" w:rsidP="00935860">
      <w:pPr>
        <w:rPr>
          <w:rFonts w:ascii="AvantGarde Bk BT" w:hAnsi="AvantGarde Bk BT" w:cs="Arial"/>
          <w:sz w:val="20"/>
          <w:szCs w:val="20"/>
        </w:rPr>
      </w:pPr>
    </w:p>
    <w:p w:rsidR="00A118AD" w:rsidRPr="00FD68CB" w:rsidRDefault="00935860" w:rsidP="00A118AD">
      <w:pPr>
        <w:numPr>
          <w:ilvl w:val="0"/>
          <w:numId w:val="11"/>
        </w:numPr>
        <w:ind w:left="357" w:hanging="357"/>
        <w:jc w:val="both"/>
        <w:rPr>
          <w:rFonts w:ascii="AvantGarde Bk BT" w:hAnsi="AvantGarde Bk BT" w:cs="Arial"/>
          <w:sz w:val="20"/>
          <w:szCs w:val="20"/>
        </w:rPr>
      </w:pPr>
      <w:r w:rsidRPr="00FD68CB">
        <w:rPr>
          <w:rFonts w:ascii="AvantGarde Bk BT" w:hAnsi="AvantGarde Bk BT" w:cs="Arial"/>
          <w:sz w:val="20"/>
          <w:szCs w:val="20"/>
        </w:rPr>
        <w:t xml:space="preserve">Con base </w:t>
      </w:r>
      <w:r w:rsidR="00E106EA" w:rsidRPr="00FD68CB">
        <w:rPr>
          <w:rFonts w:ascii="AvantGarde Bk BT" w:hAnsi="AvantGarde Bk BT" w:cs="Arial"/>
          <w:sz w:val="20"/>
          <w:szCs w:val="20"/>
        </w:rPr>
        <w:t xml:space="preserve">en el </w:t>
      </w:r>
      <w:r w:rsidRPr="00FD68CB">
        <w:rPr>
          <w:rFonts w:ascii="AvantGarde Bk BT" w:hAnsi="AvantGarde Bk BT" w:cs="Arial"/>
          <w:sz w:val="20"/>
          <w:szCs w:val="20"/>
        </w:rPr>
        <w:t xml:space="preserve">registro </w:t>
      </w:r>
      <w:r w:rsidR="00E106EA" w:rsidRPr="00FD68CB">
        <w:rPr>
          <w:rFonts w:ascii="AvantGarde Bk BT" w:hAnsi="AvantGarde Bk BT" w:cs="Arial"/>
          <w:sz w:val="20"/>
          <w:szCs w:val="20"/>
        </w:rPr>
        <w:t>de la</w:t>
      </w:r>
      <w:r w:rsidRPr="00FD68CB">
        <w:rPr>
          <w:rFonts w:ascii="AvantGarde Bk BT" w:hAnsi="AvantGarde Bk BT" w:cs="Arial"/>
          <w:sz w:val="20"/>
          <w:szCs w:val="20"/>
        </w:rPr>
        <w:t xml:space="preserve"> ANUIES y los anuarios sobre educación superior</w:t>
      </w:r>
      <w:r w:rsidRPr="00FD68CB">
        <w:rPr>
          <w:rStyle w:val="Refdenotaalpie"/>
          <w:rFonts w:ascii="AvantGarde Bk BT" w:hAnsi="AvantGarde Bk BT" w:cs="Arial"/>
          <w:sz w:val="20"/>
          <w:szCs w:val="20"/>
        </w:rPr>
        <w:footnoteReference w:id="19"/>
      </w:r>
      <w:r w:rsidRPr="00FD68CB">
        <w:rPr>
          <w:rFonts w:ascii="Arial" w:hAnsi="Arial" w:cs="Arial"/>
          <w:sz w:val="20"/>
          <w:szCs w:val="20"/>
          <w:shd w:val="clear" w:color="auto" w:fill="FFFFFF"/>
        </w:rPr>
        <w:t xml:space="preserve"> </w:t>
      </w:r>
      <w:r w:rsidRPr="00FD68CB">
        <w:rPr>
          <w:rFonts w:ascii="AvantGarde Bk BT" w:hAnsi="AvantGarde Bk BT" w:cs="Arial"/>
          <w:sz w:val="20"/>
          <w:szCs w:val="20"/>
        </w:rPr>
        <w:t>se tiene identificado en programas tipo TSU un total de 732 estudiantes para el ciclo escolar 2022A. Esto muestra que contra la demanda laboral es una cifra reducida que requiere aumentarse.</w:t>
      </w:r>
    </w:p>
    <w:p w:rsidR="00A118AD" w:rsidRPr="00FD68CB" w:rsidRDefault="00A118AD" w:rsidP="00A118AD">
      <w:pPr>
        <w:ind w:left="357"/>
        <w:jc w:val="both"/>
        <w:rPr>
          <w:rFonts w:ascii="AvantGarde Bk BT" w:hAnsi="AvantGarde Bk BT" w:cs="Arial"/>
          <w:sz w:val="20"/>
          <w:szCs w:val="20"/>
        </w:rPr>
      </w:pPr>
    </w:p>
    <w:p w:rsidR="00935860" w:rsidRDefault="00935860" w:rsidP="00A118AD">
      <w:pPr>
        <w:numPr>
          <w:ilvl w:val="0"/>
          <w:numId w:val="11"/>
        </w:numPr>
        <w:ind w:left="357" w:hanging="357"/>
        <w:jc w:val="both"/>
        <w:rPr>
          <w:rFonts w:ascii="AvantGarde Bk BT" w:hAnsi="AvantGarde Bk BT" w:cs="Arial"/>
          <w:color w:val="000000" w:themeColor="text1"/>
          <w:sz w:val="20"/>
          <w:szCs w:val="20"/>
        </w:rPr>
      </w:pPr>
      <w:r w:rsidRPr="00A118AD">
        <w:rPr>
          <w:rFonts w:ascii="AvantGarde Bk BT" w:hAnsi="AvantGarde Bk BT" w:cs="Arial"/>
          <w:color w:val="000000" w:themeColor="text1"/>
          <w:sz w:val="20"/>
          <w:szCs w:val="20"/>
        </w:rPr>
        <w:t>En una comparativa del Instituto Mexicano de la Competitividad (IMCO) para 2022</w:t>
      </w:r>
      <w:r w:rsidRPr="00083B9B">
        <w:rPr>
          <w:rStyle w:val="Refdenotaalpie"/>
          <w:rFonts w:ascii="AvantGarde Bk BT" w:hAnsi="AvantGarde Bk BT" w:cs="Arial"/>
          <w:color w:val="000000" w:themeColor="text1"/>
          <w:sz w:val="20"/>
          <w:szCs w:val="20"/>
        </w:rPr>
        <w:footnoteReference w:id="20"/>
      </w:r>
      <w:r w:rsidRPr="00A118AD">
        <w:rPr>
          <w:rFonts w:ascii="Arial" w:hAnsi="Arial" w:cs="Arial"/>
          <w:color w:val="222222"/>
          <w:sz w:val="20"/>
          <w:szCs w:val="20"/>
          <w:shd w:val="clear" w:color="auto" w:fill="FFFFFF"/>
        </w:rPr>
        <w:t xml:space="preserve"> </w:t>
      </w:r>
      <w:r w:rsidRPr="00A118AD">
        <w:rPr>
          <w:rFonts w:ascii="AvantGarde Bk BT" w:hAnsi="AvantGarde Bk BT" w:cs="Arial"/>
          <w:color w:val="000000" w:themeColor="text1"/>
          <w:sz w:val="20"/>
          <w:szCs w:val="20"/>
        </w:rPr>
        <w:t>147 universidades en el país imparten una carrera similar en Tecnologías de Información estando en los primeros cinco posicionados:</w:t>
      </w:r>
    </w:p>
    <w:p w:rsidR="007464D6" w:rsidRDefault="007464D6" w:rsidP="007464D6">
      <w:pPr>
        <w:pStyle w:val="Prrafodelista"/>
        <w:rPr>
          <w:rFonts w:ascii="AvantGarde Bk BT" w:hAnsi="AvantGarde Bk BT" w:cs="Arial"/>
          <w:color w:val="000000" w:themeColor="text1"/>
          <w:sz w:val="20"/>
          <w:szCs w:val="20"/>
        </w:rPr>
      </w:pPr>
    </w:p>
    <w:p w:rsidR="006B0517" w:rsidRPr="00083B9B" w:rsidRDefault="00935860" w:rsidP="006B0517">
      <w:pPr>
        <w:pStyle w:val="Prrafodelista"/>
        <w:numPr>
          <w:ilvl w:val="0"/>
          <w:numId w:val="14"/>
        </w:num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El In</w:t>
      </w:r>
      <w:r w:rsidR="006B0517" w:rsidRPr="00083B9B">
        <w:rPr>
          <w:rFonts w:ascii="AvantGarde Bk BT" w:hAnsi="AvantGarde Bk BT" w:cs="Arial"/>
          <w:color w:val="000000" w:themeColor="text1"/>
          <w:sz w:val="20"/>
          <w:szCs w:val="20"/>
        </w:rPr>
        <w:t>stituto Politécnico Nacional;</w:t>
      </w:r>
    </w:p>
    <w:p w:rsidR="006B0517" w:rsidRPr="00083B9B" w:rsidRDefault="00935860" w:rsidP="006B0517">
      <w:pPr>
        <w:pStyle w:val="Prrafodelista"/>
        <w:numPr>
          <w:ilvl w:val="0"/>
          <w:numId w:val="14"/>
        </w:num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La Universidad Abiert</w:t>
      </w:r>
      <w:r w:rsidR="006B0517" w:rsidRPr="00083B9B">
        <w:rPr>
          <w:rFonts w:ascii="AvantGarde Bk BT" w:hAnsi="AvantGarde Bk BT" w:cs="Arial"/>
          <w:color w:val="000000" w:themeColor="text1"/>
          <w:sz w:val="20"/>
          <w:szCs w:val="20"/>
        </w:rPr>
        <w:t xml:space="preserve">a y a Distancia de México (UNAD); </w:t>
      </w:r>
    </w:p>
    <w:p w:rsidR="006B0517" w:rsidRPr="00083B9B" w:rsidRDefault="00935860" w:rsidP="006B0517">
      <w:pPr>
        <w:pStyle w:val="Prrafodelista"/>
        <w:numPr>
          <w:ilvl w:val="0"/>
          <w:numId w:val="14"/>
        </w:num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Instituto Politécnico Nacional</w:t>
      </w:r>
      <w:r w:rsidR="006B0517" w:rsidRPr="00083B9B">
        <w:rPr>
          <w:rFonts w:ascii="AvantGarde Bk BT" w:hAnsi="AvantGarde Bk BT" w:cs="Arial"/>
          <w:color w:val="000000" w:themeColor="text1"/>
          <w:sz w:val="20"/>
          <w:szCs w:val="20"/>
        </w:rPr>
        <w:t xml:space="preserve">; </w:t>
      </w:r>
    </w:p>
    <w:p w:rsidR="006B0517" w:rsidRPr="00083B9B" w:rsidRDefault="00935860" w:rsidP="006B0517">
      <w:pPr>
        <w:pStyle w:val="Prrafodelista"/>
        <w:numPr>
          <w:ilvl w:val="0"/>
          <w:numId w:val="14"/>
        </w:num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Universidad de Guadalajara</w:t>
      </w:r>
      <w:r w:rsidR="006B0517" w:rsidRPr="00083B9B">
        <w:rPr>
          <w:rFonts w:ascii="AvantGarde Bk BT" w:hAnsi="AvantGarde Bk BT" w:cs="Arial"/>
          <w:color w:val="000000" w:themeColor="text1"/>
          <w:sz w:val="20"/>
          <w:szCs w:val="20"/>
        </w:rPr>
        <w:t xml:space="preserve">; y, </w:t>
      </w:r>
    </w:p>
    <w:p w:rsidR="006B0517" w:rsidRPr="00083B9B" w:rsidRDefault="00935860" w:rsidP="006B0517">
      <w:pPr>
        <w:pStyle w:val="Prrafodelista"/>
        <w:numPr>
          <w:ilvl w:val="0"/>
          <w:numId w:val="14"/>
        </w:num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Universidad Tecnológica de Netzahualcoyotl</w:t>
      </w:r>
      <w:r w:rsidR="006B0517" w:rsidRPr="00083B9B">
        <w:rPr>
          <w:rFonts w:ascii="AvantGarde Bk BT" w:hAnsi="AvantGarde Bk BT" w:cs="Arial"/>
          <w:color w:val="000000" w:themeColor="text1"/>
          <w:sz w:val="20"/>
          <w:szCs w:val="20"/>
        </w:rPr>
        <w:t>.</w:t>
      </w:r>
    </w:p>
    <w:p w:rsidR="00935860" w:rsidRPr="00083B9B" w:rsidRDefault="00935860" w:rsidP="006B0517">
      <w:pPr>
        <w:ind w:left="357"/>
        <w:jc w:val="both"/>
        <w:rPr>
          <w:rFonts w:ascii="AvantGarde Bk BT" w:hAnsi="AvantGarde Bk BT" w:cs="Arial"/>
          <w:color w:val="000000" w:themeColor="text1"/>
          <w:sz w:val="20"/>
          <w:szCs w:val="20"/>
        </w:rPr>
      </w:pPr>
      <w:r w:rsidRPr="00083B9B">
        <w:rPr>
          <w:rFonts w:ascii="AvantGarde Bk BT" w:eastAsia="Calibri" w:hAnsi="AvantGarde Bk BT" w:cs="Arial"/>
          <w:color w:val="000000" w:themeColor="text1"/>
          <w:sz w:val="20"/>
          <w:szCs w:val="20"/>
        </w:rPr>
        <w:br/>
      </w:r>
      <w:r w:rsidRPr="00083B9B">
        <w:rPr>
          <w:rFonts w:ascii="AvantGarde Bk BT" w:hAnsi="AvantGarde Bk BT" w:cs="Arial"/>
          <w:color w:val="000000" w:themeColor="text1"/>
          <w:sz w:val="20"/>
          <w:szCs w:val="20"/>
        </w:rPr>
        <w:t xml:space="preserve">Cabe distinguir que el IMCO no distingue entre programas TSU y Licenciaturas en TI, sin </w:t>
      </w:r>
      <w:r w:rsidR="006574BF" w:rsidRPr="00083B9B">
        <w:rPr>
          <w:rFonts w:ascii="AvantGarde Bk BT" w:hAnsi="AvantGarde Bk BT" w:cs="Arial"/>
          <w:color w:val="000000" w:themeColor="text1"/>
          <w:sz w:val="20"/>
          <w:szCs w:val="20"/>
        </w:rPr>
        <w:t>embargo,</w:t>
      </w:r>
      <w:r w:rsidRPr="00083B9B">
        <w:rPr>
          <w:rFonts w:ascii="AvantGarde Bk BT" w:hAnsi="AvantGarde Bk BT" w:cs="Arial"/>
          <w:color w:val="000000" w:themeColor="text1"/>
          <w:sz w:val="20"/>
          <w:szCs w:val="20"/>
        </w:rPr>
        <w:t xml:space="preserve"> da una buena relación de la pertinencia y la necesidad de esta profesión como motor de la industria y organizaciones de todos los niveles en nuestro país.</w:t>
      </w:r>
    </w:p>
    <w:p w:rsidR="00F1444A" w:rsidRPr="00083B9B" w:rsidRDefault="00F1444A" w:rsidP="00F1444A">
      <w:pPr>
        <w:pStyle w:val="Prrafodelista"/>
        <w:rPr>
          <w:rFonts w:ascii="AvantGarde Bk BT" w:hAnsi="AvantGarde Bk BT" w:cs="Arial"/>
          <w:color w:val="000000" w:themeColor="text1"/>
          <w:sz w:val="20"/>
          <w:szCs w:val="20"/>
        </w:rPr>
      </w:pPr>
    </w:p>
    <w:p w:rsidR="00C444F8" w:rsidRPr="00083B9B" w:rsidRDefault="00BF0145" w:rsidP="00CD2C3E">
      <w:pPr>
        <w:numPr>
          <w:ilvl w:val="0"/>
          <w:numId w:val="11"/>
        </w:numPr>
        <w:ind w:left="357" w:hanging="357"/>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w:t>
      </w:r>
      <w:r w:rsidR="00903FF1" w:rsidRPr="00083B9B">
        <w:rPr>
          <w:rFonts w:ascii="AvantGarde Bk BT" w:hAnsi="AvantGarde Bk BT" w:cs="Arial"/>
          <w:color w:val="000000" w:themeColor="text1"/>
          <w:sz w:val="20"/>
          <w:szCs w:val="20"/>
        </w:rPr>
        <w:t>stos modelos educativos basados en competencias, permite lograr una mejor vinculación entre las instituciones de educación y empresa, m</w:t>
      </w:r>
      <w:r w:rsidR="00984027" w:rsidRPr="00083B9B">
        <w:rPr>
          <w:rFonts w:ascii="AvantGarde Bk BT" w:hAnsi="AvantGarde Bk BT" w:cs="Arial"/>
          <w:color w:val="000000" w:themeColor="text1"/>
          <w:sz w:val="20"/>
          <w:szCs w:val="20"/>
        </w:rPr>
        <w:t>ejorar la preparación</w:t>
      </w:r>
      <w:r w:rsidR="00903FF1" w:rsidRPr="00083B9B">
        <w:rPr>
          <w:rFonts w:ascii="AvantGarde Bk BT" w:hAnsi="AvantGarde Bk BT" w:cs="Arial"/>
          <w:color w:val="000000" w:themeColor="text1"/>
          <w:sz w:val="20"/>
          <w:szCs w:val="20"/>
        </w:rPr>
        <w:t xml:space="preserve"> técnica </w:t>
      </w:r>
      <w:r w:rsidR="00984027" w:rsidRPr="00083B9B">
        <w:rPr>
          <w:rFonts w:ascii="AvantGarde Bk BT" w:hAnsi="AvantGarde Bk BT" w:cs="Arial"/>
          <w:color w:val="000000" w:themeColor="text1"/>
          <w:sz w:val="20"/>
          <w:szCs w:val="20"/>
        </w:rPr>
        <w:t>de los egre</w:t>
      </w:r>
      <w:r w:rsidR="00903FF1" w:rsidRPr="00083B9B">
        <w:rPr>
          <w:rFonts w:ascii="AvantGarde Bk BT" w:hAnsi="AvantGarde Bk BT" w:cs="Arial"/>
          <w:color w:val="000000" w:themeColor="text1"/>
          <w:sz w:val="20"/>
          <w:szCs w:val="20"/>
        </w:rPr>
        <w:t>sados y m</w:t>
      </w:r>
      <w:r w:rsidR="00984027" w:rsidRPr="00083B9B">
        <w:rPr>
          <w:rFonts w:ascii="AvantGarde Bk BT" w:hAnsi="AvantGarde Bk BT" w:cs="Arial"/>
          <w:color w:val="000000" w:themeColor="text1"/>
          <w:sz w:val="20"/>
          <w:szCs w:val="20"/>
        </w:rPr>
        <w:t>ejor</w:t>
      </w:r>
      <w:r w:rsidR="00903FF1" w:rsidRPr="00083B9B">
        <w:rPr>
          <w:rFonts w:ascii="AvantGarde Bk BT" w:hAnsi="AvantGarde Bk BT" w:cs="Arial"/>
          <w:color w:val="000000" w:themeColor="text1"/>
          <w:sz w:val="20"/>
          <w:szCs w:val="20"/>
        </w:rPr>
        <w:t>ar la productividad empresarial. L</w:t>
      </w:r>
      <w:r w:rsidR="00984027" w:rsidRPr="00083B9B">
        <w:rPr>
          <w:rFonts w:ascii="AvantGarde Bk BT" w:hAnsi="AvantGarde Bk BT" w:cs="Arial"/>
          <w:color w:val="000000" w:themeColor="text1"/>
          <w:sz w:val="20"/>
          <w:szCs w:val="20"/>
        </w:rPr>
        <w:t xml:space="preserve">os estudiantes obtendrán: mentoría profesional, experiencia, prácticas </w:t>
      </w:r>
      <w:r w:rsidR="00984027" w:rsidRPr="00083B9B">
        <w:rPr>
          <w:rFonts w:ascii="AvantGarde Bk BT" w:hAnsi="AvantGarde Bk BT" w:cs="Arial"/>
          <w:color w:val="000000" w:themeColor="text1"/>
          <w:sz w:val="20"/>
          <w:szCs w:val="20"/>
        </w:rPr>
        <w:lastRenderedPageBreak/>
        <w:t>profesionales y desarrollo de habilidades, que se reflejarán en un incremento de posibilidades laborales.</w:t>
      </w:r>
    </w:p>
    <w:p w:rsidR="00C444F8" w:rsidRDefault="00C444F8" w:rsidP="00CD2C3E">
      <w:pPr>
        <w:ind w:left="357"/>
        <w:jc w:val="both"/>
        <w:rPr>
          <w:rFonts w:ascii="AvantGarde Bk BT" w:hAnsi="AvantGarde Bk BT" w:cs="Arial"/>
          <w:color w:val="000000" w:themeColor="text1"/>
          <w:sz w:val="20"/>
          <w:szCs w:val="20"/>
        </w:rPr>
      </w:pPr>
      <w:bookmarkStart w:id="1" w:name="_GoBack"/>
      <w:bookmarkEnd w:id="1"/>
    </w:p>
    <w:p w:rsidR="007464D6" w:rsidRDefault="007464D6" w:rsidP="00CD2C3E">
      <w:pPr>
        <w:ind w:left="357"/>
        <w:jc w:val="both"/>
        <w:rPr>
          <w:rFonts w:ascii="AvantGarde Bk BT" w:hAnsi="AvantGarde Bk BT" w:cs="Arial"/>
          <w:color w:val="000000" w:themeColor="text1"/>
          <w:sz w:val="20"/>
          <w:szCs w:val="20"/>
        </w:rPr>
      </w:pPr>
    </w:p>
    <w:p w:rsidR="007464D6" w:rsidRPr="00083B9B" w:rsidRDefault="007464D6" w:rsidP="00CD2C3E">
      <w:pPr>
        <w:ind w:left="357"/>
        <w:jc w:val="both"/>
        <w:rPr>
          <w:rFonts w:ascii="AvantGarde Bk BT" w:hAnsi="AvantGarde Bk BT" w:cs="Arial"/>
          <w:color w:val="000000" w:themeColor="text1"/>
          <w:sz w:val="20"/>
          <w:szCs w:val="20"/>
        </w:rPr>
      </w:pPr>
    </w:p>
    <w:p w:rsidR="00C444F8" w:rsidRPr="00FD68CB" w:rsidRDefault="001C7613" w:rsidP="007A5821">
      <w:pPr>
        <w:numPr>
          <w:ilvl w:val="0"/>
          <w:numId w:val="11"/>
        </w:numPr>
        <w:pBdr>
          <w:top w:val="nil"/>
          <w:left w:val="nil"/>
          <w:bottom w:val="nil"/>
          <w:right w:val="nil"/>
          <w:between w:val="nil"/>
        </w:pBdr>
        <w:ind w:left="357" w:hanging="357"/>
        <w:jc w:val="both"/>
        <w:rPr>
          <w:rFonts w:ascii="AvantGarde Bk BT" w:hAnsi="AvantGarde Bk BT" w:cs="Arial"/>
          <w:sz w:val="20"/>
          <w:szCs w:val="20"/>
        </w:rPr>
      </w:pPr>
      <w:r w:rsidRPr="00083B9B">
        <w:rPr>
          <w:rFonts w:ascii="AvantGarde Bk BT" w:hAnsi="AvantGarde Bk BT" w:cs="Arial"/>
          <w:color w:val="000000" w:themeColor="text1"/>
          <w:sz w:val="20"/>
          <w:szCs w:val="20"/>
        </w:rPr>
        <w:t>Una</w:t>
      </w:r>
      <w:r w:rsidR="00CD2C3E" w:rsidRPr="00083B9B">
        <w:rPr>
          <w:rFonts w:ascii="AvantGarde Bk BT" w:hAnsi="AvantGarde Bk BT" w:cs="Arial"/>
          <w:color w:val="000000" w:themeColor="text1"/>
          <w:sz w:val="20"/>
          <w:szCs w:val="20"/>
        </w:rPr>
        <w:t xml:space="preserve"> de las finalidades de la educación técnica es f</w:t>
      </w:r>
      <w:r w:rsidR="00984027" w:rsidRPr="00083B9B">
        <w:rPr>
          <w:rFonts w:ascii="AvantGarde Bk BT" w:hAnsi="AvantGarde Bk BT" w:cs="Arial"/>
          <w:color w:val="000000" w:themeColor="text1"/>
          <w:sz w:val="20"/>
          <w:szCs w:val="20"/>
        </w:rPr>
        <w:t>ortalecer las economías regionales</w:t>
      </w:r>
      <w:r w:rsidR="00CD2C3E" w:rsidRPr="00083B9B">
        <w:rPr>
          <w:rFonts w:ascii="AvantGarde Bk BT" w:hAnsi="AvantGarde Bk BT" w:cs="Arial"/>
          <w:color w:val="000000" w:themeColor="text1"/>
          <w:sz w:val="20"/>
          <w:szCs w:val="20"/>
        </w:rPr>
        <w:t xml:space="preserve"> m</w:t>
      </w:r>
      <w:r w:rsidR="00984027" w:rsidRPr="00083B9B">
        <w:rPr>
          <w:rFonts w:ascii="AvantGarde Bk BT" w:hAnsi="AvantGarde Bk BT" w:cs="Arial"/>
          <w:color w:val="000000" w:themeColor="text1"/>
          <w:sz w:val="20"/>
          <w:szCs w:val="20"/>
        </w:rPr>
        <w:t>ediante la creación de una mano de obra con las competencias académicas, técnicas y profesionales nece</w:t>
      </w:r>
      <w:r w:rsidR="00CD2C3E" w:rsidRPr="00083B9B">
        <w:rPr>
          <w:rFonts w:ascii="AvantGarde Bk BT" w:hAnsi="AvantGarde Bk BT" w:cs="Arial"/>
          <w:color w:val="000000" w:themeColor="text1"/>
          <w:sz w:val="20"/>
          <w:szCs w:val="20"/>
        </w:rPr>
        <w:t>sarias para los nuevos empleos y ofrecer</w:t>
      </w:r>
      <w:r w:rsidR="00984027" w:rsidRPr="00083B9B">
        <w:rPr>
          <w:rFonts w:ascii="AvantGarde Bk BT" w:hAnsi="AvantGarde Bk BT" w:cs="Arial"/>
          <w:color w:val="000000" w:themeColor="text1"/>
          <w:sz w:val="20"/>
          <w:szCs w:val="20"/>
        </w:rPr>
        <w:t xml:space="preserve"> una oportunidad educativa innovadora, con un camino directo hacia el logro de la universidad y la preparación profesional.</w:t>
      </w:r>
      <w:r w:rsidR="00CD2C3E" w:rsidRPr="00083B9B">
        <w:rPr>
          <w:rFonts w:ascii="AvantGarde Bk BT" w:hAnsi="AvantGarde Bk BT" w:cs="Arial"/>
          <w:color w:val="000000" w:themeColor="text1"/>
          <w:sz w:val="20"/>
          <w:szCs w:val="20"/>
        </w:rPr>
        <w:t xml:space="preserve"> La vinculación temprana de </w:t>
      </w:r>
      <w:r w:rsidR="00984027" w:rsidRPr="00083B9B">
        <w:rPr>
          <w:rFonts w:ascii="AvantGarde Bk BT" w:hAnsi="AvantGarde Bk BT" w:cs="Arial"/>
          <w:color w:val="000000" w:themeColor="text1"/>
          <w:sz w:val="20"/>
          <w:szCs w:val="20"/>
        </w:rPr>
        <w:t xml:space="preserve">los estudiantes </w:t>
      </w:r>
      <w:r w:rsidR="00CD2C3E" w:rsidRPr="00083B9B">
        <w:rPr>
          <w:rFonts w:ascii="AvantGarde Bk BT" w:hAnsi="AvantGarde Bk BT" w:cs="Arial"/>
          <w:color w:val="000000" w:themeColor="text1"/>
          <w:sz w:val="20"/>
          <w:szCs w:val="20"/>
        </w:rPr>
        <w:t xml:space="preserve">y </w:t>
      </w:r>
      <w:r w:rsidR="00984027" w:rsidRPr="00083B9B">
        <w:rPr>
          <w:rFonts w:ascii="AvantGarde Bk BT" w:hAnsi="AvantGarde Bk BT" w:cs="Arial"/>
          <w:color w:val="000000" w:themeColor="text1"/>
          <w:sz w:val="20"/>
          <w:szCs w:val="20"/>
        </w:rPr>
        <w:t xml:space="preserve">su interacción con un ámbito laboral especializado, con uno o varios aliados de la industria que contribuyan con su </w:t>
      </w:r>
      <w:r w:rsidR="00984027" w:rsidRPr="00FD68CB">
        <w:rPr>
          <w:rFonts w:ascii="AvantGarde Bk BT" w:hAnsi="AvantGarde Bk BT" w:cs="Arial"/>
          <w:sz w:val="20"/>
          <w:szCs w:val="20"/>
        </w:rPr>
        <w:t>formación</w:t>
      </w:r>
      <w:r w:rsidR="00F245BB" w:rsidRPr="00FD68CB">
        <w:rPr>
          <w:rFonts w:ascii="AvantGarde Bk BT" w:hAnsi="AvantGarde Bk BT" w:cs="Arial"/>
          <w:sz w:val="20"/>
          <w:szCs w:val="20"/>
        </w:rPr>
        <w:t>,</w:t>
      </w:r>
      <w:r w:rsidR="00CD2C3E" w:rsidRPr="00FD68CB">
        <w:rPr>
          <w:rFonts w:ascii="AvantGarde Bk BT" w:hAnsi="AvantGarde Bk BT" w:cs="Arial"/>
          <w:sz w:val="20"/>
          <w:szCs w:val="20"/>
        </w:rPr>
        <w:t xml:space="preserve"> ofrece una v</w:t>
      </w:r>
      <w:r w:rsidR="00984027" w:rsidRPr="00FD68CB">
        <w:rPr>
          <w:rFonts w:ascii="AvantGarde Bk BT" w:hAnsi="AvantGarde Bk BT" w:cs="Arial"/>
          <w:sz w:val="20"/>
          <w:szCs w:val="20"/>
        </w:rPr>
        <w:t>entaja competitiva al egresar de este tipo de programas.</w:t>
      </w:r>
    </w:p>
    <w:p w:rsidR="00C444F8" w:rsidRPr="00FD68CB" w:rsidRDefault="00C444F8">
      <w:pPr>
        <w:ind w:left="357"/>
        <w:jc w:val="both"/>
        <w:rPr>
          <w:rFonts w:ascii="Questrial" w:eastAsia="Questrial" w:hAnsi="Questrial" w:cs="Questrial"/>
          <w:sz w:val="20"/>
          <w:szCs w:val="20"/>
        </w:rPr>
      </w:pPr>
    </w:p>
    <w:p w:rsidR="00F81B4E" w:rsidRPr="00FD68CB" w:rsidRDefault="00DB4DC0" w:rsidP="007A5821">
      <w:pPr>
        <w:numPr>
          <w:ilvl w:val="0"/>
          <w:numId w:val="11"/>
        </w:numPr>
        <w:pBdr>
          <w:top w:val="nil"/>
          <w:left w:val="nil"/>
          <w:bottom w:val="nil"/>
          <w:right w:val="nil"/>
          <w:between w:val="nil"/>
        </w:pBdr>
        <w:ind w:left="357" w:hanging="357"/>
        <w:jc w:val="both"/>
        <w:rPr>
          <w:rFonts w:ascii="AvantGarde Bk BT" w:hAnsi="AvantGarde Bk BT" w:cs="Arial"/>
          <w:sz w:val="20"/>
          <w:szCs w:val="20"/>
        </w:rPr>
      </w:pPr>
      <w:r w:rsidRPr="00FD68CB">
        <w:rPr>
          <w:rFonts w:ascii="AvantGarde Bk BT" w:hAnsi="AvantGarde Bk BT" w:cs="Arial"/>
          <w:sz w:val="20"/>
          <w:szCs w:val="20"/>
        </w:rPr>
        <w:t>“</w:t>
      </w:r>
      <w:r w:rsidR="00315BCA" w:rsidRPr="00FD68CB">
        <w:rPr>
          <w:rFonts w:ascii="AvantGarde Bk BT" w:hAnsi="AvantGarde Bk BT" w:cs="Arial"/>
          <w:sz w:val="20"/>
          <w:szCs w:val="20"/>
        </w:rPr>
        <w:t>L</w:t>
      </w:r>
      <w:r w:rsidR="00F81B4E" w:rsidRPr="00FD68CB">
        <w:rPr>
          <w:rFonts w:ascii="AvantGarde Bk BT" w:hAnsi="AvantGarde Bk BT" w:cs="Arial"/>
          <w:sz w:val="20"/>
          <w:szCs w:val="20"/>
        </w:rPr>
        <w:t>a oferta educativa de las carreras cortas o Técnico Superior Universitario (TSU) en México, se ha incrementado, desde su creación a la fecha, con la intención de brindar oportunidades de educación superior a quienes por diferentes circ</w:t>
      </w:r>
      <w:r w:rsidR="00D81E41" w:rsidRPr="00FD68CB">
        <w:rPr>
          <w:rFonts w:ascii="AvantGarde Bk BT" w:hAnsi="AvantGarde Bk BT" w:cs="Arial"/>
          <w:sz w:val="20"/>
          <w:szCs w:val="20"/>
        </w:rPr>
        <w:t>unstancias no han tenido acceso</w:t>
      </w:r>
      <w:r w:rsidRPr="00FD68CB">
        <w:rPr>
          <w:rFonts w:ascii="AvantGarde Bk BT" w:hAnsi="AvantGarde Bk BT" w:cs="Arial"/>
          <w:sz w:val="20"/>
          <w:szCs w:val="20"/>
        </w:rPr>
        <w:t>”</w:t>
      </w:r>
      <w:r w:rsidR="00F81B4E" w:rsidRPr="00FD68CB">
        <w:rPr>
          <w:rFonts w:ascii="AvantGarde Bk BT" w:hAnsi="AvantGarde Bk BT" w:cs="Arial"/>
          <w:sz w:val="20"/>
          <w:szCs w:val="20"/>
        </w:rPr>
        <w:t xml:space="preserve">. </w:t>
      </w:r>
      <w:r w:rsidRPr="00FD68CB">
        <w:rPr>
          <w:rFonts w:ascii="AvantGarde Bk BT" w:hAnsi="AvantGarde Bk BT" w:cs="Arial"/>
          <w:sz w:val="20"/>
          <w:szCs w:val="20"/>
        </w:rPr>
        <w:t>“</w:t>
      </w:r>
      <w:r w:rsidR="00F81B4E" w:rsidRPr="00FD68CB">
        <w:rPr>
          <w:rFonts w:ascii="AvantGarde Bk BT" w:hAnsi="AvantGarde Bk BT" w:cs="Arial"/>
          <w:sz w:val="20"/>
          <w:szCs w:val="20"/>
        </w:rPr>
        <w:t>El curriculum de las carreras de TSU, además de responder a una serie de políticas relacionadas con la calidad, la cobertura y la equidad, se ha caracterizado por tener una mirada epistemológica referida al practicum, al darle un mayor peso al trabajo práctico (70%) que al teórico (30%)</w:t>
      </w:r>
      <w:r w:rsidRPr="00FD68CB">
        <w:rPr>
          <w:rFonts w:ascii="AvantGarde Bk BT" w:hAnsi="AvantGarde Bk BT" w:cs="Arial"/>
          <w:sz w:val="20"/>
          <w:szCs w:val="20"/>
        </w:rPr>
        <w:t>”</w:t>
      </w:r>
      <w:r w:rsidRPr="00FD68CB">
        <w:rPr>
          <w:rStyle w:val="Refdenotaalpie"/>
          <w:rFonts w:ascii="AvantGarde Bk BT" w:hAnsi="AvantGarde Bk BT" w:cs="Arial"/>
          <w:sz w:val="20"/>
          <w:szCs w:val="20"/>
        </w:rPr>
        <w:footnoteReference w:id="21"/>
      </w:r>
      <w:r w:rsidR="00F81B4E" w:rsidRPr="00FD68CB">
        <w:rPr>
          <w:rFonts w:ascii="AvantGarde Bk BT" w:hAnsi="AvantGarde Bk BT" w:cs="Arial"/>
          <w:sz w:val="20"/>
          <w:szCs w:val="20"/>
        </w:rPr>
        <w:t>. El practicum, promueve que los procesos educativos desarrollen capacidades que las y los estudiantes les permita vincular la teoría con la práctica. El proceso de formación de los TSU tiene el propósito de fomentar que la formación y los aprendizajes académicos se vincule con la experiencia en los centros de trabajo</w:t>
      </w:r>
      <w:r w:rsidR="003417D1" w:rsidRPr="00FD68CB">
        <w:rPr>
          <w:rStyle w:val="Refdenotaalpie"/>
          <w:rFonts w:ascii="AvantGarde Bk BT" w:hAnsi="AvantGarde Bk BT" w:cs="Arial"/>
          <w:sz w:val="20"/>
          <w:szCs w:val="20"/>
        </w:rPr>
        <w:footnoteReference w:id="22"/>
      </w:r>
      <w:r w:rsidR="00F81B4E" w:rsidRPr="00FD68CB">
        <w:rPr>
          <w:rFonts w:ascii="AvantGarde Bk BT" w:hAnsi="AvantGarde Bk BT" w:cs="Arial"/>
          <w:sz w:val="20"/>
          <w:szCs w:val="20"/>
        </w:rPr>
        <w:t>.</w:t>
      </w:r>
    </w:p>
    <w:p w:rsidR="00F81B4E" w:rsidRPr="00FD68CB" w:rsidRDefault="00F81B4E" w:rsidP="00F81B4E">
      <w:pPr>
        <w:pStyle w:val="Prrafodelista"/>
        <w:rPr>
          <w:rFonts w:ascii="AvantGarde Bk BT" w:hAnsi="AvantGarde Bk BT" w:cs="Arial"/>
          <w:color w:val="auto"/>
          <w:sz w:val="20"/>
          <w:szCs w:val="20"/>
        </w:rPr>
      </w:pPr>
    </w:p>
    <w:p w:rsidR="00315BCA" w:rsidRPr="00FD68CB" w:rsidRDefault="00D81E41" w:rsidP="00315BCA">
      <w:pPr>
        <w:numPr>
          <w:ilvl w:val="0"/>
          <w:numId w:val="11"/>
        </w:numPr>
        <w:pBdr>
          <w:top w:val="nil"/>
          <w:left w:val="nil"/>
          <w:bottom w:val="nil"/>
          <w:right w:val="nil"/>
          <w:between w:val="nil"/>
        </w:pBdr>
        <w:ind w:left="357" w:hanging="357"/>
        <w:jc w:val="both"/>
        <w:rPr>
          <w:rFonts w:ascii="AvantGarde Bk BT" w:hAnsi="AvantGarde Bk BT" w:cs="Arial"/>
          <w:sz w:val="20"/>
          <w:szCs w:val="20"/>
        </w:rPr>
      </w:pPr>
      <w:r w:rsidRPr="00FD68CB">
        <w:rPr>
          <w:rFonts w:ascii="AvantGarde Bk BT" w:hAnsi="AvantGarde Bk BT" w:cs="Arial"/>
          <w:sz w:val="20"/>
          <w:szCs w:val="20"/>
        </w:rPr>
        <w:t>“</w:t>
      </w:r>
      <w:r w:rsidR="00315BCA" w:rsidRPr="00FD68CB">
        <w:rPr>
          <w:rFonts w:ascii="AvantGarde Bk BT" w:hAnsi="AvantGarde Bk BT" w:cs="Arial"/>
          <w:sz w:val="20"/>
          <w:szCs w:val="20"/>
        </w:rPr>
        <w:t>La </w:t>
      </w:r>
      <w:hyperlink r:id="rId9" w:history="1">
        <w:r w:rsidR="00315BCA" w:rsidRPr="00FD68CB">
          <w:rPr>
            <w:rFonts w:ascii="AvantGarde Bk BT" w:hAnsi="AvantGarde Bk BT" w:cs="Arial"/>
            <w:sz w:val="20"/>
            <w:szCs w:val="20"/>
          </w:rPr>
          <w:t>demanda de talento especializado en algunas industrias</w:t>
        </w:r>
      </w:hyperlink>
      <w:r w:rsidR="00315BCA" w:rsidRPr="00FD68CB">
        <w:rPr>
          <w:rFonts w:ascii="AvantGarde Bk BT" w:hAnsi="AvantGarde Bk BT" w:cs="Arial"/>
          <w:sz w:val="20"/>
          <w:szCs w:val="20"/>
        </w:rPr>
        <w:t> ha mejorado el posicionamiento de los egresados de carreras técnicas en el mundo del trabajo y está representando una alternativa para que quienes no tienen la posibilidad de estudiar una licenciatura</w:t>
      </w:r>
      <w:r w:rsidR="003E4218" w:rsidRPr="00FD68CB">
        <w:rPr>
          <w:rFonts w:ascii="AvantGarde Bk BT" w:hAnsi="AvantGarde Bk BT" w:cs="Arial"/>
          <w:sz w:val="20"/>
          <w:szCs w:val="20"/>
        </w:rPr>
        <w:t>,</w:t>
      </w:r>
      <w:r w:rsidR="00315BCA" w:rsidRPr="00FD68CB">
        <w:rPr>
          <w:rFonts w:ascii="AvantGarde Bk BT" w:hAnsi="AvantGarde Bk BT" w:cs="Arial"/>
          <w:sz w:val="20"/>
          <w:szCs w:val="20"/>
        </w:rPr>
        <w:t xml:space="preserve"> accedan a mejores oportunidades laborales</w:t>
      </w:r>
      <w:r w:rsidRPr="00FD68CB">
        <w:rPr>
          <w:rFonts w:ascii="AvantGarde Bk BT" w:hAnsi="AvantGarde Bk BT" w:cs="Arial"/>
          <w:sz w:val="20"/>
          <w:szCs w:val="20"/>
        </w:rPr>
        <w:t>”</w:t>
      </w:r>
      <w:r w:rsidR="00315BCA" w:rsidRPr="00FD68CB">
        <w:rPr>
          <w:rStyle w:val="Refdenotaalpie"/>
          <w:rFonts w:ascii="AvantGarde Bk BT" w:hAnsi="AvantGarde Bk BT" w:cs="Arial"/>
          <w:sz w:val="20"/>
          <w:szCs w:val="20"/>
        </w:rPr>
        <w:footnoteReference w:id="23"/>
      </w:r>
      <w:r w:rsidR="00315BCA" w:rsidRPr="00FD68CB">
        <w:rPr>
          <w:rFonts w:ascii="AvantGarde Bk BT" w:hAnsi="AvantGarde Bk BT" w:cs="Arial"/>
          <w:sz w:val="20"/>
          <w:szCs w:val="20"/>
        </w:rPr>
        <w:t>.</w:t>
      </w:r>
    </w:p>
    <w:p w:rsidR="00C444F8" w:rsidRDefault="00C444F8">
      <w:pPr>
        <w:pBdr>
          <w:top w:val="nil"/>
          <w:left w:val="nil"/>
          <w:bottom w:val="nil"/>
          <w:right w:val="nil"/>
          <w:between w:val="nil"/>
        </w:pBdr>
        <w:ind w:left="357"/>
        <w:jc w:val="both"/>
        <w:rPr>
          <w:rFonts w:ascii="AvantGarde Bk BT" w:hAnsi="AvantGarde Bk BT" w:cs="Arial"/>
          <w:sz w:val="20"/>
          <w:szCs w:val="20"/>
        </w:rPr>
      </w:pPr>
    </w:p>
    <w:p w:rsidR="007464D6" w:rsidRDefault="00064239">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sdt>
        <w:sdtPr>
          <w:rPr>
            <w:rFonts w:ascii="AvantGarde Bk BT" w:hAnsi="AvantGarde Bk BT" w:cs="Arial"/>
            <w:color w:val="000000" w:themeColor="text1"/>
            <w:sz w:val="20"/>
            <w:szCs w:val="20"/>
          </w:rPr>
          <w:tag w:val="goog_rdk_7"/>
          <w:id w:val="-1346781250"/>
        </w:sdtPr>
        <w:sdtEndPr/>
        <w:sdtContent/>
      </w:sdt>
      <w:sdt>
        <w:sdtPr>
          <w:rPr>
            <w:rFonts w:ascii="AvantGarde Bk BT" w:hAnsi="AvantGarde Bk BT" w:cs="Arial"/>
            <w:color w:val="000000" w:themeColor="text1"/>
            <w:sz w:val="20"/>
            <w:szCs w:val="20"/>
          </w:rPr>
          <w:tag w:val="goog_rdk_8"/>
          <w:id w:val="1063148988"/>
        </w:sdtPr>
        <w:sdtEndPr/>
        <w:sdtContent/>
      </w:sdt>
      <w:sdt>
        <w:sdtPr>
          <w:rPr>
            <w:rFonts w:ascii="AvantGarde Bk BT" w:hAnsi="AvantGarde Bk BT" w:cs="Arial"/>
            <w:color w:val="000000" w:themeColor="text1"/>
            <w:sz w:val="20"/>
            <w:szCs w:val="20"/>
          </w:rPr>
          <w:tag w:val="goog_rdk_9"/>
          <w:id w:val="1150641287"/>
        </w:sdtPr>
        <w:sdtEndPr/>
        <w:sdtContent/>
      </w:sdt>
      <w:r w:rsidR="000F0106" w:rsidRPr="00083B9B">
        <w:rPr>
          <w:rFonts w:ascii="AvantGarde Bk BT" w:hAnsi="AvantGarde Bk BT" w:cs="Arial"/>
          <w:color w:val="000000" w:themeColor="text1"/>
          <w:sz w:val="20"/>
          <w:szCs w:val="20"/>
        </w:rPr>
        <w:t>C</w:t>
      </w:r>
      <w:r w:rsidR="00984027" w:rsidRPr="00083B9B">
        <w:rPr>
          <w:rFonts w:ascii="AvantGarde Bk BT" w:hAnsi="AvantGarde Bk BT" w:cs="Arial"/>
          <w:color w:val="000000" w:themeColor="text1"/>
          <w:sz w:val="20"/>
          <w:szCs w:val="20"/>
        </w:rPr>
        <w:t xml:space="preserve">on base en las demandas sociales y con la finalidad de promover el desarrollo económico, la opinión de los empleadores determina que </w:t>
      </w:r>
      <w:r w:rsidR="00984027" w:rsidRPr="00FD68CB">
        <w:rPr>
          <w:rFonts w:ascii="AvantGarde Bk BT" w:hAnsi="AvantGarde Bk BT" w:cs="Arial"/>
          <w:sz w:val="20"/>
          <w:szCs w:val="20"/>
        </w:rPr>
        <w:t xml:space="preserve">no </w:t>
      </w:r>
      <w:r w:rsidR="003E4218" w:rsidRPr="00FD68CB">
        <w:rPr>
          <w:rFonts w:ascii="AvantGarde Bk BT" w:hAnsi="AvantGarde Bk BT" w:cs="Arial"/>
          <w:sz w:val="20"/>
          <w:szCs w:val="20"/>
        </w:rPr>
        <w:t xml:space="preserve">solo </w:t>
      </w:r>
      <w:r w:rsidR="00984027" w:rsidRPr="00FD68CB">
        <w:rPr>
          <w:rFonts w:ascii="AvantGarde Bk BT" w:hAnsi="AvantGarde Bk BT" w:cs="Arial"/>
          <w:sz w:val="20"/>
          <w:szCs w:val="20"/>
        </w:rPr>
        <w:t xml:space="preserve">demandan </w:t>
      </w:r>
      <w:r w:rsidR="00984027" w:rsidRPr="00083B9B">
        <w:rPr>
          <w:rFonts w:ascii="AvantGarde Bk BT" w:hAnsi="AvantGarde Bk BT" w:cs="Arial"/>
          <w:color w:val="000000" w:themeColor="text1"/>
          <w:sz w:val="20"/>
          <w:szCs w:val="20"/>
        </w:rPr>
        <w:t>profesionistas con una carrera universitaria, sino que también requieren puestos de trabajo que se basan en gran medida en el uso de la tecnología. En términos generales, se espera que desaparezcan alrededor de 75 millones de puestos de trabajo actuales, mientras que al mismo tiempo pueden surgir 133 millones de nuevas funciones laborales basadas en el uso y aplicación de la tecnología.</w:t>
      </w:r>
    </w:p>
    <w:p w:rsidR="007464D6" w:rsidRDefault="007464D6">
      <w:pPr>
        <w:rPr>
          <w:rFonts w:ascii="AvantGarde Bk BT" w:hAnsi="AvantGarde Bk BT" w:cs="Arial"/>
          <w:color w:val="000000" w:themeColor="text1"/>
          <w:sz w:val="20"/>
          <w:szCs w:val="20"/>
        </w:rPr>
      </w:pPr>
      <w:r>
        <w:rPr>
          <w:rFonts w:ascii="AvantGarde Bk BT" w:hAnsi="AvantGarde Bk BT" w:cs="Arial"/>
          <w:color w:val="000000" w:themeColor="text1"/>
          <w:sz w:val="20"/>
          <w:szCs w:val="20"/>
        </w:rPr>
        <w:br w:type="page"/>
      </w:r>
    </w:p>
    <w:p w:rsidR="00C444F8" w:rsidRDefault="00C444F8" w:rsidP="007464D6">
      <w:pPr>
        <w:pBdr>
          <w:top w:val="nil"/>
          <w:left w:val="nil"/>
          <w:bottom w:val="nil"/>
          <w:right w:val="nil"/>
          <w:between w:val="nil"/>
        </w:pBdr>
        <w:jc w:val="both"/>
        <w:rPr>
          <w:rFonts w:ascii="AvantGarde Bk BT" w:hAnsi="AvantGarde Bk BT" w:cs="Arial"/>
          <w:color w:val="000000" w:themeColor="text1"/>
          <w:sz w:val="20"/>
          <w:szCs w:val="20"/>
        </w:rPr>
      </w:pPr>
    </w:p>
    <w:p w:rsidR="007464D6" w:rsidRPr="00083B9B" w:rsidRDefault="007464D6" w:rsidP="007464D6">
      <w:pPr>
        <w:pBdr>
          <w:top w:val="nil"/>
          <w:left w:val="nil"/>
          <w:bottom w:val="nil"/>
          <w:right w:val="nil"/>
          <w:between w:val="nil"/>
        </w:pBdr>
        <w:jc w:val="both"/>
        <w:rPr>
          <w:rFonts w:ascii="AvantGarde Bk BT" w:hAnsi="AvantGarde Bk BT" w:cs="Arial"/>
          <w:color w:val="000000" w:themeColor="text1"/>
          <w:sz w:val="20"/>
          <w:szCs w:val="20"/>
        </w:rPr>
      </w:pPr>
    </w:p>
    <w:p w:rsidR="00C444F8" w:rsidRDefault="00984027">
      <w:pPr>
        <w:pBdr>
          <w:top w:val="nil"/>
          <w:left w:val="nil"/>
          <w:bottom w:val="nil"/>
          <w:right w:val="nil"/>
          <w:between w:val="nil"/>
        </w:pBdr>
        <w:ind w:left="720"/>
        <w:jc w:val="both"/>
        <w:rPr>
          <w:rFonts w:ascii="Questrial" w:eastAsia="Questrial" w:hAnsi="Questrial" w:cs="Questrial"/>
          <w:color w:val="000000"/>
          <w:sz w:val="20"/>
          <w:szCs w:val="20"/>
          <w:highlight w:val="yellow"/>
        </w:rPr>
      </w:pPr>
      <w:r w:rsidRPr="00083B9B">
        <w:rPr>
          <w:rFonts w:ascii="Questrial" w:eastAsia="Questrial" w:hAnsi="Questrial" w:cs="Questrial"/>
          <w:color w:val="000000"/>
          <w:sz w:val="20"/>
          <w:szCs w:val="20"/>
          <w:highlight w:val="yellow"/>
        </w:rPr>
        <w:t xml:space="preserve"> </w:t>
      </w:r>
    </w:p>
    <w:p w:rsidR="00341EFB" w:rsidRPr="00083B9B" w:rsidRDefault="000F0106" w:rsidP="00341EFB">
      <w:pPr>
        <w:numPr>
          <w:ilvl w:val="0"/>
          <w:numId w:val="11"/>
        </w:numPr>
        <w:ind w:left="425"/>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w:t>
      </w:r>
      <w:r w:rsidR="00341EFB" w:rsidRPr="00083B9B">
        <w:rPr>
          <w:rFonts w:ascii="AvantGarde Bk BT" w:hAnsi="AvantGarde Bk BT" w:cs="Arial"/>
          <w:color w:val="000000" w:themeColor="text1"/>
          <w:sz w:val="20"/>
          <w:szCs w:val="20"/>
        </w:rPr>
        <w:t xml:space="preserve">n un informe realizado por ProMéxico y Laureate International Universities (2015) se hace referencia a un estudio realizado por Manpower en 2015, en el que se apunta que en México el 54% de los empleadores encuestados manifestó no encontrar candidatos que cumplieran con sus expectativas en cuanto a formación. Así mismo, hace mención sobre que el país se posiciona en el noveno lugar de cuarenta y dos en el estudio mencionado, dentro de los países con mayor dificultad para cubrir sus vacantes. Los resultados de esta encuesta también apuntan que dentro de la clasificación de los puestos más difíciles de cubrir (2006-2014) se observa cómo los requerimientos de perfiles técnicos se han ido agudizando. También se hace referencia en el informe al </w:t>
      </w:r>
      <w:r w:rsidR="00341EFB" w:rsidRPr="00FD68CB">
        <w:rPr>
          <w:rFonts w:ascii="AvantGarde Bk BT" w:hAnsi="AvantGarde Bk BT" w:cs="Arial"/>
          <w:sz w:val="20"/>
          <w:szCs w:val="20"/>
        </w:rPr>
        <w:t xml:space="preserve">estudio </w:t>
      </w:r>
      <w:r w:rsidR="00CD460D" w:rsidRPr="00FD68CB">
        <w:rPr>
          <w:rFonts w:ascii="AvantGarde Bk BT" w:hAnsi="AvantGarde Bk BT" w:cs="Arial"/>
          <w:sz w:val="20"/>
          <w:szCs w:val="20"/>
        </w:rPr>
        <w:t xml:space="preserve">de los </w:t>
      </w:r>
      <w:r w:rsidR="00341EFB" w:rsidRPr="00FD68CB">
        <w:rPr>
          <w:rFonts w:ascii="AvantGarde Bk BT" w:hAnsi="AvantGarde Bk BT" w:cs="Arial"/>
          <w:sz w:val="20"/>
          <w:szCs w:val="20"/>
        </w:rPr>
        <w:t xml:space="preserve">Puestos </w:t>
      </w:r>
      <w:r w:rsidR="00341EFB" w:rsidRPr="00083B9B">
        <w:rPr>
          <w:rFonts w:ascii="AvantGarde Bk BT" w:hAnsi="AvantGarde Bk BT" w:cs="Arial"/>
          <w:color w:val="000000" w:themeColor="text1"/>
          <w:sz w:val="20"/>
          <w:szCs w:val="20"/>
        </w:rPr>
        <w:t>Técnicos 2015, publicado por la misma Manpower, en el que se apunta que, a pesar de los esfuerzos realizados, los empleadores consideran que “el talento técnico / operativo dentro de las empresas se enfrenta a importantes retos que hay que superar”</w:t>
      </w:r>
      <w:r w:rsidR="00F84752" w:rsidRPr="00083B9B">
        <w:rPr>
          <w:rStyle w:val="Refdenotaalpie"/>
          <w:rFonts w:ascii="AvantGarde Bk BT" w:hAnsi="AvantGarde Bk BT" w:cs="Arial"/>
          <w:color w:val="000000" w:themeColor="text1"/>
          <w:sz w:val="20"/>
          <w:szCs w:val="20"/>
        </w:rPr>
        <w:footnoteReference w:id="24"/>
      </w:r>
      <w:r w:rsidR="00F84752" w:rsidRPr="00083B9B">
        <w:rPr>
          <w:rFonts w:ascii="AvantGarde Bk BT" w:hAnsi="AvantGarde Bk BT" w:cs="Arial"/>
          <w:color w:val="000000" w:themeColor="text1"/>
          <w:sz w:val="20"/>
          <w:szCs w:val="20"/>
        </w:rPr>
        <w:t>.</w:t>
      </w:r>
    </w:p>
    <w:p w:rsidR="00341EFB" w:rsidRPr="00083B9B" w:rsidRDefault="00341EFB" w:rsidP="00341EFB">
      <w:pPr>
        <w:ind w:left="425"/>
        <w:jc w:val="both"/>
        <w:rPr>
          <w:rFonts w:ascii="AvantGarde Bk BT" w:hAnsi="AvantGarde Bk BT" w:cs="Arial"/>
          <w:color w:val="000000" w:themeColor="text1"/>
          <w:sz w:val="20"/>
          <w:szCs w:val="20"/>
        </w:rPr>
      </w:pPr>
    </w:p>
    <w:p w:rsidR="00341EFB" w:rsidRPr="00083B9B" w:rsidRDefault="000F0106" w:rsidP="00341EFB">
      <w:pPr>
        <w:numPr>
          <w:ilvl w:val="0"/>
          <w:numId w:val="11"/>
        </w:numPr>
        <w:ind w:left="425"/>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w:t>
      </w:r>
      <w:r w:rsidR="00341EFB" w:rsidRPr="00083B9B">
        <w:rPr>
          <w:rFonts w:ascii="AvantGarde Bk BT" w:hAnsi="AvantGarde Bk BT" w:cs="Arial"/>
          <w:color w:val="000000" w:themeColor="text1"/>
          <w:sz w:val="20"/>
          <w:szCs w:val="20"/>
        </w:rPr>
        <w:t>n el informe hecho por ProMéxico (2015) (organismo del gobierno federal encargado de coordinar las estrategias dirigidas al fortalecimiento de la participación de México en la economía internacional) en México se cuenta con potencial para desarrollar y fortalecer el nivel de estudios TSU, de forma que aquellos que actualmente laboran en ocupaciones elementales realicen trabajos que requieren mayor especialización al incorporarse a niveles como el de técnicos y profesionales</w:t>
      </w:r>
      <w:r w:rsidR="00F84752" w:rsidRPr="00083B9B">
        <w:rPr>
          <w:rStyle w:val="Refdenotaalpie"/>
          <w:rFonts w:ascii="AvantGarde Bk BT" w:hAnsi="AvantGarde Bk BT" w:cs="Arial"/>
          <w:color w:val="000000" w:themeColor="text1"/>
          <w:sz w:val="20"/>
          <w:szCs w:val="20"/>
        </w:rPr>
        <w:footnoteReference w:id="25"/>
      </w:r>
      <w:r w:rsidR="00F84752" w:rsidRPr="00083B9B">
        <w:rPr>
          <w:rFonts w:ascii="AvantGarde Bk BT" w:hAnsi="AvantGarde Bk BT" w:cs="Arial"/>
          <w:color w:val="000000" w:themeColor="text1"/>
          <w:sz w:val="20"/>
          <w:szCs w:val="20"/>
        </w:rPr>
        <w:t>.</w:t>
      </w:r>
    </w:p>
    <w:p w:rsidR="00341EFB" w:rsidRPr="00083B9B" w:rsidRDefault="00341EFB" w:rsidP="00341EFB">
      <w:pPr>
        <w:ind w:left="425"/>
        <w:jc w:val="both"/>
        <w:rPr>
          <w:rFonts w:ascii="AvantGarde Bk BT" w:hAnsi="AvantGarde Bk BT" w:cs="Arial"/>
          <w:color w:val="000000" w:themeColor="text1"/>
          <w:sz w:val="20"/>
          <w:szCs w:val="20"/>
        </w:rPr>
      </w:pPr>
    </w:p>
    <w:p w:rsidR="00C444F8" w:rsidRPr="00FD68CB" w:rsidRDefault="00C129D7">
      <w:pPr>
        <w:numPr>
          <w:ilvl w:val="0"/>
          <w:numId w:val="11"/>
        </w:numPr>
        <w:ind w:left="425"/>
        <w:jc w:val="both"/>
        <w:rPr>
          <w:rFonts w:ascii="AvantGarde Bk BT" w:hAnsi="AvantGarde Bk BT" w:cs="Arial"/>
          <w:sz w:val="20"/>
          <w:szCs w:val="20"/>
        </w:rPr>
      </w:pPr>
      <w:r w:rsidRPr="00083B9B">
        <w:rPr>
          <w:rFonts w:ascii="AvantGarde Bk BT" w:hAnsi="AvantGarde Bk BT" w:cs="Arial"/>
          <w:color w:val="000000" w:themeColor="text1"/>
          <w:sz w:val="20"/>
          <w:szCs w:val="20"/>
        </w:rPr>
        <w:t>E</w:t>
      </w:r>
      <w:r w:rsidR="00984027" w:rsidRPr="00083B9B">
        <w:rPr>
          <w:rFonts w:ascii="AvantGarde Bk BT" w:hAnsi="AvantGarde Bk BT" w:cs="Arial"/>
          <w:color w:val="000000" w:themeColor="text1"/>
          <w:sz w:val="20"/>
          <w:szCs w:val="20"/>
        </w:rPr>
        <w:t xml:space="preserve">l Instituto Mexicano para la Competitividad, A.C. (IMCO), con datos a 2021 señala que el Técnico Superior Universitario en Tecnologías de la Información, registra que 586 mil 204 personas estudiaron la carrera, lo que lo ubica en el quinto lugar de las carreras con mayor cantidad de personas; el 62% son hombres y el 38% son mujeres; cuenta con </w:t>
      </w:r>
      <w:r w:rsidR="00984027" w:rsidRPr="00FD68CB">
        <w:rPr>
          <w:rFonts w:ascii="AvantGarde Bk BT" w:hAnsi="AvantGarde Bk BT" w:cs="Arial"/>
          <w:sz w:val="20"/>
          <w:szCs w:val="20"/>
        </w:rPr>
        <w:t>una tasa de ocupación laboral del 95.9%, el 4.1% de desempleo y el 55.8% en informalidad; los principales sectores donde trabajan es en servicios profesionales, financieros y corporativos (27.3%), Comercio, el 16.5%</w:t>
      </w:r>
      <w:r w:rsidR="002F694E" w:rsidRPr="00FD68CB">
        <w:rPr>
          <w:rFonts w:ascii="AvantGarde Bk BT" w:hAnsi="AvantGarde Bk BT" w:cs="Arial"/>
          <w:sz w:val="20"/>
          <w:szCs w:val="20"/>
        </w:rPr>
        <w:t>;</w:t>
      </w:r>
      <w:r w:rsidR="00984027" w:rsidRPr="00FD68CB">
        <w:rPr>
          <w:rFonts w:ascii="AvantGarde Bk BT" w:hAnsi="AvantGarde Bk BT" w:cs="Arial"/>
          <w:sz w:val="20"/>
          <w:szCs w:val="20"/>
        </w:rPr>
        <w:t xml:space="preserve"> Servicios sociales 12.7%</w:t>
      </w:r>
      <w:r w:rsidR="002F694E" w:rsidRPr="00FD68CB">
        <w:rPr>
          <w:rFonts w:ascii="AvantGarde Bk BT" w:hAnsi="AvantGarde Bk BT" w:cs="Arial"/>
          <w:sz w:val="20"/>
          <w:szCs w:val="20"/>
        </w:rPr>
        <w:t>;</w:t>
      </w:r>
      <w:r w:rsidR="00984027" w:rsidRPr="00FD68CB">
        <w:rPr>
          <w:rFonts w:ascii="AvantGarde Bk BT" w:hAnsi="AvantGarde Bk BT" w:cs="Arial"/>
          <w:sz w:val="20"/>
          <w:szCs w:val="20"/>
        </w:rPr>
        <w:t xml:space="preserve"> Industria manufacturera 11.7%</w:t>
      </w:r>
      <w:r w:rsidR="002F694E" w:rsidRPr="00FD68CB">
        <w:rPr>
          <w:rFonts w:ascii="AvantGarde Bk BT" w:hAnsi="AvantGarde Bk BT" w:cs="Arial"/>
          <w:sz w:val="20"/>
          <w:szCs w:val="20"/>
        </w:rPr>
        <w:t>;</w:t>
      </w:r>
      <w:r w:rsidR="00984027" w:rsidRPr="00FD68CB">
        <w:rPr>
          <w:rFonts w:ascii="AvantGarde Bk BT" w:hAnsi="AvantGarde Bk BT" w:cs="Arial"/>
          <w:sz w:val="20"/>
          <w:szCs w:val="20"/>
        </w:rPr>
        <w:t xml:space="preserve"> Gobierno y organismos internacionales 9.6%; el rango de salario mensual es de $ 7 mil 982.00 pesos a $13 mil 604.00 pesos y ocupa el onceavo lugar de las carreras mejor pagadas. Actualmente 1</w:t>
      </w:r>
      <w:r w:rsidR="002F694E" w:rsidRPr="00FD68CB">
        <w:rPr>
          <w:rFonts w:ascii="AvantGarde Bk BT" w:hAnsi="AvantGarde Bk BT" w:cs="Arial"/>
          <w:sz w:val="20"/>
          <w:szCs w:val="20"/>
        </w:rPr>
        <w:t xml:space="preserve">mil </w:t>
      </w:r>
      <w:r w:rsidR="00984027" w:rsidRPr="00FD68CB">
        <w:rPr>
          <w:rFonts w:ascii="AvantGarde Bk BT" w:hAnsi="AvantGarde Bk BT" w:cs="Arial"/>
          <w:sz w:val="20"/>
          <w:szCs w:val="20"/>
        </w:rPr>
        <w:t>262 universidades imparten esta carrera y la cursan 319,</w:t>
      </w:r>
      <w:r w:rsidR="002F694E" w:rsidRPr="00FD68CB">
        <w:rPr>
          <w:rFonts w:ascii="AvantGarde Bk BT" w:hAnsi="AvantGarde Bk BT" w:cs="Arial"/>
          <w:sz w:val="20"/>
          <w:szCs w:val="20"/>
        </w:rPr>
        <w:t xml:space="preserve"> mil </w:t>
      </w:r>
      <w:r w:rsidR="00984027" w:rsidRPr="00FD68CB">
        <w:rPr>
          <w:rFonts w:ascii="AvantGarde Bk BT" w:hAnsi="AvantGarde Bk BT" w:cs="Arial"/>
          <w:sz w:val="20"/>
          <w:szCs w:val="20"/>
        </w:rPr>
        <w:t>761 estudiantes.</w:t>
      </w:r>
    </w:p>
    <w:p w:rsidR="00C444F8" w:rsidRDefault="00C444F8">
      <w:pPr>
        <w:pBdr>
          <w:top w:val="nil"/>
          <w:left w:val="nil"/>
          <w:bottom w:val="nil"/>
          <w:right w:val="nil"/>
          <w:between w:val="nil"/>
        </w:pBdr>
        <w:spacing w:before="1"/>
        <w:ind w:right="1510"/>
        <w:jc w:val="both"/>
        <w:rPr>
          <w:rFonts w:ascii="Questrial" w:eastAsia="Questrial" w:hAnsi="Questrial" w:cs="Questrial"/>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Por otra parte, e</w:t>
      </w:r>
      <w:r w:rsidR="00984027" w:rsidRPr="00083B9B">
        <w:rPr>
          <w:rFonts w:ascii="AvantGarde Bk BT" w:hAnsi="AvantGarde Bk BT" w:cs="Arial"/>
          <w:color w:val="000000" w:themeColor="text1"/>
          <w:sz w:val="20"/>
          <w:szCs w:val="20"/>
        </w:rPr>
        <w:t xml:space="preserve">l Comité Curricular del Programa Educativo, a través del trabajo colegiado y la información, datos, observaciones, recomendaciones, opiniones, otorgadas por grupos de enfoque del sector productivo, profesores e investigadores con la finalidad de cubrir las necesidades que demanda el ámbito laboral actual en diversas áreas de </w:t>
      </w:r>
      <w:r w:rsidR="003D1FD5" w:rsidRPr="00083B9B">
        <w:rPr>
          <w:rFonts w:ascii="AvantGarde Bk BT" w:hAnsi="AvantGarde Bk BT" w:cs="Arial"/>
          <w:color w:val="000000" w:themeColor="text1"/>
          <w:sz w:val="20"/>
          <w:szCs w:val="20"/>
        </w:rPr>
        <w:t>tecnologías de la información</w:t>
      </w:r>
      <w:r w:rsidR="00984027" w:rsidRPr="00083B9B">
        <w:rPr>
          <w:rFonts w:ascii="AvantGarde Bk BT" w:hAnsi="AvantGarde Bk BT" w:cs="Arial"/>
          <w:color w:val="000000" w:themeColor="text1"/>
          <w:sz w:val="20"/>
          <w:szCs w:val="20"/>
        </w:rPr>
        <w:t xml:space="preserve"> bajo principios éticos con base en la correcta utilización de tecnología de frontera, propone la creación del Técnico Su</w:t>
      </w:r>
      <w:r w:rsidR="0057500B" w:rsidRPr="00083B9B">
        <w:rPr>
          <w:rFonts w:ascii="AvantGarde Bk BT" w:hAnsi="AvantGarde Bk BT" w:cs="Arial"/>
          <w:color w:val="000000" w:themeColor="text1"/>
          <w:sz w:val="20"/>
          <w:szCs w:val="20"/>
        </w:rPr>
        <w:t>p</w:t>
      </w:r>
      <w:r w:rsidR="00984027" w:rsidRPr="00083B9B">
        <w:rPr>
          <w:rFonts w:ascii="AvantGarde Bk BT" w:hAnsi="AvantGarde Bk BT" w:cs="Arial"/>
          <w:color w:val="000000" w:themeColor="text1"/>
          <w:sz w:val="20"/>
          <w:szCs w:val="20"/>
        </w:rPr>
        <w:t xml:space="preserve">erior Universitario en </w:t>
      </w:r>
      <w:r w:rsidR="003D1FD5" w:rsidRPr="00083B9B">
        <w:rPr>
          <w:rFonts w:ascii="AvantGarde Bk BT" w:hAnsi="AvantGarde Bk BT" w:cs="Arial"/>
          <w:color w:val="000000" w:themeColor="text1"/>
          <w:sz w:val="20"/>
          <w:szCs w:val="20"/>
        </w:rPr>
        <w:t>Tecnologías de la Información</w:t>
      </w:r>
      <w:r w:rsidR="00984027" w:rsidRPr="00083B9B">
        <w:rPr>
          <w:rFonts w:ascii="AvantGarde Bk BT" w:hAnsi="AvantGarde Bk BT" w:cs="Arial"/>
          <w:color w:val="000000" w:themeColor="text1"/>
          <w:sz w:val="20"/>
          <w:szCs w:val="20"/>
        </w:rPr>
        <w:t xml:space="preserve">. </w:t>
      </w:r>
    </w:p>
    <w:p w:rsidR="007464D6" w:rsidRDefault="007464D6">
      <w:pPr>
        <w:rPr>
          <w:rFonts w:ascii="Questrial" w:eastAsia="Questrial" w:hAnsi="Questrial" w:cs="Questrial"/>
          <w:color w:val="000000"/>
          <w:sz w:val="20"/>
          <w:szCs w:val="20"/>
        </w:rPr>
      </w:pPr>
      <w:r>
        <w:rPr>
          <w:rFonts w:ascii="Questrial" w:eastAsia="Questrial" w:hAnsi="Questrial" w:cs="Questrial"/>
          <w:color w:val="000000"/>
          <w:sz w:val="20"/>
          <w:szCs w:val="20"/>
        </w:rPr>
        <w:br w:type="page"/>
      </w:r>
    </w:p>
    <w:p w:rsidR="00C444F8" w:rsidRDefault="00C444F8">
      <w:pPr>
        <w:pBdr>
          <w:top w:val="nil"/>
          <w:left w:val="nil"/>
          <w:bottom w:val="nil"/>
          <w:right w:val="nil"/>
          <w:between w:val="nil"/>
        </w:pBdr>
        <w:ind w:left="426"/>
        <w:jc w:val="both"/>
        <w:rPr>
          <w:rFonts w:ascii="Questrial" w:eastAsia="Questrial" w:hAnsi="Questrial" w:cs="Questrial"/>
          <w:color w:val="000000"/>
          <w:sz w:val="20"/>
          <w:szCs w:val="20"/>
        </w:rPr>
      </w:pPr>
    </w:p>
    <w:p w:rsidR="007464D6" w:rsidRDefault="007464D6">
      <w:pPr>
        <w:pBdr>
          <w:top w:val="nil"/>
          <w:left w:val="nil"/>
          <w:bottom w:val="nil"/>
          <w:right w:val="nil"/>
          <w:between w:val="nil"/>
        </w:pBdr>
        <w:ind w:left="426"/>
        <w:jc w:val="both"/>
        <w:rPr>
          <w:rFonts w:ascii="Questrial" w:eastAsia="Questrial" w:hAnsi="Questrial" w:cs="Questrial"/>
          <w:color w:val="000000"/>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w:t>
      </w:r>
      <w:r w:rsidR="00984027" w:rsidRPr="00083B9B">
        <w:rPr>
          <w:rFonts w:ascii="AvantGarde Bk BT" w:hAnsi="AvantGarde Bk BT" w:cs="Arial"/>
          <w:color w:val="000000" w:themeColor="text1"/>
          <w:sz w:val="20"/>
          <w:szCs w:val="20"/>
        </w:rPr>
        <w:t>l Consejo del CUC</w:t>
      </w:r>
      <w:r w:rsidR="00E60D77" w:rsidRPr="00083B9B">
        <w:rPr>
          <w:rFonts w:ascii="AvantGarde Bk BT" w:hAnsi="AvantGarde Bk BT" w:cs="Arial"/>
          <w:color w:val="000000" w:themeColor="text1"/>
          <w:sz w:val="20"/>
          <w:szCs w:val="20"/>
        </w:rPr>
        <w:t>EA</w:t>
      </w:r>
      <w:r w:rsidR="00984027" w:rsidRPr="00083B9B">
        <w:rPr>
          <w:rFonts w:ascii="AvantGarde Bk BT" w:hAnsi="AvantGarde Bk BT" w:cs="Arial"/>
          <w:color w:val="000000" w:themeColor="text1"/>
          <w:sz w:val="20"/>
          <w:szCs w:val="20"/>
        </w:rPr>
        <w:t xml:space="preserve">, aprobó, mediante el acta de la </w:t>
      </w:r>
      <w:r w:rsidR="00E60D77" w:rsidRPr="00083B9B">
        <w:rPr>
          <w:rFonts w:ascii="AvantGarde Bk BT" w:hAnsi="AvantGarde Bk BT" w:cs="Arial"/>
          <w:color w:val="000000" w:themeColor="text1"/>
          <w:sz w:val="20"/>
          <w:szCs w:val="20"/>
        </w:rPr>
        <w:t xml:space="preserve">II </w:t>
      </w:r>
      <w:r w:rsidR="00984027" w:rsidRPr="00083B9B">
        <w:rPr>
          <w:rFonts w:ascii="AvantGarde Bk BT" w:hAnsi="AvantGarde Bk BT" w:cs="Arial"/>
          <w:color w:val="000000" w:themeColor="text1"/>
          <w:sz w:val="20"/>
          <w:szCs w:val="20"/>
        </w:rPr>
        <w:t xml:space="preserve">sesión </w:t>
      </w:r>
      <w:r w:rsidR="00E60D77" w:rsidRPr="00083B9B">
        <w:rPr>
          <w:rFonts w:ascii="AvantGarde Bk BT" w:hAnsi="AvantGarde Bk BT" w:cs="Arial"/>
          <w:color w:val="000000" w:themeColor="text1"/>
          <w:sz w:val="20"/>
          <w:szCs w:val="20"/>
        </w:rPr>
        <w:t xml:space="preserve">extraordinaria del periodo 2022-2023, celebrada el 25 de noviembre del </w:t>
      </w:r>
      <w:r w:rsidR="00984027" w:rsidRPr="00083B9B">
        <w:rPr>
          <w:rFonts w:ascii="AvantGarde Bk BT" w:hAnsi="AvantGarde Bk BT" w:cs="Arial"/>
          <w:color w:val="000000" w:themeColor="text1"/>
          <w:sz w:val="20"/>
          <w:szCs w:val="20"/>
        </w:rPr>
        <w:t xml:space="preserve">2022, la propuesta para la creación del plan de estudios del Técnico Superior Universitario </w:t>
      </w:r>
      <w:r w:rsidR="00016819" w:rsidRPr="00083B9B">
        <w:rPr>
          <w:rFonts w:ascii="AvantGarde Bk BT" w:hAnsi="AvantGarde Bk BT" w:cs="Arial"/>
          <w:color w:val="000000" w:themeColor="text1"/>
          <w:sz w:val="20"/>
          <w:szCs w:val="20"/>
        </w:rPr>
        <w:t xml:space="preserve">en </w:t>
      </w:r>
      <w:r w:rsidR="00E60D77" w:rsidRPr="00083B9B">
        <w:rPr>
          <w:rFonts w:ascii="AvantGarde Bk BT" w:hAnsi="AvantGarde Bk BT" w:cs="Arial"/>
          <w:color w:val="000000" w:themeColor="text1"/>
          <w:sz w:val="20"/>
          <w:szCs w:val="20"/>
        </w:rPr>
        <w:t>Tecnologías de la Información</w:t>
      </w:r>
      <w:r w:rsidR="00984027" w:rsidRPr="00083B9B">
        <w:rPr>
          <w:rFonts w:ascii="AvantGarde Bk BT" w:hAnsi="AvantGarde Bk BT" w:cs="Arial"/>
          <w:color w:val="000000" w:themeColor="text1"/>
          <w:sz w:val="20"/>
          <w:szCs w:val="20"/>
        </w:rPr>
        <w:t>, solicitando la aprobación del H. Consejo General Universitario.</w:t>
      </w:r>
    </w:p>
    <w:p w:rsidR="00C444F8" w:rsidRPr="00083B9B" w:rsidRDefault="00C444F8">
      <w:pPr>
        <w:pBdr>
          <w:top w:val="nil"/>
          <w:left w:val="nil"/>
          <w:bottom w:val="nil"/>
          <w:right w:val="nil"/>
          <w:between w:val="nil"/>
        </w:pBdr>
        <w:ind w:left="426"/>
        <w:jc w:val="both"/>
        <w:rPr>
          <w:rFonts w:ascii="Questrial" w:eastAsia="Questrial" w:hAnsi="Questrial" w:cs="Questrial"/>
          <w:color w:val="000000"/>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L</w:t>
      </w:r>
      <w:r w:rsidR="00984027" w:rsidRPr="00083B9B">
        <w:rPr>
          <w:rFonts w:ascii="AvantGarde Bk BT" w:hAnsi="AvantGarde Bk BT" w:cs="Arial"/>
          <w:color w:val="000000" w:themeColor="text1"/>
          <w:sz w:val="20"/>
          <w:szCs w:val="20"/>
        </w:rPr>
        <w:t>a propuesta de diseño curricular se sustenta en una corriente pedagógica holística y el Enfoque Basado en Competencias (EBC), donde se especifican los conocimientos, habilidades, actitudes y valores propios del ejercicio de la profesión en el campo de las ingenierías en particular hacia los campos de la ciencia y los sistemas computacionales y la ingeniería de la informática; hacer énfasis en la formación para el desarrollo de capacidades y potencialidades humanas de comunicación y ética, con una actitud de superación constante; introducir en el currículo marcos de referencia internacionales y nacionales del campo de las ciencias de la computación en congruencia con las políticas de internacionalización de los planes y programas de estudio de la Universidad de Guadalajara.</w:t>
      </w:r>
    </w:p>
    <w:p w:rsidR="0057500B" w:rsidRPr="00083B9B" w:rsidRDefault="0057500B" w:rsidP="007821F9">
      <w:pPr>
        <w:pBdr>
          <w:top w:val="nil"/>
          <w:left w:val="nil"/>
          <w:bottom w:val="nil"/>
          <w:right w:val="nil"/>
          <w:between w:val="nil"/>
        </w:pBdr>
        <w:ind w:left="426"/>
        <w:jc w:val="both"/>
        <w:rPr>
          <w:rFonts w:ascii="AvantGarde Bk BT" w:hAnsi="AvantGarde Bk BT" w:cs="Arial"/>
          <w:color w:val="000000" w:themeColor="text1"/>
          <w:sz w:val="20"/>
          <w:szCs w:val="20"/>
        </w:rPr>
      </w:pPr>
    </w:p>
    <w:p w:rsidR="00315BCA" w:rsidRPr="00F1336C" w:rsidRDefault="00AB4258" w:rsidP="00315BCA">
      <w:pPr>
        <w:numPr>
          <w:ilvl w:val="0"/>
          <w:numId w:val="11"/>
        </w:numPr>
        <w:pBdr>
          <w:top w:val="nil"/>
          <w:left w:val="nil"/>
          <w:bottom w:val="nil"/>
          <w:right w:val="nil"/>
          <w:between w:val="nil"/>
        </w:pBdr>
        <w:ind w:left="426" w:hanging="426"/>
        <w:jc w:val="both"/>
        <w:rPr>
          <w:rFonts w:ascii="Questrial" w:eastAsia="Questrial" w:hAnsi="Questrial" w:cs="Questrial"/>
          <w:color w:val="000000"/>
          <w:sz w:val="20"/>
          <w:szCs w:val="20"/>
        </w:rPr>
      </w:pPr>
      <w:r w:rsidRPr="00F1336C">
        <w:rPr>
          <w:rFonts w:ascii="AvantGarde Bk BT" w:hAnsi="AvantGarde Bk BT" w:cs="Arial"/>
          <w:color w:val="000000" w:themeColor="text1"/>
          <w:sz w:val="20"/>
          <w:szCs w:val="20"/>
        </w:rPr>
        <w:t>E</w:t>
      </w:r>
      <w:r w:rsidR="00984027" w:rsidRPr="00F1336C">
        <w:rPr>
          <w:rFonts w:ascii="AvantGarde Bk BT" w:hAnsi="AvantGarde Bk BT" w:cs="Arial"/>
          <w:color w:val="000000" w:themeColor="text1"/>
          <w:sz w:val="20"/>
          <w:szCs w:val="20"/>
        </w:rPr>
        <w:t xml:space="preserve">l </w:t>
      </w:r>
      <w:r w:rsidR="00984027" w:rsidRPr="00F1336C">
        <w:rPr>
          <w:rFonts w:ascii="AvantGarde Bk BT" w:hAnsi="AvantGarde Bk BT" w:cs="Arial"/>
          <w:b/>
          <w:color w:val="000000" w:themeColor="text1"/>
          <w:sz w:val="20"/>
          <w:szCs w:val="20"/>
        </w:rPr>
        <w:t>objetivo general</w:t>
      </w:r>
      <w:r w:rsidR="00984027" w:rsidRPr="00F1336C">
        <w:rPr>
          <w:rFonts w:ascii="AvantGarde Bk BT" w:hAnsi="AvantGarde Bk BT" w:cs="Arial"/>
          <w:color w:val="000000" w:themeColor="text1"/>
          <w:sz w:val="20"/>
          <w:szCs w:val="20"/>
        </w:rPr>
        <w:t xml:space="preserve"> </w:t>
      </w:r>
      <w:r w:rsidR="00315BCA" w:rsidRPr="00F1336C">
        <w:rPr>
          <w:rFonts w:ascii="AvantGarde Bk BT" w:hAnsi="AvantGarde Bk BT" w:cs="Arial"/>
          <w:color w:val="000000" w:themeColor="text1"/>
          <w:sz w:val="20"/>
          <w:szCs w:val="20"/>
        </w:rPr>
        <w:t>del plan de estudios de Técnico Superior Universitario en Tecnologías de la Información es formar profesionistas con espíritu emprendedor, ético e innovador que entiendan las necesidades de una organización con un alto nivel de abstracción para analizar las necesidades de las tecnologías de información (TI) y desarrollen o propongan soluciones considerando la inteligencia artificial, la ciberseguridad, la infraestructura, los riesgos , la ciencia de datos, inteligencia de negocios, computación en la nube, ingeniería organizacional y la Gestión de Proyectos tecnológicos, respaldando la transformación digital del sector productivo, que son el motor de la innovación en nuestro país.</w:t>
      </w:r>
      <w:r w:rsidR="00DD2C5B" w:rsidRPr="00F1336C">
        <w:rPr>
          <w:rFonts w:ascii="AvantGarde Bk BT" w:hAnsi="AvantGarde Bk BT" w:cs="Arial"/>
          <w:color w:val="000000" w:themeColor="text1"/>
          <w:sz w:val="20"/>
          <w:szCs w:val="20"/>
        </w:rPr>
        <w:t xml:space="preserve"> </w:t>
      </w:r>
      <w:r w:rsidR="00315BCA" w:rsidRPr="00F1336C">
        <w:rPr>
          <w:rFonts w:ascii="AvantGarde Bk BT" w:hAnsi="AvantGarde Bk BT" w:cs="Arial"/>
          <w:color w:val="000000" w:themeColor="text1"/>
          <w:sz w:val="20"/>
          <w:szCs w:val="20"/>
        </w:rPr>
        <w:t>Habilidades altamente valoradas en la industria, que permitirán al egresado incorporarse al ámbito laboral acorde a las demandas de la era digital.</w:t>
      </w:r>
    </w:p>
    <w:p w:rsidR="00AB4258" w:rsidRPr="00083B9B" w:rsidRDefault="00AB4258" w:rsidP="00315BCA">
      <w:pPr>
        <w:pBdr>
          <w:top w:val="nil"/>
          <w:left w:val="nil"/>
          <w:bottom w:val="nil"/>
          <w:right w:val="nil"/>
          <w:between w:val="nil"/>
        </w:pBdr>
        <w:ind w:left="426"/>
        <w:jc w:val="both"/>
        <w:rPr>
          <w:rFonts w:ascii="Questrial" w:eastAsia="Questrial" w:hAnsi="Questrial" w:cs="Questrial"/>
          <w:sz w:val="20"/>
          <w:szCs w:val="20"/>
        </w:rPr>
      </w:pPr>
    </w:p>
    <w:p w:rsidR="00DB4DC0" w:rsidRPr="00FD68CB" w:rsidRDefault="00D0437A">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FD68CB">
        <w:rPr>
          <w:rFonts w:ascii="AvantGarde Bk BT" w:hAnsi="AvantGarde Bk BT" w:cs="Arial"/>
          <w:sz w:val="20"/>
          <w:szCs w:val="20"/>
        </w:rPr>
        <w:t xml:space="preserve">El </w:t>
      </w:r>
      <w:r w:rsidRPr="00FD68CB">
        <w:rPr>
          <w:rFonts w:ascii="AvantGarde Bk BT" w:hAnsi="AvantGarde Bk BT" w:cs="Arial"/>
          <w:b/>
          <w:sz w:val="20"/>
          <w:szCs w:val="20"/>
        </w:rPr>
        <w:t>aspirante</w:t>
      </w:r>
      <w:r w:rsidRPr="00FD68CB">
        <w:rPr>
          <w:rFonts w:ascii="AvantGarde Bk BT" w:hAnsi="AvantGarde Bk BT" w:cs="Arial"/>
          <w:sz w:val="20"/>
          <w:szCs w:val="20"/>
        </w:rPr>
        <w:t xml:space="preserve"> a Técnico Superior Universitario en Tecnologías de la Información, demostrará habilidades para el aprendizaje de autogestión, </w:t>
      </w:r>
      <w:r w:rsidR="00F478BE" w:rsidRPr="00FD68CB">
        <w:rPr>
          <w:rFonts w:ascii="AvantGarde Bk BT" w:hAnsi="AvantGarde Bk BT" w:cs="Arial"/>
          <w:sz w:val="20"/>
          <w:szCs w:val="20"/>
        </w:rPr>
        <w:t>contará</w:t>
      </w:r>
      <w:r w:rsidRPr="00FD68CB">
        <w:rPr>
          <w:rFonts w:ascii="AvantGarde Bk BT" w:hAnsi="AvantGarde Bk BT" w:cs="Arial"/>
          <w:sz w:val="20"/>
          <w:szCs w:val="20"/>
        </w:rPr>
        <w:t xml:space="preserve"> con la convicción y valor del trabajo en equipo, </w:t>
      </w:r>
      <w:r w:rsidR="00F478BE" w:rsidRPr="00FD68CB">
        <w:rPr>
          <w:rFonts w:ascii="AvantGarde Bk BT" w:hAnsi="AvantGarde Bk BT" w:cs="Arial"/>
          <w:sz w:val="20"/>
          <w:szCs w:val="20"/>
        </w:rPr>
        <w:t xml:space="preserve">poseerá </w:t>
      </w:r>
      <w:r w:rsidRPr="00FD68CB">
        <w:rPr>
          <w:rFonts w:ascii="AvantGarde Bk BT" w:hAnsi="AvantGarde Bk BT" w:cs="Arial"/>
          <w:sz w:val="20"/>
          <w:szCs w:val="20"/>
        </w:rPr>
        <w:t xml:space="preserve">una vocación creativa, innovadora y emprendedora, </w:t>
      </w:r>
      <w:r w:rsidR="00F478BE" w:rsidRPr="00FD68CB">
        <w:rPr>
          <w:rFonts w:ascii="AvantGarde Bk BT" w:hAnsi="AvantGarde Bk BT" w:cs="Arial"/>
          <w:sz w:val="20"/>
          <w:szCs w:val="20"/>
        </w:rPr>
        <w:t xml:space="preserve">manifestará </w:t>
      </w:r>
      <w:r w:rsidRPr="00FD68CB">
        <w:rPr>
          <w:rFonts w:ascii="AvantGarde Bk BT" w:hAnsi="AvantGarde Bk BT" w:cs="Arial"/>
          <w:sz w:val="20"/>
          <w:szCs w:val="20"/>
        </w:rPr>
        <w:t xml:space="preserve">habilidad en el manejo </w:t>
      </w:r>
      <w:r w:rsidR="00F478BE" w:rsidRPr="00FD68CB">
        <w:rPr>
          <w:rFonts w:ascii="AvantGarde Bk BT" w:hAnsi="AvantGarde Bk BT" w:cs="Arial"/>
          <w:sz w:val="20"/>
          <w:szCs w:val="20"/>
        </w:rPr>
        <w:t xml:space="preserve">del </w:t>
      </w:r>
      <w:r w:rsidRPr="00FD68CB">
        <w:rPr>
          <w:rFonts w:ascii="AvantGarde Bk BT" w:hAnsi="AvantGarde Bk BT" w:cs="Arial"/>
          <w:sz w:val="20"/>
          <w:szCs w:val="20"/>
        </w:rPr>
        <w:t xml:space="preserve">pensamiento lógico-matemático y capacidad de análisis y síntesis, habilidad e interés para comunicar apropiadamente en español e inglés, </w:t>
      </w:r>
      <w:r w:rsidR="00F478BE" w:rsidRPr="00FD68CB">
        <w:rPr>
          <w:rFonts w:ascii="AvantGarde Bk BT" w:hAnsi="AvantGarde Bk BT" w:cs="Arial"/>
          <w:sz w:val="20"/>
          <w:szCs w:val="20"/>
        </w:rPr>
        <w:t xml:space="preserve">tendrá </w:t>
      </w:r>
      <w:r w:rsidRPr="00FD68CB">
        <w:rPr>
          <w:rFonts w:ascii="AvantGarde Bk BT" w:hAnsi="AvantGarde Bk BT" w:cs="Arial"/>
          <w:sz w:val="20"/>
          <w:szCs w:val="20"/>
        </w:rPr>
        <w:t xml:space="preserve">interés por contribuir al desarrollo sustentable y </w:t>
      </w:r>
      <w:r w:rsidR="00F478BE" w:rsidRPr="00FD68CB">
        <w:rPr>
          <w:rFonts w:ascii="AvantGarde Bk BT" w:hAnsi="AvantGarde Bk BT" w:cs="Arial"/>
          <w:sz w:val="20"/>
          <w:szCs w:val="20"/>
        </w:rPr>
        <w:t xml:space="preserve">contará </w:t>
      </w:r>
      <w:r w:rsidRPr="00FD68CB">
        <w:rPr>
          <w:rFonts w:ascii="AvantGarde Bk BT" w:hAnsi="AvantGarde Bk BT" w:cs="Arial"/>
          <w:sz w:val="20"/>
          <w:szCs w:val="20"/>
        </w:rPr>
        <w:t xml:space="preserve">con </w:t>
      </w:r>
      <w:r w:rsidR="00F478BE" w:rsidRPr="00FD68CB">
        <w:rPr>
          <w:rFonts w:ascii="AvantGarde Bk BT" w:hAnsi="AvantGarde Bk BT" w:cs="Arial"/>
          <w:sz w:val="20"/>
          <w:szCs w:val="20"/>
        </w:rPr>
        <w:t xml:space="preserve">la </w:t>
      </w:r>
      <w:r w:rsidRPr="00FD68CB">
        <w:rPr>
          <w:rFonts w:ascii="AvantGarde Bk BT" w:hAnsi="AvantGarde Bk BT" w:cs="Arial"/>
          <w:sz w:val="20"/>
          <w:szCs w:val="20"/>
        </w:rPr>
        <w:t>habilidad para el uso de las TI.</w:t>
      </w:r>
    </w:p>
    <w:p w:rsidR="00DB4DC0" w:rsidRDefault="00DB4DC0" w:rsidP="00DB4DC0">
      <w:pPr>
        <w:pStyle w:val="Prrafodelista"/>
        <w:rPr>
          <w:rFonts w:ascii="AvantGarde Bk BT" w:hAnsi="AvantGarde Bk BT" w:cs="Arial"/>
          <w:color w:val="auto"/>
          <w:sz w:val="20"/>
          <w:szCs w:val="20"/>
        </w:rPr>
      </w:pPr>
    </w:p>
    <w:p w:rsidR="00C444F8" w:rsidRPr="00083B9B" w:rsidRDefault="00AB4258">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L</w:t>
      </w:r>
      <w:r w:rsidR="00984027" w:rsidRPr="00083B9B">
        <w:rPr>
          <w:rFonts w:ascii="AvantGarde Bk BT" w:hAnsi="AvantGarde Bk BT" w:cs="Arial"/>
          <w:color w:val="000000" w:themeColor="text1"/>
          <w:sz w:val="20"/>
          <w:szCs w:val="20"/>
        </w:rPr>
        <w:t xml:space="preserve">os </w:t>
      </w:r>
      <w:r w:rsidR="00984027" w:rsidRPr="00083B9B">
        <w:rPr>
          <w:rFonts w:ascii="AvantGarde Bk BT" w:hAnsi="AvantGarde Bk BT" w:cs="Arial"/>
          <w:b/>
          <w:color w:val="000000" w:themeColor="text1"/>
          <w:sz w:val="20"/>
          <w:szCs w:val="20"/>
        </w:rPr>
        <w:t>objetivos específicos</w:t>
      </w:r>
      <w:r w:rsidR="00984027" w:rsidRPr="00083B9B">
        <w:rPr>
          <w:rFonts w:ascii="AvantGarde Bk BT" w:hAnsi="AvantGarde Bk BT" w:cs="Arial"/>
          <w:color w:val="000000" w:themeColor="text1"/>
          <w:sz w:val="20"/>
          <w:szCs w:val="20"/>
        </w:rPr>
        <w:t xml:space="preserve"> del </w:t>
      </w:r>
      <w:r w:rsidR="00F478BE" w:rsidRPr="00FD68CB">
        <w:rPr>
          <w:rFonts w:ascii="AvantGarde Bk BT" w:hAnsi="AvantGarde Bk BT" w:cs="Arial"/>
          <w:sz w:val="20"/>
          <w:szCs w:val="20"/>
        </w:rPr>
        <w:t>Programa Educativo (</w:t>
      </w:r>
      <w:r w:rsidR="00984027" w:rsidRPr="00FD68CB">
        <w:rPr>
          <w:rFonts w:ascii="AvantGarde Bk BT" w:hAnsi="AvantGarde Bk BT" w:cs="Arial"/>
          <w:sz w:val="20"/>
          <w:szCs w:val="20"/>
        </w:rPr>
        <w:t>PE</w:t>
      </w:r>
      <w:r w:rsidR="00F478BE" w:rsidRPr="00FD68CB">
        <w:rPr>
          <w:rFonts w:ascii="AvantGarde Bk BT" w:hAnsi="AvantGarde Bk BT" w:cs="Arial"/>
          <w:sz w:val="20"/>
          <w:szCs w:val="20"/>
        </w:rPr>
        <w:t>)</w:t>
      </w:r>
      <w:r w:rsidR="00984027" w:rsidRPr="00FD68CB">
        <w:rPr>
          <w:rFonts w:ascii="AvantGarde Bk BT" w:hAnsi="AvantGarde Bk BT" w:cs="Arial"/>
          <w:sz w:val="20"/>
          <w:szCs w:val="20"/>
        </w:rPr>
        <w:t xml:space="preserve"> son: </w:t>
      </w:r>
    </w:p>
    <w:p w:rsidR="00315BCA" w:rsidRPr="00083B9B" w:rsidRDefault="00315BCA" w:rsidP="00315BCA">
      <w:pPr>
        <w:pStyle w:val="Prrafodelista"/>
        <w:rPr>
          <w:rFonts w:ascii="AvantGarde Bk BT" w:hAnsi="AvantGarde Bk BT" w:cs="Arial"/>
          <w:color w:val="000000" w:themeColor="text1"/>
          <w:sz w:val="20"/>
          <w:szCs w:val="20"/>
        </w:rPr>
      </w:pPr>
    </w:p>
    <w:p w:rsidR="00083B9B" w:rsidRDefault="00315BCA" w:rsidP="00083B9B">
      <w:pPr>
        <w:numPr>
          <w:ilvl w:val="0"/>
          <w:numId w:val="16"/>
        </w:numPr>
        <w:pBdr>
          <w:top w:val="nil"/>
          <w:left w:val="nil"/>
          <w:bottom w:val="nil"/>
          <w:right w:val="nil"/>
          <w:between w:val="nil"/>
        </w:pBdr>
        <w:ind w:left="782" w:right="51" w:hanging="357"/>
        <w:jc w:val="both"/>
        <w:rPr>
          <w:rFonts w:ascii="AvantGarde Bk BT" w:hAnsi="AvantGarde Bk BT" w:cs="Arial"/>
          <w:sz w:val="20"/>
          <w:szCs w:val="20"/>
        </w:rPr>
      </w:pPr>
      <w:r w:rsidRPr="00083B9B">
        <w:rPr>
          <w:rFonts w:ascii="AvantGarde Bk BT" w:hAnsi="AvantGarde Bk BT" w:cs="Arial"/>
          <w:sz w:val="20"/>
          <w:szCs w:val="20"/>
        </w:rPr>
        <w:t>Desarrollar en el estudiante habilidades indispensables para competir en el mundo laboral del Siglo XXI, con visión social e incluyente, como son el pensamiento crítico, trabajo en equipo, comunicación, capacidad de razonamiento y análisis, concentración, creatividad e innovación, generación de ideas y resolución de problemas;</w:t>
      </w:r>
    </w:p>
    <w:p w:rsidR="007464D6" w:rsidRDefault="00315BCA" w:rsidP="00315BCA">
      <w:pPr>
        <w:numPr>
          <w:ilvl w:val="0"/>
          <w:numId w:val="16"/>
        </w:numPr>
        <w:pBdr>
          <w:top w:val="nil"/>
          <w:left w:val="nil"/>
          <w:bottom w:val="nil"/>
          <w:right w:val="nil"/>
          <w:between w:val="nil"/>
        </w:pBdr>
        <w:spacing w:before="92"/>
        <w:ind w:right="51"/>
        <w:jc w:val="both"/>
        <w:rPr>
          <w:rFonts w:ascii="AvantGarde Bk BT" w:hAnsi="AvantGarde Bk BT" w:cs="Arial"/>
          <w:sz w:val="20"/>
          <w:szCs w:val="20"/>
        </w:rPr>
      </w:pPr>
      <w:r w:rsidRPr="00083B9B">
        <w:rPr>
          <w:rFonts w:ascii="AvantGarde Bk BT" w:hAnsi="AvantGarde Bk BT" w:cs="Arial"/>
          <w:sz w:val="20"/>
          <w:szCs w:val="20"/>
        </w:rPr>
        <w:t>Promover conocimientos, habilidades y actitudes para manejar el hardware y el software, capacidades para aplicar, seleccionar y discernir gran cantidad de información y poseer valores éticos que contribuyan a aplicarse en su ejercicio profesional;</w:t>
      </w:r>
    </w:p>
    <w:p w:rsidR="007464D6" w:rsidRDefault="007464D6">
      <w:pPr>
        <w:rPr>
          <w:rFonts w:ascii="AvantGarde Bk BT" w:hAnsi="AvantGarde Bk BT" w:cs="Arial"/>
          <w:sz w:val="20"/>
          <w:szCs w:val="20"/>
        </w:rPr>
      </w:pPr>
      <w:r>
        <w:rPr>
          <w:rFonts w:ascii="AvantGarde Bk BT" w:hAnsi="AvantGarde Bk BT" w:cs="Arial"/>
          <w:sz w:val="20"/>
          <w:szCs w:val="20"/>
        </w:rPr>
        <w:br w:type="page"/>
      </w:r>
    </w:p>
    <w:p w:rsidR="00315BCA" w:rsidRPr="00083B9B" w:rsidRDefault="00315BCA" w:rsidP="007464D6">
      <w:pPr>
        <w:pBdr>
          <w:top w:val="nil"/>
          <w:left w:val="nil"/>
          <w:bottom w:val="nil"/>
          <w:right w:val="nil"/>
          <w:between w:val="nil"/>
        </w:pBdr>
        <w:spacing w:before="92"/>
        <w:ind w:left="426" w:right="51"/>
        <w:jc w:val="both"/>
        <w:rPr>
          <w:rFonts w:ascii="AvantGarde Bk BT" w:hAnsi="AvantGarde Bk BT" w:cs="Arial"/>
          <w:sz w:val="20"/>
          <w:szCs w:val="20"/>
        </w:rPr>
      </w:pPr>
    </w:p>
    <w:p w:rsidR="00315BCA" w:rsidRPr="00FD68CB" w:rsidRDefault="0097754F" w:rsidP="00315BCA">
      <w:pPr>
        <w:numPr>
          <w:ilvl w:val="0"/>
          <w:numId w:val="16"/>
        </w:numPr>
        <w:pBdr>
          <w:top w:val="nil"/>
          <w:left w:val="nil"/>
          <w:bottom w:val="nil"/>
          <w:right w:val="nil"/>
          <w:between w:val="nil"/>
        </w:pBdr>
        <w:spacing w:before="92"/>
        <w:ind w:right="51"/>
        <w:jc w:val="both"/>
        <w:rPr>
          <w:rFonts w:ascii="AvantGarde Bk BT" w:hAnsi="AvantGarde Bk BT" w:cs="Arial"/>
          <w:sz w:val="20"/>
          <w:szCs w:val="20"/>
        </w:rPr>
      </w:pPr>
      <w:r w:rsidRPr="00083B9B">
        <w:rPr>
          <w:rFonts w:ascii="AvantGarde Bk BT" w:hAnsi="AvantGarde Bk BT" w:cs="Arial"/>
          <w:sz w:val="20"/>
          <w:szCs w:val="20"/>
        </w:rPr>
        <w:t>Desarrollar</w:t>
      </w:r>
      <w:r w:rsidR="00315BCA" w:rsidRPr="00083B9B">
        <w:rPr>
          <w:rFonts w:ascii="AvantGarde Bk BT" w:hAnsi="AvantGarde Bk BT" w:cs="Arial"/>
          <w:sz w:val="20"/>
          <w:szCs w:val="20"/>
        </w:rPr>
        <w:t xml:space="preserve"> habilidades sociales, de liderazgo, de comunicación, entre otras, </w:t>
      </w:r>
      <w:r w:rsidR="00315BCA" w:rsidRPr="00FD68CB">
        <w:rPr>
          <w:rFonts w:ascii="AvantGarde Bk BT" w:hAnsi="AvantGarde Bk BT" w:cs="Arial"/>
          <w:sz w:val="20"/>
          <w:szCs w:val="20"/>
        </w:rPr>
        <w:t>indispensables</w:t>
      </w:r>
      <w:r w:rsidR="004426FC" w:rsidRPr="00FD68CB">
        <w:rPr>
          <w:rFonts w:ascii="AvantGarde Bk BT" w:hAnsi="AvantGarde Bk BT" w:cs="Arial"/>
          <w:sz w:val="20"/>
          <w:szCs w:val="20"/>
        </w:rPr>
        <w:t>, y</w:t>
      </w:r>
      <w:r w:rsidR="00315BCA" w:rsidRPr="00FD68CB">
        <w:rPr>
          <w:rFonts w:ascii="AvantGarde Bk BT" w:hAnsi="AvantGarde Bk BT" w:cs="Arial"/>
          <w:sz w:val="20"/>
          <w:szCs w:val="20"/>
        </w:rPr>
        <w:t xml:space="preserve"> </w:t>
      </w:r>
    </w:p>
    <w:p w:rsidR="00315BCA" w:rsidRPr="00083B9B" w:rsidRDefault="00315BCA" w:rsidP="00315BCA">
      <w:pPr>
        <w:numPr>
          <w:ilvl w:val="0"/>
          <w:numId w:val="16"/>
        </w:numPr>
        <w:pBdr>
          <w:top w:val="nil"/>
          <w:left w:val="nil"/>
          <w:bottom w:val="nil"/>
          <w:right w:val="nil"/>
          <w:between w:val="nil"/>
        </w:pBdr>
        <w:spacing w:before="92"/>
        <w:ind w:right="51"/>
        <w:jc w:val="both"/>
        <w:rPr>
          <w:rFonts w:ascii="AvantGarde Bk BT" w:hAnsi="AvantGarde Bk BT" w:cs="Arial"/>
          <w:sz w:val="20"/>
          <w:szCs w:val="20"/>
        </w:rPr>
      </w:pPr>
      <w:r w:rsidRPr="00083B9B">
        <w:rPr>
          <w:rFonts w:ascii="AvantGarde Bk BT" w:hAnsi="AvantGarde Bk BT" w:cs="Arial"/>
          <w:sz w:val="20"/>
          <w:szCs w:val="20"/>
        </w:rPr>
        <w:t>Mejorar las habilidades de comunicación en lengua extranjera, que le permitan al estudiante insertarse rápidamente en los mercados laborales bajo las demandas globales de las industrias transnacionales.</w:t>
      </w:r>
    </w:p>
    <w:p w:rsidR="00315BCA" w:rsidRPr="00083B9B" w:rsidRDefault="00315BCA" w:rsidP="00315BCA">
      <w:pPr>
        <w:pBdr>
          <w:top w:val="nil"/>
          <w:left w:val="nil"/>
          <w:bottom w:val="nil"/>
          <w:right w:val="nil"/>
          <w:between w:val="nil"/>
        </w:pBdr>
        <w:ind w:left="426"/>
        <w:jc w:val="both"/>
        <w:rPr>
          <w:rFonts w:ascii="AvantGarde Bk BT" w:hAnsi="AvantGarde Bk BT" w:cs="Arial"/>
          <w:color w:val="000000" w:themeColor="text1"/>
          <w:sz w:val="20"/>
          <w:szCs w:val="20"/>
        </w:rPr>
      </w:pPr>
    </w:p>
    <w:p w:rsidR="00315BCA" w:rsidRPr="00083B9B" w:rsidRDefault="00AB4258" w:rsidP="00083B9B">
      <w:pPr>
        <w:numPr>
          <w:ilvl w:val="0"/>
          <w:numId w:val="11"/>
        </w:numPr>
        <w:pBdr>
          <w:top w:val="nil"/>
          <w:left w:val="nil"/>
          <w:bottom w:val="nil"/>
          <w:right w:val="nil"/>
          <w:between w:val="nil"/>
        </w:pBdr>
        <w:ind w:left="357" w:hanging="357"/>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w:t>
      </w:r>
      <w:r w:rsidR="00984027" w:rsidRPr="00083B9B">
        <w:rPr>
          <w:rFonts w:ascii="AvantGarde Bk BT" w:hAnsi="AvantGarde Bk BT" w:cs="Arial"/>
          <w:color w:val="000000" w:themeColor="text1"/>
          <w:sz w:val="20"/>
          <w:szCs w:val="20"/>
        </w:rPr>
        <w:t xml:space="preserve">l </w:t>
      </w:r>
      <w:r w:rsidR="00984027" w:rsidRPr="00083B9B">
        <w:rPr>
          <w:rFonts w:ascii="AvantGarde Bk BT" w:hAnsi="AvantGarde Bk BT" w:cs="Arial"/>
          <w:b/>
          <w:color w:val="000000" w:themeColor="text1"/>
          <w:sz w:val="20"/>
          <w:szCs w:val="20"/>
        </w:rPr>
        <w:t>egresado</w:t>
      </w:r>
      <w:r w:rsidR="00984027" w:rsidRPr="00083B9B">
        <w:rPr>
          <w:rFonts w:ascii="AvantGarde Bk BT" w:hAnsi="AvantGarde Bk BT" w:cs="Arial"/>
          <w:color w:val="000000" w:themeColor="text1"/>
          <w:sz w:val="20"/>
          <w:szCs w:val="20"/>
        </w:rPr>
        <w:t xml:space="preserve"> del Técnico Superior Universitario en </w:t>
      </w:r>
      <w:r w:rsidRPr="00083B9B">
        <w:rPr>
          <w:rFonts w:ascii="AvantGarde Bk BT" w:hAnsi="AvantGarde Bk BT" w:cs="Arial"/>
          <w:color w:val="000000" w:themeColor="text1"/>
          <w:sz w:val="20"/>
          <w:szCs w:val="20"/>
        </w:rPr>
        <w:t>Tecnologías de la Información</w:t>
      </w:r>
      <w:r w:rsidR="00315BCA" w:rsidRPr="00083B9B">
        <w:rPr>
          <w:rFonts w:ascii="AvantGarde Bk BT" w:hAnsi="AvantGarde Bk BT" w:cs="Arial"/>
          <w:color w:val="000000" w:themeColor="text1"/>
          <w:sz w:val="20"/>
          <w:szCs w:val="20"/>
        </w:rPr>
        <w:t xml:space="preserve"> </w:t>
      </w:r>
      <w:r w:rsidR="00315BCA" w:rsidRPr="00083B9B">
        <w:rPr>
          <w:rFonts w:ascii="AvantGarde Bk BT" w:hAnsi="AvantGarde Bk BT" w:cs="Arial"/>
          <w:sz w:val="20"/>
          <w:szCs w:val="20"/>
        </w:rPr>
        <w:t>será un profesional capacitado para desempeñarse en puestos altamente competitivos en áreas técnicas especializadas de las Tecnologías de Información. Con visión innovadora que le permita anticiparse a los cambios tecnológicos proponiendo soluciones de desarrollo y administración de proyectos en TI, acordes a la dinámica de la era digital que mejoren la productividad, calidad y competitividad de las organizaciones. El egresado, además del dominio tecnológico tendrá las habilidades interpersonales, analíticas y de resolución de problemas.</w:t>
      </w:r>
    </w:p>
    <w:p w:rsidR="00C444F8" w:rsidRPr="00083B9B" w:rsidRDefault="00AB4258" w:rsidP="00083B9B">
      <w:pPr>
        <w:pBdr>
          <w:top w:val="nil"/>
          <w:left w:val="nil"/>
          <w:bottom w:val="nil"/>
          <w:right w:val="nil"/>
          <w:between w:val="nil"/>
        </w:pBdr>
        <w:ind w:left="357"/>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xml:space="preserve"> </w:t>
      </w:r>
    </w:p>
    <w:p w:rsidR="00315BCA" w:rsidRPr="00083B9B" w:rsidRDefault="00AB4258" w:rsidP="00083B9B">
      <w:pPr>
        <w:numPr>
          <w:ilvl w:val="0"/>
          <w:numId w:val="11"/>
        </w:numPr>
        <w:pBdr>
          <w:top w:val="nil"/>
          <w:left w:val="nil"/>
          <w:bottom w:val="nil"/>
          <w:right w:val="nil"/>
          <w:between w:val="nil"/>
        </w:pBdr>
        <w:ind w:left="357" w:hanging="357"/>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w:t>
      </w:r>
      <w:r w:rsidR="00984027" w:rsidRPr="00083B9B">
        <w:rPr>
          <w:rFonts w:ascii="AvantGarde Bk BT" w:hAnsi="AvantGarde Bk BT" w:cs="Arial"/>
          <w:color w:val="000000" w:themeColor="text1"/>
          <w:sz w:val="20"/>
          <w:szCs w:val="20"/>
        </w:rPr>
        <w:t xml:space="preserve">l perfil del egresado cuenta con </w:t>
      </w:r>
      <w:r w:rsidR="00984027" w:rsidRPr="00083B9B">
        <w:rPr>
          <w:rFonts w:ascii="AvantGarde Bk BT" w:hAnsi="AvantGarde Bk BT" w:cs="Arial"/>
          <w:b/>
          <w:color w:val="000000" w:themeColor="text1"/>
          <w:sz w:val="20"/>
          <w:szCs w:val="20"/>
        </w:rPr>
        <w:t>competencias</w:t>
      </w:r>
      <w:r w:rsidR="00984027" w:rsidRPr="00083B9B">
        <w:rPr>
          <w:rFonts w:ascii="AvantGarde Bk BT" w:hAnsi="AvantGarde Bk BT" w:cs="Arial"/>
          <w:color w:val="000000" w:themeColor="text1"/>
          <w:sz w:val="20"/>
          <w:szCs w:val="20"/>
        </w:rPr>
        <w:t xml:space="preserve"> que </w:t>
      </w:r>
      <w:r w:rsidR="00984027" w:rsidRPr="00FD68CB">
        <w:rPr>
          <w:rFonts w:ascii="AvantGarde Bk BT" w:hAnsi="AvantGarde Bk BT" w:cs="Arial"/>
          <w:sz w:val="20"/>
          <w:szCs w:val="20"/>
        </w:rPr>
        <w:t>les</w:t>
      </w:r>
      <w:r w:rsidR="006C5856" w:rsidRPr="00FD68CB">
        <w:rPr>
          <w:rFonts w:ascii="AvantGarde Bk BT" w:hAnsi="AvantGarde Bk BT" w:cs="Arial"/>
          <w:sz w:val="20"/>
          <w:szCs w:val="20"/>
        </w:rPr>
        <w:t xml:space="preserve"> permitirán</w:t>
      </w:r>
      <w:r w:rsidR="00984027" w:rsidRPr="00FD68CB">
        <w:rPr>
          <w:rFonts w:ascii="AvantGarde Bk BT" w:hAnsi="AvantGarde Bk BT" w:cs="Arial"/>
          <w:sz w:val="20"/>
          <w:szCs w:val="20"/>
        </w:rPr>
        <w:t xml:space="preserve"> </w:t>
      </w:r>
      <w:r w:rsidR="00984027" w:rsidRPr="00083B9B">
        <w:rPr>
          <w:rFonts w:ascii="AvantGarde Bk BT" w:hAnsi="AvantGarde Bk BT" w:cs="Arial"/>
          <w:color w:val="000000" w:themeColor="text1"/>
          <w:sz w:val="20"/>
          <w:szCs w:val="20"/>
        </w:rPr>
        <w:t>lograr conocimientos y habilidades en áreas específicas orientadas a alguno de los módulos de los Sistemas Informáticos que se ofrecen en el programa, las cuales se describen a continuación:</w:t>
      </w:r>
    </w:p>
    <w:p w:rsidR="00315BCA" w:rsidRPr="00083B9B" w:rsidRDefault="00315BCA" w:rsidP="00083B9B">
      <w:pPr>
        <w:pBdr>
          <w:top w:val="nil"/>
          <w:left w:val="nil"/>
          <w:bottom w:val="nil"/>
          <w:right w:val="nil"/>
          <w:between w:val="nil"/>
        </w:pBdr>
        <w:ind w:left="357"/>
        <w:jc w:val="both"/>
        <w:rPr>
          <w:rFonts w:ascii="AvantGarde Bk BT" w:hAnsi="AvantGarde Bk BT" w:cs="Arial"/>
          <w:color w:val="000000" w:themeColor="text1"/>
          <w:sz w:val="20"/>
          <w:szCs w:val="20"/>
        </w:rPr>
      </w:pPr>
    </w:p>
    <w:p w:rsidR="00315BCA" w:rsidRPr="00083B9B" w:rsidRDefault="00315BCA" w:rsidP="00083B9B">
      <w:pPr>
        <w:numPr>
          <w:ilvl w:val="0"/>
          <w:numId w:val="19"/>
        </w:numPr>
        <w:shd w:val="clear" w:color="auto" w:fill="FFFFFF"/>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Desarrollar capacidades técnicas (habilidades duras) y habilidades sociales, de comunicación y liderazgo (habilidades blandas o soft skills), ya que son determinantes para emprender proyectos, solucionar conflictos, competencias muy demandadas por las organizaciones;</w:t>
      </w:r>
    </w:p>
    <w:p w:rsidR="00315BCA" w:rsidRPr="00083B9B" w:rsidRDefault="00315BCA" w:rsidP="00315BCA">
      <w:pPr>
        <w:numPr>
          <w:ilvl w:val="0"/>
          <w:numId w:val="19"/>
        </w:numPr>
        <w:shd w:val="clear" w:color="auto" w:fill="FFFFFF"/>
        <w:spacing w:before="100" w:beforeAutospacing="1" w:after="100" w:afterAutospacing="1"/>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Desarrollar soluciones tecnológicas mediante fundamentos de programación, base de datos y redes que atiendan las necesidades de las organizaciones;</w:t>
      </w:r>
    </w:p>
    <w:p w:rsidR="00315BCA" w:rsidRPr="00083B9B" w:rsidRDefault="00315BCA" w:rsidP="00315BCA">
      <w:pPr>
        <w:numPr>
          <w:ilvl w:val="0"/>
          <w:numId w:val="19"/>
        </w:numPr>
        <w:shd w:val="clear" w:color="auto" w:fill="FFFFFF"/>
        <w:spacing w:before="100" w:beforeAutospacing="1" w:after="100" w:afterAutospacing="1"/>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Desarrollar aplicaciones de software mediante fundamentos de programación orientadas a objetos y conexión a base de datos, en entornos de desarrollo web para satisfacer las necesidades de las organizaciones;</w:t>
      </w:r>
    </w:p>
    <w:p w:rsidR="00315BCA" w:rsidRPr="00083B9B" w:rsidRDefault="00315BCA" w:rsidP="00315BCA">
      <w:pPr>
        <w:numPr>
          <w:ilvl w:val="0"/>
          <w:numId w:val="19"/>
        </w:numPr>
        <w:shd w:val="clear" w:color="auto" w:fill="FFFFFF"/>
        <w:spacing w:before="100" w:beforeAutospacing="1" w:after="100" w:afterAutospacing="1"/>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Implementar servicios de red con esquemas básicos de seguridad mediante la configuración y soporte de dispositivos de comunicación para su interconexión en una red corporativa;</w:t>
      </w:r>
    </w:p>
    <w:p w:rsidR="00FD68CB" w:rsidRDefault="00315BCA" w:rsidP="00083B9B">
      <w:pPr>
        <w:numPr>
          <w:ilvl w:val="0"/>
          <w:numId w:val="19"/>
        </w:numPr>
        <w:shd w:val="clear" w:color="auto" w:fill="FFFFFF"/>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Implementar soluciones multiplataforma, en la nube, en entornos seguros mediante la adquisición y administración de datos e ingeniería de software para contribuir a la automatización de los procesos en las organizaciones;</w:t>
      </w:r>
    </w:p>
    <w:p w:rsidR="00315BCA" w:rsidRPr="00FD68CB" w:rsidRDefault="00315BCA" w:rsidP="00083B9B">
      <w:pPr>
        <w:numPr>
          <w:ilvl w:val="0"/>
          <w:numId w:val="19"/>
        </w:numPr>
        <w:shd w:val="clear" w:color="auto" w:fill="FFFFFF"/>
        <w:jc w:val="both"/>
        <w:rPr>
          <w:rFonts w:ascii="AvantGarde Bk BT" w:hAnsi="AvantGarde Bk BT" w:cs="Arial"/>
          <w:sz w:val="20"/>
          <w:szCs w:val="20"/>
        </w:rPr>
      </w:pPr>
      <w:r w:rsidRPr="00083B9B">
        <w:rPr>
          <w:rFonts w:ascii="AvantGarde Bk BT" w:hAnsi="AvantGarde Bk BT" w:cs="Arial"/>
          <w:color w:val="000000" w:themeColor="text1"/>
          <w:sz w:val="20"/>
          <w:szCs w:val="20"/>
        </w:rPr>
        <w:t xml:space="preserve">Desarrollar sistemas de información a través de Frameworks, patrones de diseño y arquitecturas de desarrollo para generar soluciones multiplataforma en la </w:t>
      </w:r>
      <w:r w:rsidRPr="00FD68CB">
        <w:rPr>
          <w:rFonts w:ascii="AvantGarde Bk BT" w:hAnsi="AvantGarde Bk BT" w:cs="Arial"/>
          <w:sz w:val="20"/>
          <w:szCs w:val="20"/>
        </w:rPr>
        <w:t>nube</w:t>
      </w:r>
      <w:r w:rsidR="006C5856" w:rsidRPr="00FD68CB">
        <w:rPr>
          <w:rFonts w:ascii="AvantGarde Bk BT" w:hAnsi="AvantGarde Bk BT" w:cs="Arial"/>
          <w:sz w:val="20"/>
          <w:szCs w:val="20"/>
        </w:rPr>
        <w:t>, y</w:t>
      </w:r>
    </w:p>
    <w:p w:rsidR="00C444F8" w:rsidRDefault="00315BCA" w:rsidP="00083B9B">
      <w:pPr>
        <w:numPr>
          <w:ilvl w:val="0"/>
          <w:numId w:val="19"/>
        </w:numPr>
        <w:shd w:val="clear" w:color="auto" w:fill="FFFFFF"/>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Administrar información mediante gestores de bases de datos relacionales, no relacionales, orientadas a objetos, orientadas a archivos y distribuidas para la implementación de los sistemas de información.</w:t>
      </w:r>
    </w:p>
    <w:p w:rsidR="007464D6" w:rsidRDefault="007464D6">
      <w:pPr>
        <w:rPr>
          <w:rFonts w:ascii="AvantGarde Bk BT" w:hAnsi="AvantGarde Bk BT" w:cs="Arial"/>
          <w:color w:val="000000" w:themeColor="text1"/>
          <w:sz w:val="20"/>
          <w:szCs w:val="20"/>
        </w:rPr>
      </w:pPr>
      <w:r>
        <w:rPr>
          <w:rFonts w:ascii="AvantGarde Bk BT" w:hAnsi="AvantGarde Bk BT" w:cs="Arial"/>
          <w:color w:val="000000" w:themeColor="text1"/>
          <w:sz w:val="20"/>
          <w:szCs w:val="20"/>
        </w:rPr>
        <w:br w:type="page"/>
      </w:r>
    </w:p>
    <w:p w:rsidR="00083B9B" w:rsidRDefault="00083B9B" w:rsidP="00083B9B">
      <w:pPr>
        <w:pBdr>
          <w:top w:val="nil"/>
          <w:left w:val="nil"/>
          <w:bottom w:val="nil"/>
          <w:right w:val="nil"/>
          <w:between w:val="nil"/>
        </w:pBdr>
        <w:jc w:val="both"/>
        <w:rPr>
          <w:rFonts w:ascii="AvantGarde Bk BT" w:hAnsi="AvantGarde Bk BT" w:cs="Arial"/>
          <w:color w:val="000000" w:themeColor="text1"/>
          <w:sz w:val="20"/>
          <w:szCs w:val="20"/>
        </w:rPr>
      </w:pPr>
    </w:p>
    <w:p w:rsidR="00C444F8" w:rsidRPr="00083B9B" w:rsidRDefault="00C129D7" w:rsidP="00083B9B">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L</w:t>
      </w:r>
      <w:r w:rsidR="00984027" w:rsidRPr="00083B9B">
        <w:rPr>
          <w:rFonts w:ascii="AvantGarde Bk BT" w:hAnsi="AvantGarde Bk BT" w:cs="Arial"/>
          <w:color w:val="000000" w:themeColor="text1"/>
          <w:sz w:val="20"/>
          <w:szCs w:val="20"/>
        </w:rPr>
        <w:t xml:space="preserve">a </w:t>
      </w:r>
      <w:r w:rsidR="00984027" w:rsidRPr="00083B9B">
        <w:rPr>
          <w:rFonts w:ascii="AvantGarde Bk BT" w:hAnsi="AvantGarde Bk BT" w:cs="Arial"/>
          <w:b/>
          <w:color w:val="000000" w:themeColor="text1"/>
          <w:sz w:val="20"/>
          <w:szCs w:val="20"/>
        </w:rPr>
        <w:t>tutoría</w:t>
      </w:r>
      <w:r w:rsidR="00984027" w:rsidRPr="00083B9B">
        <w:rPr>
          <w:rFonts w:ascii="AvantGarde Bk BT" w:hAnsi="AvantGarde Bk BT" w:cs="Arial"/>
          <w:color w:val="000000" w:themeColor="text1"/>
          <w:sz w:val="20"/>
          <w:szCs w:val="20"/>
        </w:rPr>
        <w:t xml:space="preserve"> y la asesoría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rsidR="00C444F8" w:rsidRPr="00083B9B" w:rsidRDefault="00C444F8">
      <w:pPr>
        <w:ind w:left="426" w:hanging="426"/>
        <w:jc w:val="both"/>
        <w:rPr>
          <w:rFonts w:ascii="AvantGarde Bk BT" w:hAnsi="AvantGarde Bk BT" w:cs="Arial"/>
          <w:color w:val="000000" w:themeColor="text1"/>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P</w:t>
      </w:r>
      <w:r w:rsidR="00984027" w:rsidRPr="00083B9B">
        <w:rPr>
          <w:rFonts w:ascii="AvantGarde Bk BT" w:hAnsi="AvantGarde Bk BT" w:cs="Arial"/>
          <w:color w:val="000000" w:themeColor="text1"/>
          <w:sz w:val="20"/>
          <w:szCs w:val="20"/>
        </w:rPr>
        <w:t>ara la vinculación del programa, el CUC</w:t>
      </w:r>
      <w:r w:rsidR="00AB4258" w:rsidRPr="00083B9B">
        <w:rPr>
          <w:rFonts w:ascii="AvantGarde Bk BT" w:hAnsi="AvantGarde Bk BT" w:cs="Arial"/>
          <w:color w:val="000000" w:themeColor="text1"/>
          <w:sz w:val="20"/>
          <w:szCs w:val="20"/>
        </w:rPr>
        <w:t>EA</w:t>
      </w:r>
      <w:r w:rsidR="00984027" w:rsidRPr="00083B9B">
        <w:rPr>
          <w:rFonts w:ascii="AvantGarde Bk BT" w:hAnsi="AvantGarde Bk BT" w:cs="Arial"/>
          <w:color w:val="000000" w:themeColor="text1"/>
          <w:sz w:val="20"/>
          <w:szCs w:val="20"/>
        </w:rPr>
        <w:t xml:space="preserve"> cuenta con diversos convenios y acuerdos con organizaciones públicas, no gubernamentales, asociaciones civiles, para el desarrollo de competencias profesionales, mediante las prácticas profesionales y el servicio social.</w:t>
      </w:r>
    </w:p>
    <w:p w:rsidR="00C444F8" w:rsidRPr="00083B9B" w:rsidRDefault="00C444F8">
      <w:pPr>
        <w:ind w:left="426" w:hanging="426"/>
        <w:jc w:val="both"/>
        <w:rPr>
          <w:rFonts w:ascii="Questrial" w:eastAsia="Questrial" w:hAnsi="Questrial" w:cs="Questrial"/>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P</w:t>
      </w:r>
      <w:r w:rsidR="00984027" w:rsidRPr="00083B9B">
        <w:rPr>
          <w:rFonts w:ascii="AvantGarde Bk BT" w:hAnsi="AvantGarde Bk BT" w:cs="Arial"/>
          <w:color w:val="000000" w:themeColor="text1"/>
          <w:sz w:val="20"/>
          <w:szCs w:val="20"/>
        </w:rPr>
        <w:t xml:space="preserve">ara efectos de la </w:t>
      </w:r>
      <w:r w:rsidR="00984027" w:rsidRPr="00083B9B">
        <w:rPr>
          <w:rFonts w:ascii="AvantGarde Bk BT" w:hAnsi="AvantGarde Bk BT" w:cs="Arial"/>
          <w:b/>
          <w:color w:val="000000" w:themeColor="text1"/>
          <w:sz w:val="20"/>
          <w:szCs w:val="20"/>
        </w:rPr>
        <w:t>movilidad</w:t>
      </w:r>
      <w:r w:rsidR="00984027" w:rsidRPr="00083B9B">
        <w:rPr>
          <w:rFonts w:ascii="AvantGarde Bk BT" w:hAnsi="AvantGarde Bk BT" w:cs="Arial"/>
          <w:color w:val="000000" w:themeColor="text1"/>
          <w:sz w:val="20"/>
          <w:szCs w:val="20"/>
        </w:rPr>
        <w:t xml:space="preserve"> de los estudiantes del PE se ha previsto que, acorde a la normatividad universitaria y los convenios de colaboración institucionales, se promoverá la movilidad interna y externa de los estudiantes en la Universidad de Guadalajara.</w:t>
      </w:r>
    </w:p>
    <w:p w:rsidR="00C444F8" w:rsidRPr="00083B9B" w:rsidRDefault="00C444F8" w:rsidP="007821F9">
      <w:pPr>
        <w:pBdr>
          <w:top w:val="nil"/>
          <w:left w:val="nil"/>
          <w:bottom w:val="nil"/>
          <w:right w:val="nil"/>
          <w:between w:val="nil"/>
        </w:pBdr>
        <w:ind w:left="426"/>
        <w:jc w:val="both"/>
        <w:rPr>
          <w:rFonts w:ascii="AvantGarde Bk BT" w:hAnsi="AvantGarde Bk BT" w:cs="Arial"/>
          <w:color w:val="000000" w:themeColor="text1"/>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L</w:t>
      </w:r>
      <w:r w:rsidR="00984027" w:rsidRPr="00083B9B">
        <w:rPr>
          <w:rFonts w:ascii="AvantGarde Bk BT" w:hAnsi="AvantGarde Bk BT" w:cs="Arial"/>
          <w:color w:val="000000" w:themeColor="text1"/>
          <w:sz w:val="20"/>
          <w:szCs w:val="20"/>
        </w:rPr>
        <w:t xml:space="preserve">a </w:t>
      </w:r>
      <w:r w:rsidR="00984027" w:rsidRPr="00083B9B">
        <w:rPr>
          <w:rFonts w:ascii="AvantGarde Bk BT" w:hAnsi="AvantGarde Bk BT" w:cs="Arial"/>
          <w:b/>
          <w:color w:val="000000" w:themeColor="text1"/>
          <w:sz w:val="20"/>
          <w:szCs w:val="20"/>
        </w:rPr>
        <w:t>evaluación</w:t>
      </w:r>
      <w:r w:rsidR="00984027" w:rsidRPr="00083B9B">
        <w:rPr>
          <w:rFonts w:ascii="AvantGarde Bk BT" w:hAnsi="AvantGarde Bk BT" w:cs="Arial"/>
          <w:color w:val="000000" w:themeColor="text1"/>
          <w:sz w:val="20"/>
          <w:szCs w:val="20"/>
        </w:rPr>
        <w:t xml:space="preserve"> curricular incluye los programas de curso y todo lo implicado en su implementación, operación y desarrollo, así como los resultados obtenidos con relación al logro del perfil del egresado. La valoración de los proyectos formativos permite obtener una visión general de los componentes de los sistemas educativos relacionados con la formación de los estudiantes en un área disciplinar determinada. Los resultados obtenidos se utilizan para la adecuación y cambios curriculares requeridos por el plan de estudios. Los elementos a evaluar son: logro del perfil de egreso, seguimiento de egresados, evaluación de las competencias, ajustes al perfil del egresado y evaluación de la implementación del plan de estudios.</w:t>
      </w:r>
    </w:p>
    <w:p w:rsidR="00C444F8" w:rsidRPr="00083B9B" w:rsidRDefault="00C444F8" w:rsidP="007821F9">
      <w:pPr>
        <w:pBdr>
          <w:top w:val="nil"/>
          <w:left w:val="nil"/>
          <w:bottom w:val="nil"/>
          <w:right w:val="nil"/>
          <w:between w:val="nil"/>
        </w:pBdr>
        <w:ind w:left="426"/>
        <w:jc w:val="both"/>
        <w:rPr>
          <w:rFonts w:ascii="AvantGarde Bk BT" w:hAnsi="AvantGarde Bk BT" w:cs="Arial"/>
          <w:color w:val="000000" w:themeColor="text1"/>
          <w:sz w:val="20"/>
          <w:szCs w:val="20"/>
        </w:rPr>
      </w:pPr>
    </w:p>
    <w:p w:rsidR="00C444F8" w:rsidRPr="00083B9B" w:rsidRDefault="00C129D7">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w:t>
      </w:r>
      <w:r w:rsidR="00984027" w:rsidRPr="00083B9B">
        <w:rPr>
          <w:rFonts w:ascii="AvantGarde Bk BT" w:hAnsi="AvantGarde Bk BT" w:cs="Arial"/>
          <w:color w:val="000000" w:themeColor="text1"/>
          <w:sz w:val="20"/>
          <w:szCs w:val="20"/>
        </w:rPr>
        <w:t>n el CUC</w:t>
      </w:r>
      <w:r w:rsidR="00786FEF" w:rsidRPr="00083B9B">
        <w:rPr>
          <w:rFonts w:ascii="AvantGarde Bk BT" w:hAnsi="AvantGarde Bk BT" w:cs="Arial"/>
          <w:color w:val="000000" w:themeColor="text1"/>
          <w:sz w:val="20"/>
          <w:szCs w:val="20"/>
        </w:rPr>
        <w:t>EA</w:t>
      </w:r>
      <w:r w:rsidR="00984027" w:rsidRPr="00083B9B">
        <w:rPr>
          <w:rFonts w:ascii="AvantGarde Bk BT" w:hAnsi="AvantGarde Bk BT" w:cs="Arial"/>
          <w:color w:val="000000" w:themeColor="text1"/>
          <w:sz w:val="20"/>
          <w:szCs w:val="20"/>
        </w:rPr>
        <w:t xml:space="preserve"> cuenta con la </w:t>
      </w:r>
      <w:r w:rsidR="00984027" w:rsidRPr="00083B9B">
        <w:rPr>
          <w:rFonts w:ascii="AvantGarde Bk BT" w:hAnsi="AvantGarde Bk BT" w:cs="Arial"/>
          <w:b/>
          <w:color w:val="000000" w:themeColor="text1"/>
          <w:sz w:val="20"/>
          <w:szCs w:val="20"/>
        </w:rPr>
        <w:t>infraestructura</w:t>
      </w:r>
      <w:r w:rsidR="00984027" w:rsidRPr="00083B9B">
        <w:rPr>
          <w:rFonts w:ascii="AvantGarde Bk BT" w:hAnsi="AvantGarde Bk BT" w:cs="Arial"/>
          <w:color w:val="000000" w:themeColor="text1"/>
          <w:sz w:val="20"/>
          <w:szCs w:val="20"/>
        </w:rPr>
        <w:t>, aulas, laboratorios de cómputo y laboratorios especializados, multimedia y audiovisuales, auditorios, salas de biblioteca especializada, equipo de cómputo para la implementación del programa educativo.</w:t>
      </w:r>
    </w:p>
    <w:p w:rsidR="000D59CE" w:rsidRPr="00083B9B" w:rsidRDefault="000D59CE" w:rsidP="000D59CE">
      <w:pPr>
        <w:pStyle w:val="Prrafodelista"/>
        <w:rPr>
          <w:rFonts w:ascii="AvantGarde Bk BT" w:hAnsi="AvantGarde Bk BT" w:cs="Arial"/>
          <w:color w:val="000000" w:themeColor="text1"/>
          <w:sz w:val="20"/>
          <w:szCs w:val="20"/>
        </w:rPr>
      </w:pPr>
    </w:p>
    <w:p w:rsidR="000D59CE" w:rsidRPr="00083B9B" w:rsidRDefault="000D59CE" w:rsidP="000D59CE">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El CUCEA dispone de profesores e investigadores expertos, a través del Departamento de Sistemas de Información contamos con 104 profesores, de los cuales 3</w:t>
      </w:r>
      <w:r w:rsidR="004B78B1" w:rsidRPr="00083B9B">
        <w:rPr>
          <w:rFonts w:ascii="AvantGarde Bk BT" w:hAnsi="AvantGarde Bk BT" w:cs="Arial"/>
          <w:color w:val="000000" w:themeColor="text1"/>
          <w:sz w:val="20"/>
          <w:szCs w:val="20"/>
        </w:rPr>
        <w:t>8 son de tiempo completo, 3 de medio tiempo,</w:t>
      </w:r>
      <w:r w:rsidRPr="00083B9B">
        <w:rPr>
          <w:rFonts w:ascii="AvantGarde Bk BT" w:hAnsi="AvantGarde Bk BT" w:cs="Arial"/>
          <w:color w:val="000000" w:themeColor="text1"/>
          <w:sz w:val="20"/>
          <w:szCs w:val="20"/>
        </w:rPr>
        <w:t xml:space="preserve"> 5</w:t>
      </w:r>
      <w:r w:rsidR="004B78B1" w:rsidRPr="00083B9B">
        <w:rPr>
          <w:rFonts w:ascii="AvantGarde Bk BT" w:hAnsi="AvantGarde Bk BT" w:cs="Arial"/>
          <w:color w:val="000000" w:themeColor="text1"/>
          <w:sz w:val="20"/>
          <w:szCs w:val="20"/>
        </w:rPr>
        <w:t>9</w:t>
      </w:r>
      <w:r w:rsidRPr="00083B9B">
        <w:rPr>
          <w:rFonts w:ascii="AvantGarde Bk BT" w:hAnsi="AvantGarde Bk BT" w:cs="Arial"/>
          <w:color w:val="000000" w:themeColor="text1"/>
          <w:sz w:val="20"/>
          <w:szCs w:val="20"/>
        </w:rPr>
        <w:t xml:space="preserve"> de asignatura</w:t>
      </w:r>
      <w:r w:rsidR="004B78B1" w:rsidRPr="00083B9B">
        <w:rPr>
          <w:rFonts w:ascii="AvantGarde Bk BT" w:hAnsi="AvantGarde Bk BT" w:cs="Arial"/>
          <w:color w:val="000000" w:themeColor="text1"/>
          <w:sz w:val="20"/>
          <w:szCs w:val="20"/>
        </w:rPr>
        <w:t xml:space="preserve"> y 4 Técnicos Académicos</w:t>
      </w:r>
      <w:r w:rsidRPr="00083B9B">
        <w:rPr>
          <w:rFonts w:ascii="AvantGarde Bk BT" w:hAnsi="AvantGarde Bk BT" w:cs="Arial"/>
          <w:color w:val="000000" w:themeColor="text1"/>
          <w:sz w:val="20"/>
          <w:szCs w:val="20"/>
        </w:rPr>
        <w:t>. Del total de profesores, 4 académicos</w:t>
      </w:r>
      <w:r w:rsidR="00E85E3F" w:rsidRPr="00083B9B">
        <w:rPr>
          <w:rFonts w:ascii="AvantGarde Bk BT" w:hAnsi="AvantGarde Bk BT" w:cs="Arial"/>
          <w:color w:val="000000" w:themeColor="text1"/>
          <w:sz w:val="20"/>
          <w:szCs w:val="20"/>
        </w:rPr>
        <w:t xml:space="preserve"> tienen grado de licenciatura, </w:t>
      </w:r>
      <w:r w:rsidR="004B78B1" w:rsidRPr="00083B9B">
        <w:rPr>
          <w:rFonts w:ascii="AvantGarde Bk BT" w:hAnsi="AvantGarde Bk BT" w:cs="Arial"/>
          <w:color w:val="000000" w:themeColor="text1"/>
          <w:sz w:val="20"/>
          <w:szCs w:val="20"/>
        </w:rPr>
        <w:t>58</w:t>
      </w:r>
      <w:r w:rsidR="00E85E3F" w:rsidRPr="00083B9B">
        <w:rPr>
          <w:rFonts w:ascii="AvantGarde Bk BT" w:hAnsi="AvantGarde Bk BT" w:cs="Arial"/>
          <w:color w:val="000000" w:themeColor="text1"/>
          <w:sz w:val="20"/>
          <w:szCs w:val="20"/>
        </w:rPr>
        <w:t xml:space="preserve"> </w:t>
      </w:r>
      <w:r w:rsidRPr="00083B9B">
        <w:rPr>
          <w:rFonts w:ascii="AvantGarde Bk BT" w:hAnsi="AvantGarde Bk BT" w:cs="Arial"/>
          <w:color w:val="000000" w:themeColor="text1"/>
          <w:sz w:val="20"/>
          <w:szCs w:val="20"/>
        </w:rPr>
        <w:t>de maestría y 4</w:t>
      </w:r>
      <w:r w:rsidR="004B78B1" w:rsidRPr="00083B9B">
        <w:rPr>
          <w:rFonts w:ascii="AvantGarde Bk BT" w:hAnsi="AvantGarde Bk BT" w:cs="Arial"/>
          <w:color w:val="000000" w:themeColor="text1"/>
          <w:sz w:val="20"/>
          <w:szCs w:val="20"/>
        </w:rPr>
        <w:t>2</w:t>
      </w:r>
      <w:r w:rsidRPr="00083B9B">
        <w:rPr>
          <w:rFonts w:ascii="AvantGarde Bk BT" w:hAnsi="AvantGarde Bk BT" w:cs="Arial"/>
          <w:color w:val="000000" w:themeColor="text1"/>
          <w:sz w:val="20"/>
          <w:szCs w:val="20"/>
        </w:rPr>
        <w:t xml:space="preserve"> con grado de doctor; los profesores son especializados en materia de TI donde la gran mayoría está en vinculación continua con el sector productivo en diferentes programas para mantenerse actualizados en función de la demanda. Así mismo un 60% de esta población de profesores</w:t>
      </w:r>
      <w:r w:rsidR="004B78B1" w:rsidRPr="00083B9B">
        <w:rPr>
          <w:rFonts w:ascii="AvantGarde Bk BT" w:hAnsi="AvantGarde Bk BT" w:cs="Arial"/>
          <w:color w:val="000000" w:themeColor="text1"/>
          <w:sz w:val="20"/>
          <w:szCs w:val="20"/>
        </w:rPr>
        <w:t xml:space="preserve"> de tiempo completo</w:t>
      </w:r>
      <w:r w:rsidRPr="00083B9B">
        <w:rPr>
          <w:rFonts w:ascii="AvantGarde Bk BT" w:hAnsi="AvantGarde Bk BT" w:cs="Arial"/>
          <w:color w:val="000000" w:themeColor="text1"/>
          <w:sz w:val="20"/>
          <w:szCs w:val="20"/>
        </w:rPr>
        <w:t xml:space="preserve"> tiene un perfil PRODEP y pertenece a un cuerpo </w:t>
      </w:r>
      <w:r w:rsidR="004B78B1" w:rsidRPr="00083B9B">
        <w:rPr>
          <w:rFonts w:ascii="AvantGarde Bk BT" w:hAnsi="AvantGarde Bk BT" w:cs="Arial"/>
          <w:color w:val="000000" w:themeColor="text1"/>
          <w:sz w:val="20"/>
          <w:szCs w:val="20"/>
        </w:rPr>
        <w:t>a</w:t>
      </w:r>
      <w:r w:rsidRPr="00083B9B">
        <w:rPr>
          <w:rFonts w:ascii="AvantGarde Bk BT" w:hAnsi="AvantGarde Bk BT" w:cs="Arial"/>
          <w:color w:val="000000" w:themeColor="text1"/>
          <w:sz w:val="20"/>
          <w:szCs w:val="20"/>
        </w:rPr>
        <w:t>cadémico con los cuales se fortalece la innovación y actualización de</w:t>
      </w:r>
      <w:r w:rsidR="004B78B1" w:rsidRPr="00083B9B">
        <w:rPr>
          <w:rFonts w:ascii="AvantGarde Bk BT" w:hAnsi="AvantGarde Bk BT" w:cs="Arial"/>
          <w:color w:val="000000" w:themeColor="text1"/>
          <w:sz w:val="20"/>
          <w:szCs w:val="20"/>
        </w:rPr>
        <w:t xml:space="preserve"> los programas. </w:t>
      </w:r>
      <w:r w:rsidR="00A47E3F" w:rsidRPr="00083B9B">
        <w:rPr>
          <w:rFonts w:ascii="AvantGarde Bk BT" w:hAnsi="AvantGarde Bk BT" w:cs="Arial"/>
          <w:color w:val="000000" w:themeColor="text1"/>
          <w:sz w:val="20"/>
          <w:szCs w:val="20"/>
        </w:rPr>
        <w:t xml:space="preserve">Respecto a los </w:t>
      </w:r>
      <w:r w:rsidR="004B78B1" w:rsidRPr="00083B9B">
        <w:rPr>
          <w:rFonts w:ascii="AvantGarde Bk BT" w:hAnsi="AvantGarde Bk BT" w:cs="Arial"/>
          <w:color w:val="000000" w:themeColor="text1"/>
          <w:sz w:val="20"/>
          <w:szCs w:val="20"/>
        </w:rPr>
        <w:t xml:space="preserve">académicos del departamento con grado de doctor el 31% pertenece al SNI y realiza actividades de investigación de alto nivel. </w:t>
      </w:r>
      <w:r w:rsidRPr="00083B9B">
        <w:rPr>
          <w:rFonts w:ascii="AvantGarde Bk BT" w:hAnsi="AvantGarde Bk BT" w:cs="Arial"/>
          <w:color w:val="000000" w:themeColor="text1"/>
          <w:sz w:val="20"/>
          <w:szCs w:val="20"/>
        </w:rPr>
        <w:t xml:space="preserve"> Para esto, el Departamento cuenta con el Centro de Innovación en Ciudades Inteligentes, que integra de forma transversal las TI a todas las áreas de conocimiento que impactan en una ciudad. </w:t>
      </w:r>
    </w:p>
    <w:p w:rsidR="000D59CE" w:rsidRPr="00083B9B" w:rsidRDefault="000D59CE" w:rsidP="000D59CE">
      <w:pPr>
        <w:pStyle w:val="Prrafodelista"/>
        <w:rPr>
          <w:rFonts w:ascii="AvantGarde Bk BT" w:hAnsi="AvantGarde Bk BT" w:cs="Arial"/>
          <w:color w:val="000000" w:themeColor="text1"/>
          <w:sz w:val="20"/>
          <w:szCs w:val="20"/>
        </w:rPr>
      </w:pPr>
    </w:p>
    <w:p w:rsidR="007464D6" w:rsidRDefault="007464D6">
      <w:pPr>
        <w:rPr>
          <w:rFonts w:ascii="AvantGarde Bk BT" w:hAnsi="AvantGarde Bk BT" w:cs="Arial"/>
          <w:color w:val="000000" w:themeColor="text1"/>
          <w:sz w:val="20"/>
          <w:szCs w:val="20"/>
        </w:rPr>
      </w:pPr>
      <w:r>
        <w:rPr>
          <w:rFonts w:ascii="AvantGarde Bk BT" w:hAnsi="AvantGarde Bk BT" w:cs="Arial"/>
          <w:color w:val="000000" w:themeColor="text1"/>
          <w:sz w:val="20"/>
          <w:szCs w:val="20"/>
        </w:rPr>
        <w:br w:type="page"/>
      </w:r>
    </w:p>
    <w:p w:rsidR="000D59CE" w:rsidRPr="00083B9B" w:rsidRDefault="000D59CE" w:rsidP="000D59CE">
      <w:pPr>
        <w:pBdr>
          <w:top w:val="nil"/>
          <w:left w:val="nil"/>
          <w:bottom w:val="nil"/>
          <w:right w:val="nil"/>
          <w:between w:val="nil"/>
        </w:pBdr>
        <w:ind w:left="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lastRenderedPageBreak/>
        <w:t>Este espacio tiene equipo de alta tecnología y está en una fuerte vinculación con otras instituciones educativas de prestigio nacional e internacionales, con la industria del sector y con entidades de gobierno como un factor para la práctica de las TI, la promoción del impacto social y el desarrollo de habilidades de investigación aplicada con los investigadores y estudiantes que participan en este espacio abierto al TSU y todos los programas del departamento.</w:t>
      </w:r>
    </w:p>
    <w:p w:rsidR="000D59CE" w:rsidRPr="00083B9B" w:rsidRDefault="000D59CE" w:rsidP="000D59CE">
      <w:pPr>
        <w:pBdr>
          <w:top w:val="nil"/>
          <w:left w:val="nil"/>
          <w:bottom w:val="nil"/>
          <w:right w:val="nil"/>
          <w:between w:val="nil"/>
        </w:pBdr>
        <w:ind w:left="426"/>
        <w:jc w:val="both"/>
        <w:rPr>
          <w:rFonts w:ascii="AvantGarde Bk BT" w:hAnsi="AvantGarde Bk BT" w:cs="Arial"/>
          <w:color w:val="000000" w:themeColor="text1"/>
          <w:sz w:val="20"/>
          <w:szCs w:val="20"/>
        </w:rPr>
      </w:pPr>
    </w:p>
    <w:p w:rsidR="000D59CE" w:rsidRPr="00083B9B" w:rsidRDefault="000D59CE" w:rsidP="000D59CE">
      <w:pPr>
        <w:pBdr>
          <w:top w:val="nil"/>
          <w:left w:val="nil"/>
          <w:bottom w:val="nil"/>
          <w:right w:val="nil"/>
          <w:between w:val="nil"/>
        </w:pBdr>
        <w:ind w:left="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xml:space="preserve">Adicional a estas actividades que permiten que el TSU en TI cumpla con los requerimientos de Calidad, la empresa IBM estará sumando mentores y programas de capacitación específicos en tecnologías de frontera en una alianza para mantener la acreditación de calidad a nivel nacional e internacional de este programa. Así mismo, el Departamento de Sistemas de Información integra una licenciatura en TI, una maestría en TI y un Doctorado en TI; todos acreditados ante las instituciones pertinentes de calidad y operando desde hace casi dos décadas, con todas sus actualizaciones pertinentes. Lo anterior da una pertinencia y certidumbre para los estudiantes del TSU de poder seguir su carrera y posgrado, o ingresar a la alta demanda de fuerza laboral para este sector en el estado de Jalisco. </w:t>
      </w:r>
    </w:p>
    <w:p w:rsidR="000D59CE" w:rsidRPr="00083B9B" w:rsidRDefault="000D59CE" w:rsidP="000D59CE">
      <w:pPr>
        <w:pBdr>
          <w:top w:val="nil"/>
          <w:left w:val="nil"/>
          <w:bottom w:val="nil"/>
          <w:right w:val="nil"/>
          <w:between w:val="nil"/>
        </w:pBdr>
        <w:ind w:left="426"/>
        <w:jc w:val="both"/>
        <w:rPr>
          <w:rFonts w:ascii="AvantGarde Bk BT" w:hAnsi="AvantGarde Bk BT" w:cs="Arial"/>
          <w:color w:val="000000" w:themeColor="text1"/>
          <w:sz w:val="20"/>
          <w:szCs w:val="20"/>
        </w:rPr>
      </w:pPr>
    </w:p>
    <w:p w:rsidR="000D59CE" w:rsidRPr="00083B9B" w:rsidRDefault="000D59CE" w:rsidP="000D59CE">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El CUCEA ha conformado un núcleo académico sólido que puede participar en la formación de los estudiantes del nuevo programa de Técnico Superior Universitario. Además de la capacitación constante de los profesores y cuerpo administrativo en las nuevas tecnologías, así como la generación de nuevos materiales didácticos electrónicos, que ya están disponibles en nuestras plataformas.</w:t>
      </w:r>
    </w:p>
    <w:p w:rsidR="00C444F8" w:rsidRPr="00083B9B" w:rsidRDefault="00C444F8" w:rsidP="007821F9">
      <w:pPr>
        <w:pBdr>
          <w:top w:val="nil"/>
          <w:left w:val="nil"/>
          <w:bottom w:val="nil"/>
          <w:right w:val="nil"/>
          <w:between w:val="nil"/>
        </w:pBdr>
        <w:ind w:left="426"/>
        <w:jc w:val="both"/>
        <w:rPr>
          <w:rFonts w:ascii="AvantGarde Bk BT" w:hAnsi="AvantGarde Bk BT" w:cs="Arial"/>
          <w:color w:val="000000" w:themeColor="text1"/>
          <w:sz w:val="20"/>
          <w:szCs w:val="20"/>
        </w:rPr>
      </w:pPr>
    </w:p>
    <w:p w:rsidR="00C444F8" w:rsidRPr="00083B9B" w:rsidRDefault="009B02F0">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bookmarkStart w:id="2" w:name="_heading=h.1fob9te" w:colFirst="0" w:colLast="0"/>
      <w:bookmarkEnd w:id="2"/>
      <w:r w:rsidRPr="00083B9B">
        <w:rPr>
          <w:rFonts w:ascii="AvantGarde Bk BT" w:hAnsi="AvantGarde Bk BT" w:cs="Arial"/>
          <w:color w:val="000000" w:themeColor="text1"/>
          <w:sz w:val="20"/>
          <w:szCs w:val="20"/>
        </w:rPr>
        <w:t>L</w:t>
      </w:r>
      <w:r w:rsidR="00984027" w:rsidRPr="00083B9B">
        <w:rPr>
          <w:rFonts w:ascii="AvantGarde Bk BT" w:hAnsi="AvantGarde Bk BT" w:cs="Arial"/>
          <w:color w:val="000000" w:themeColor="text1"/>
          <w:sz w:val="20"/>
          <w:szCs w:val="20"/>
        </w:rPr>
        <w:t>a planta de profesores que puedan atender la docencia y la investigación requerida por el estudiante, existiendo una estrategia de readecuación y reorganización de plantilla académica, para realizar actividades académicas en investigación, tutoría y labores de difusión y extensión.</w:t>
      </w:r>
    </w:p>
    <w:p w:rsidR="00C444F8" w:rsidRPr="00083B9B" w:rsidRDefault="00C444F8">
      <w:pPr>
        <w:ind w:left="426" w:hanging="426"/>
        <w:jc w:val="both"/>
        <w:rPr>
          <w:rFonts w:ascii="AvantGarde Bk BT" w:hAnsi="AvantGarde Bk BT" w:cs="Arial"/>
          <w:color w:val="000000" w:themeColor="text1"/>
          <w:sz w:val="20"/>
          <w:szCs w:val="20"/>
        </w:rPr>
      </w:pPr>
    </w:p>
    <w:p w:rsidR="000D59CE" w:rsidRPr="00083B9B" w:rsidRDefault="000D59CE" w:rsidP="000D59CE">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xml:space="preserve">En el CUCEA, existen 15 </w:t>
      </w:r>
      <w:r w:rsidRPr="00083B9B">
        <w:rPr>
          <w:rFonts w:ascii="AvantGarde Bk BT" w:hAnsi="AvantGarde Bk BT" w:cs="Arial"/>
          <w:b/>
          <w:color w:val="000000" w:themeColor="text1"/>
          <w:sz w:val="20"/>
          <w:szCs w:val="20"/>
        </w:rPr>
        <w:t>Cuerpos Académicos</w:t>
      </w:r>
      <w:r w:rsidRPr="00083B9B">
        <w:rPr>
          <w:rFonts w:ascii="AvantGarde Bk BT" w:hAnsi="AvantGarde Bk BT" w:cs="Arial"/>
          <w:color w:val="000000" w:themeColor="text1"/>
          <w:sz w:val="20"/>
          <w:szCs w:val="20"/>
        </w:rPr>
        <w:t xml:space="preserve"> (CA), con 30 Líneas de Generación y Aplicación del Conocimiento (LGAC) que fortalecerán al programa educativo:</w:t>
      </w:r>
    </w:p>
    <w:p w:rsidR="000D59CE" w:rsidRPr="00083B9B" w:rsidRDefault="000D59CE" w:rsidP="000D59CE">
      <w:pPr>
        <w:pBdr>
          <w:top w:val="nil"/>
          <w:left w:val="nil"/>
          <w:bottom w:val="nil"/>
          <w:right w:val="nil"/>
          <w:between w:val="nil"/>
        </w:pBdr>
        <w:ind w:left="720"/>
        <w:rPr>
          <w:rFonts w:ascii="AvantGarde Bk BT" w:hAnsi="AvantGarde Bk BT" w:cs="Arial"/>
          <w:color w:val="000000" w:themeColor="text1"/>
          <w:sz w:val="20"/>
          <w:szCs w:val="20"/>
        </w:rPr>
      </w:pPr>
    </w:p>
    <w:p w:rsidR="000D59CE" w:rsidRPr="00083B9B" w:rsidRDefault="000D59CE" w:rsidP="000D59CE">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CA: Tecnologías de la información y de la comunicación. LGAC. Sistemas Distribuidos y Gestión de la Información. Tecnologías de la información y comunicación para el medio ambiente;</w:t>
      </w:r>
    </w:p>
    <w:p w:rsidR="000D59CE" w:rsidRPr="00083B9B" w:rsidRDefault="000D59CE" w:rsidP="000D59CE">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CA: Estrategias, competitividad, Gestión del conocimiento y Sustentabilidad. LGAC: Estrategias, calidad y desarrollo sustentable. Negocios Internacionales, competitividad, Gestión del conocimiento e Innovación Tecnológica;</w:t>
      </w:r>
    </w:p>
    <w:p w:rsidR="00083B9B" w:rsidRDefault="000D59CE" w:rsidP="000D59CE">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Organizaciones, estrategias, servicios y gestión del conocimiento para el desarrollo, innovación y competitividad. LGAC: Estrategias financieras y de mercadotecnia como factores de desarrollo, innovación y competitividad de las organizaciones. Evaluación, calidad en servicios, clúster y agrupaciones empresariales como estrategias de desarrollo, innovación y competitividad;</w:t>
      </w:r>
    </w:p>
    <w:p w:rsidR="00083B9B" w:rsidRDefault="000D59CE" w:rsidP="000D59CE">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CA: Bienestar, gestión, innovación y liderazgo organizacional. LGAC: Innovación y gestión organizacional en las empresas;</w:t>
      </w:r>
    </w:p>
    <w:p w:rsidR="007464D6" w:rsidRDefault="000D59CE" w:rsidP="000D59CE">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CA: Sociedad del conocimiento e internacionalización. LGAC: Innovación e Internacionalización educativa;</w:t>
      </w:r>
    </w:p>
    <w:p w:rsidR="007464D6" w:rsidRDefault="007464D6">
      <w:pPr>
        <w:rPr>
          <w:rFonts w:ascii="AvantGarde Bk BT" w:eastAsia="Calibri" w:hAnsi="AvantGarde Bk BT" w:cs="Arial"/>
          <w:color w:val="000000" w:themeColor="text1"/>
          <w:sz w:val="20"/>
          <w:szCs w:val="20"/>
        </w:rPr>
      </w:pPr>
      <w:r>
        <w:rPr>
          <w:rFonts w:ascii="AvantGarde Bk BT" w:hAnsi="AvantGarde Bk BT" w:cs="Arial"/>
          <w:color w:val="000000" w:themeColor="text1"/>
          <w:sz w:val="20"/>
          <w:szCs w:val="20"/>
        </w:rPr>
        <w:br w:type="page"/>
      </w:r>
    </w:p>
    <w:p w:rsidR="000D59CE" w:rsidRPr="007464D6" w:rsidRDefault="000D59CE" w:rsidP="007464D6">
      <w:pPr>
        <w:ind w:left="426"/>
        <w:jc w:val="both"/>
        <w:rPr>
          <w:rFonts w:ascii="AvantGarde Bk BT" w:hAnsi="AvantGarde Bk BT" w:cs="Arial"/>
          <w:color w:val="000000" w:themeColor="text1"/>
          <w:sz w:val="20"/>
          <w:szCs w:val="20"/>
        </w:rPr>
      </w:pPr>
    </w:p>
    <w:p w:rsidR="000D59CE" w:rsidRPr="00101294" w:rsidRDefault="000D59CE" w:rsidP="000D59CE">
      <w:pPr>
        <w:pStyle w:val="Prrafodelista"/>
        <w:numPr>
          <w:ilvl w:val="0"/>
          <w:numId w:val="21"/>
        </w:numPr>
        <w:jc w:val="both"/>
        <w:rPr>
          <w:rFonts w:ascii="AvantGarde Bk BT" w:hAnsi="AvantGarde Bk BT" w:cs="Arial"/>
          <w:color w:val="auto"/>
          <w:sz w:val="20"/>
          <w:szCs w:val="20"/>
        </w:rPr>
      </w:pPr>
      <w:r w:rsidRPr="00083B9B">
        <w:rPr>
          <w:rFonts w:ascii="AvantGarde Bk BT" w:hAnsi="AvantGarde Bk BT" w:cs="Arial"/>
          <w:color w:val="000000" w:themeColor="text1"/>
          <w:sz w:val="20"/>
          <w:szCs w:val="20"/>
        </w:rPr>
        <w:t xml:space="preserve">CA: Estudios fiscales, </w:t>
      </w:r>
      <w:r w:rsidR="00B630D4" w:rsidRPr="00101294">
        <w:rPr>
          <w:rFonts w:ascii="AvantGarde Bk BT" w:hAnsi="AvantGarde Bk BT" w:cs="Arial"/>
          <w:color w:val="auto"/>
          <w:sz w:val="20"/>
          <w:szCs w:val="20"/>
        </w:rPr>
        <w:t>Tic’s y Educación</w:t>
      </w:r>
      <w:r w:rsidRPr="00101294">
        <w:rPr>
          <w:rFonts w:ascii="AvantGarde Bk BT" w:hAnsi="AvantGarde Bk BT" w:cs="Arial"/>
          <w:color w:val="auto"/>
          <w:sz w:val="20"/>
          <w:szCs w:val="20"/>
        </w:rPr>
        <w:t xml:space="preserve">. LGAC: Hacienda pública, Fiscalización e innovación tecnológica. Ética empresarial, educación emprendedora y </w:t>
      </w:r>
      <w:r w:rsidR="00B630D4" w:rsidRPr="00101294">
        <w:rPr>
          <w:rFonts w:ascii="AvantGarde Bk BT" w:hAnsi="AvantGarde Bk BT" w:cs="Arial"/>
          <w:color w:val="auto"/>
          <w:sz w:val="20"/>
          <w:szCs w:val="20"/>
        </w:rPr>
        <w:t>Tic’s</w:t>
      </w:r>
      <w:r w:rsidRPr="00101294">
        <w:rPr>
          <w:rFonts w:ascii="AvantGarde Bk BT" w:hAnsi="AvantGarde Bk BT" w:cs="Arial"/>
          <w:color w:val="auto"/>
          <w:sz w:val="20"/>
          <w:szCs w:val="20"/>
        </w:rPr>
        <w:t>;</w:t>
      </w:r>
    </w:p>
    <w:p w:rsidR="000D59CE" w:rsidRPr="00083B9B" w:rsidRDefault="000D59CE" w:rsidP="000D59CE">
      <w:pPr>
        <w:pStyle w:val="Prrafodelista"/>
        <w:numPr>
          <w:ilvl w:val="0"/>
          <w:numId w:val="21"/>
        </w:numPr>
        <w:jc w:val="both"/>
        <w:rPr>
          <w:rFonts w:ascii="AvantGarde Bk BT" w:hAnsi="AvantGarde Bk BT" w:cs="Arial"/>
          <w:color w:val="000000" w:themeColor="text1"/>
          <w:sz w:val="20"/>
          <w:szCs w:val="20"/>
        </w:rPr>
      </w:pPr>
      <w:r w:rsidRPr="00101294">
        <w:rPr>
          <w:rFonts w:ascii="AvantGarde Bk BT" w:hAnsi="AvantGarde Bk BT" w:cs="Arial"/>
          <w:color w:val="auto"/>
          <w:sz w:val="20"/>
          <w:szCs w:val="20"/>
        </w:rPr>
        <w:t xml:space="preserve">CA: e-world y gestión del conocimiento. LGAC: Análisis y representación </w:t>
      </w:r>
      <w:r w:rsidRPr="00083B9B">
        <w:rPr>
          <w:rFonts w:ascii="AvantGarde Bk BT" w:hAnsi="AvantGarde Bk BT" w:cs="Arial"/>
          <w:color w:val="000000" w:themeColor="text1"/>
          <w:sz w:val="20"/>
          <w:szCs w:val="20"/>
        </w:rPr>
        <w:t>del conocimiento; tecnología del modelado y administración de conocimientos sistemáticos para el mundo electrónico;</w:t>
      </w:r>
    </w:p>
    <w:p w:rsidR="000D59CE" w:rsidRPr="00083B9B" w:rsidRDefault="000D59CE" w:rsidP="00B630D4">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CA: Liderazgo y habilidades directivas en la gestión empresarial. LGAC: Gestión en las organizaciones y emprendimiento. Desarrollo e implementación de estrategias en las organizaciones;</w:t>
      </w:r>
    </w:p>
    <w:p w:rsidR="000D59CE" w:rsidRPr="0062427E" w:rsidRDefault="000D59CE" w:rsidP="00B630D4">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xml:space="preserve">CA: Gestión de la educación superior, regulación de mercados laborales, tecnologías de la información y comunicación, y comunicación organizacional. </w:t>
      </w:r>
      <w:r w:rsidRPr="0062427E">
        <w:rPr>
          <w:rFonts w:ascii="AvantGarde Bk BT" w:hAnsi="AvantGarde Bk BT" w:cs="Arial"/>
          <w:color w:val="000000" w:themeColor="text1"/>
          <w:sz w:val="20"/>
          <w:szCs w:val="20"/>
        </w:rPr>
        <w:t xml:space="preserve">LGAC: Regulación de mercados laborales y vinculación. </w:t>
      </w:r>
      <w:r w:rsidR="00AF0154" w:rsidRPr="0062427E">
        <w:rPr>
          <w:rFonts w:ascii="AvantGarde Bk BT" w:hAnsi="AvantGarde Bk BT" w:cs="Arial"/>
          <w:color w:val="auto"/>
          <w:sz w:val="20"/>
          <w:szCs w:val="20"/>
        </w:rPr>
        <w:t>Universidad-Empresa-Gobierno</w:t>
      </w:r>
      <w:r w:rsidRPr="0062427E">
        <w:rPr>
          <w:rFonts w:ascii="AvantGarde Bk BT" w:hAnsi="AvantGarde Bk BT" w:cs="Arial"/>
          <w:color w:val="000000" w:themeColor="text1"/>
          <w:sz w:val="20"/>
          <w:szCs w:val="20"/>
        </w:rPr>
        <w:t>. Calidad educativa, tecnologías de la información y comunicación, y comunicación organizacional;</w:t>
      </w:r>
    </w:p>
    <w:p w:rsidR="000D59CE" w:rsidRPr="00083B9B" w:rsidRDefault="000D59CE" w:rsidP="000D59CE">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CA: Educación, tecnologías e innovación. LGAC: Educación, accesibilidad y responsabilidad social. Gestión y desarrollo de tecnologías;</w:t>
      </w:r>
    </w:p>
    <w:p w:rsidR="000D59CE" w:rsidRPr="00083B9B" w:rsidRDefault="000D59CE" w:rsidP="000D59CE">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lang w:val="en-US"/>
        </w:rPr>
        <w:t xml:space="preserve">CA: Smart cities. LGAC: Smart Cities. </w:t>
      </w:r>
      <w:r w:rsidRPr="00083B9B">
        <w:rPr>
          <w:rFonts w:ascii="AvantGarde Bk BT" w:hAnsi="AvantGarde Bk BT" w:cs="Arial"/>
          <w:color w:val="000000" w:themeColor="text1"/>
          <w:sz w:val="20"/>
          <w:szCs w:val="20"/>
        </w:rPr>
        <w:t>Tecnologías de Información. Innovación y desarrollo sustentable;</w:t>
      </w:r>
    </w:p>
    <w:p w:rsidR="000D59CE" w:rsidRPr="00083B9B" w:rsidRDefault="000D59CE" w:rsidP="000D59CE">
      <w:pPr>
        <w:pStyle w:val="Prrafodelista"/>
        <w:numPr>
          <w:ilvl w:val="0"/>
          <w:numId w:val="21"/>
        </w:num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CA: Gestión de los negocios, mercadotecnia y educación. LGAC: Mercadotecnia, negocios e internacionalización. Gestión educativa y tecnologías de la información;</w:t>
      </w:r>
    </w:p>
    <w:p w:rsidR="000D59CE" w:rsidRPr="00101294" w:rsidRDefault="000D59CE" w:rsidP="000D59CE">
      <w:pPr>
        <w:pStyle w:val="Prrafodelista"/>
        <w:numPr>
          <w:ilvl w:val="0"/>
          <w:numId w:val="21"/>
        </w:numPr>
        <w:jc w:val="both"/>
        <w:rPr>
          <w:rFonts w:ascii="AvantGarde Bk BT" w:hAnsi="AvantGarde Bk BT" w:cs="Arial"/>
          <w:color w:val="auto"/>
          <w:sz w:val="20"/>
          <w:szCs w:val="20"/>
        </w:rPr>
      </w:pPr>
      <w:r w:rsidRPr="00083B9B">
        <w:rPr>
          <w:rFonts w:ascii="AvantGarde Bk BT" w:hAnsi="AvantGarde Bk BT" w:cs="Arial"/>
          <w:color w:val="000000" w:themeColor="text1"/>
          <w:sz w:val="20"/>
          <w:szCs w:val="20"/>
        </w:rPr>
        <w:t>Innovación social, bienestar y educación</w:t>
      </w:r>
      <w:r w:rsidRPr="00101294">
        <w:rPr>
          <w:rFonts w:ascii="AvantGarde Bk BT" w:hAnsi="AvantGarde Bk BT" w:cs="Arial"/>
          <w:color w:val="auto"/>
          <w:sz w:val="20"/>
          <w:szCs w:val="20"/>
        </w:rPr>
        <w:t>. LGAC: educación, producción y movilización del conocimiento.  Innovación social, inclusión y bienestar</w:t>
      </w:r>
      <w:r w:rsidR="00AF0154" w:rsidRPr="00101294">
        <w:rPr>
          <w:rFonts w:ascii="AvantGarde Bk BT" w:hAnsi="AvantGarde Bk BT" w:cs="Arial"/>
          <w:color w:val="auto"/>
          <w:sz w:val="20"/>
          <w:szCs w:val="20"/>
        </w:rPr>
        <w:t>, y</w:t>
      </w:r>
    </w:p>
    <w:p w:rsidR="000D59CE" w:rsidRPr="00101294" w:rsidRDefault="000D59CE" w:rsidP="000D59CE">
      <w:pPr>
        <w:pStyle w:val="Prrafodelista"/>
        <w:numPr>
          <w:ilvl w:val="0"/>
          <w:numId w:val="21"/>
        </w:numPr>
        <w:jc w:val="both"/>
        <w:rPr>
          <w:rFonts w:ascii="AvantGarde Bk BT" w:hAnsi="AvantGarde Bk BT" w:cs="Arial"/>
          <w:color w:val="auto"/>
          <w:sz w:val="20"/>
          <w:szCs w:val="20"/>
        </w:rPr>
      </w:pPr>
      <w:r w:rsidRPr="00101294">
        <w:rPr>
          <w:rFonts w:ascii="AvantGarde Bk BT" w:hAnsi="AvantGarde Bk BT" w:cs="Arial"/>
          <w:color w:val="auto"/>
          <w:sz w:val="20"/>
          <w:szCs w:val="20"/>
        </w:rPr>
        <w:t xml:space="preserve">CA: Estudios fiscales, </w:t>
      </w:r>
      <w:r w:rsidR="00AF0154" w:rsidRPr="00101294">
        <w:rPr>
          <w:rFonts w:ascii="AvantGarde Bk BT" w:hAnsi="AvantGarde Bk BT" w:cs="Arial"/>
          <w:color w:val="auto"/>
          <w:sz w:val="20"/>
          <w:szCs w:val="20"/>
        </w:rPr>
        <w:t xml:space="preserve">Tic’s </w:t>
      </w:r>
      <w:r w:rsidRPr="00101294">
        <w:rPr>
          <w:rFonts w:ascii="AvantGarde Bk BT" w:hAnsi="AvantGarde Bk BT" w:cs="Arial"/>
          <w:color w:val="auto"/>
          <w:sz w:val="20"/>
          <w:szCs w:val="20"/>
        </w:rPr>
        <w:t xml:space="preserve">y educación. LGAC: Innovación e Internacionalización educativa.   </w:t>
      </w:r>
    </w:p>
    <w:p w:rsidR="00C444F8" w:rsidRPr="00101294" w:rsidRDefault="00C444F8">
      <w:pPr>
        <w:jc w:val="both"/>
        <w:rPr>
          <w:rFonts w:ascii="Questrial" w:eastAsia="Questrial" w:hAnsi="Questrial" w:cs="Questrial"/>
          <w:sz w:val="20"/>
          <w:szCs w:val="20"/>
        </w:rPr>
      </w:pPr>
    </w:p>
    <w:p w:rsidR="00C444F8" w:rsidRPr="00083B9B" w:rsidRDefault="009B02F0">
      <w:pPr>
        <w:numPr>
          <w:ilvl w:val="0"/>
          <w:numId w:val="11"/>
        </w:numPr>
        <w:pBdr>
          <w:top w:val="nil"/>
          <w:left w:val="nil"/>
          <w:bottom w:val="nil"/>
          <w:right w:val="nil"/>
          <w:between w:val="nil"/>
        </w:pBdr>
        <w:ind w:left="426" w:hanging="426"/>
        <w:jc w:val="both"/>
        <w:rPr>
          <w:rFonts w:ascii="AvantGarde Bk BT" w:hAnsi="AvantGarde Bk BT" w:cs="Arial"/>
          <w:color w:val="000000" w:themeColor="text1"/>
          <w:sz w:val="20"/>
          <w:szCs w:val="20"/>
        </w:rPr>
      </w:pPr>
      <w:r w:rsidRPr="00101294">
        <w:rPr>
          <w:rFonts w:ascii="AvantGarde Bk BT" w:hAnsi="AvantGarde Bk BT" w:cs="Arial"/>
          <w:sz w:val="20"/>
          <w:szCs w:val="20"/>
        </w:rPr>
        <w:t>E</w:t>
      </w:r>
      <w:r w:rsidR="00984027" w:rsidRPr="00101294">
        <w:rPr>
          <w:rFonts w:ascii="AvantGarde Bk BT" w:hAnsi="AvantGarde Bk BT" w:cs="Arial"/>
          <w:sz w:val="20"/>
          <w:szCs w:val="20"/>
        </w:rPr>
        <w:t xml:space="preserve">stas Comisiones Permanentes de Educación y </w:t>
      </w:r>
      <w:r w:rsidR="00AF0154" w:rsidRPr="00101294">
        <w:rPr>
          <w:rFonts w:ascii="AvantGarde Bk BT" w:hAnsi="AvantGarde Bk BT" w:cs="Arial"/>
          <w:sz w:val="20"/>
          <w:szCs w:val="20"/>
        </w:rPr>
        <w:t xml:space="preserve">de </w:t>
      </w:r>
      <w:r w:rsidR="00984027" w:rsidRPr="00101294">
        <w:rPr>
          <w:rFonts w:ascii="AvantGarde Bk BT" w:hAnsi="AvantGarde Bk BT" w:cs="Arial"/>
          <w:sz w:val="20"/>
          <w:szCs w:val="20"/>
        </w:rPr>
        <w:t xml:space="preserve">Hacienda del H. Consejo General Universitario han considerado pertinente la creación del plan de estudios de Técnico </w:t>
      </w:r>
      <w:r w:rsidR="00984027" w:rsidRPr="00083B9B">
        <w:rPr>
          <w:rFonts w:ascii="AvantGarde Bk BT" w:hAnsi="AvantGarde Bk BT" w:cs="Arial"/>
          <w:color w:val="000000" w:themeColor="text1"/>
          <w:sz w:val="20"/>
          <w:szCs w:val="20"/>
        </w:rPr>
        <w:t>Supe</w:t>
      </w:r>
      <w:r w:rsidR="009F37AD" w:rsidRPr="00083B9B">
        <w:rPr>
          <w:rFonts w:ascii="AvantGarde Bk BT" w:hAnsi="AvantGarde Bk BT" w:cs="Arial"/>
          <w:color w:val="000000" w:themeColor="text1"/>
          <w:sz w:val="20"/>
          <w:szCs w:val="20"/>
        </w:rPr>
        <w:t xml:space="preserve">rior Universitario en </w:t>
      </w:r>
      <w:r w:rsidRPr="00083B9B">
        <w:rPr>
          <w:rFonts w:ascii="AvantGarde Bk BT" w:hAnsi="AvantGarde Bk BT" w:cs="Arial"/>
          <w:color w:val="000000" w:themeColor="text1"/>
          <w:sz w:val="20"/>
          <w:szCs w:val="20"/>
        </w:rPr>
        <w:t>Tecnologías de la Información</w:t>
      </w:r>
      <w:r w:rsidR="00984027" w:rsidRPr="00083B9B">
        <w:rPr>
          <w:rFonts w:ascii="AvantGarde Bk BT" w:hAnsi="AvantGarde Bk BT" w:cs="Arial"/>
          <w:color w:val="000000" w:themeColor="text1"/>
          <w:sz w:val="20"/>
          <w:szCs w:val="20"/>
        </w:rPr>
        <w:t xml:space="preserve">, planteada por el Centro Universitario de Ciencias </w:t>
      </w:r>
      <w:r w:rsidR="00411D4A" w:rsidRPr="00083B9B">
        <w:rPr>
          <w:rFonts w:ascii="AvantGarde Bk BT" w:hAnsi="AvantGarde Bk BT" w:cs="Arial"/>
          <w:color w:val="000000" w:themeColor="text1"/>
          <w:sz w:val="20"/>
          <w:szCs w:val="20"/>
        </w:rPr>
        <w:t>Económico Administrativas</w:t>
      </w:r>
      <w:r w:rsidR="00984027" w:rsidRPr="00083B9B">
        <w:rPr>
          <w:rFonts w:ascii="AvantGarde Bk BT" w:hAnsi="AvantGarde Bk BT" w:cs="Arial"/>
          <w:color w:val="000000" w:themeColor="text1"/>
          <w:sz w:val="20"/>
          <w:szCs w:val="20"/>
        </w:rPr>
        <w:t>.</w:t>
      </w:r>
    </w:p>
    <w:p w:rsidR="00C444F8" w:rsidRPr="00083B9B" w:rsidRDefault="00C444F8">
      <w:pPr>
        <w:jc w:val="both"/>
        <w:rPr>
          <w:rFonts w:ascii="Questrial" w:eastAsia="Questrial" w:hAnsi="Questrial" w:cs="Questrial"/>
          <w:sz w:val="20"/>
          <w:szCs w:val="20"/>
        </w:rPr>
      </w:pPr>
    </w:p>
    <w:p w:rsidR="00C444F8" w:rsidRPr="00083B9B" w:rsidRDefault="00984027" w:rsidP="009B02F0">
      <w:pPr>
        <w:pBdr>
          <w:top w:val="nil"/>
          <w:left w:val="nil"/>
          <w:bottom w:val="nil"/>
          <w:right w:val="nil"/>
          <w:between w:val="nil"/>
        </w:pBdr>
        <w:ind w:left="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En virtud de los antecedentes antes expuestos, y tomando en consideración los siguientes:</w:t>
      </w:r>
    </w:p>
    <w:p w:rsidR="00C444F8" w:rsidRPr="00083B9B" w:rsidRDefault="00C444F8">
      <w:pPr>
        <w:jc w:val="center"/>
        <w:rPr>
          <w:rFonts w:ascii="Questrial" w:eastAsia="Questrial" w:hAnsi="Questrial" w:cs="Questrial"/>
          <w:b/>
          <w:sz w:val="20"/>
          <w:szCs w:val="20"/>
        </w:rPr>
      </w:pPr>
    </w:p>
    <w:p w:rsidR="00C444F8" w:rsidRPr="00083B9B" w:rsidRDefault="00984027">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FUNDAMENTOS JURÍDICOS</w:t>
      </w:r>
    </w:p>
    <w:p w:rsidR="00C444F8" w:rsidRPr="00083B9B" w:rsidRDefault="00C444F8">
      <w:pPr>
        <w:jc w:val="both"/>
        <w:rPr>
          <w:rFonts w:ascii="Questrial" w:eastAsia="Questrial" w:hAnsi="Questrial" w:cs="Questrial"/>
          <w:sz w:val="20"/>
          <w:szCs w:val="20"/>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Que la Universidad de Guadalajara es un organismo público descentralizado del gobierno del estado de Jalisco con autonomía, personalidad jurídica y patrimonio propios,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411D4A" w:rsidRPr="00083B9B" w:rsidRDefault="00411D4A" w:rsidP="00411D4A">
      <w:pPr>
        <w:pStyle w:val="Prrafodelista"/>
        <w:jc w:val="both"/>
        <w:rPr>
          <w:rFonts w:ascii="AvantGarde Bk BT" w:eastAsia="Questrial" w:hAnsi="AvantGarde Bk BT" w:cs="Questrial"/>
          <w:sz w:val="20"/>
          <w:szCs w:val="20"/>
          <w:lang w:val="es-ES"/>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7464D6" w:rsidRDefault="007464D6">
      <w:pPr>
        <w:rPr>
          <w:rFonts w:ascii="AvantGarde Bk BT" w:eastAsia="Questrial" w:hAnsi="AvantGarde Bk BT" w:cs="Questrial"/>
          <w:color w:val="000000"/>
          <w:sz w:val="20"/>
          <w:szCs w:val="20"/>
          <w:lang w:val="es-ES"/>
        </w:rPr>
      </w:pPr>
      <w:r>
        <w:rPr>
          <w:rFonts w:ascii="AvantGarde Bk BT" w:eastAsia="Questrial" w:hAnsi="AvantGarde Bk BT" w:cs="Questrial"/>
          <w:sz w:val="20"/>
          <w:szCs w:val="20"/>
          <w:lang w:val="es-ES"/>
        </w:rPr>
        <w:br w:type="page"/>
      </w:r>
    </w:p>
    <w:p w:rsidR="00411D4A" w:rsidRPr="00083B9B" w:rsidRDefault="00411D4A" w:rsidP="00411D4A">
      <w:pPr>
        <w:pStyle w:val="Prrafodelista"/>
        <w:rPr>
          <w:rFonts w:ascii="AvantGarde Bk BT" w:eastAsia="Questrial" w:hAnsi="AvantGarde Bk BT" w:cs="Questrial"/>
          <w:sz w:val="20"/>
          <w:szCs w:val="20"/>
          <w:lang w:val="es-ES"/>
        </w:rPr>
      </w:pPr>
    </w:p>
    <w:p w:rsidR="00411D4A" w:rsidRPr="00101294"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lang w:val="es-ES"/>
        </w:rPr>
      </w:pPr>
      <w:r w:rsidRPr="00083B9B">
        <w:rPr>
          <w:rFonts w:ascii="AvantGarde Bk BT" w:eastAsia="Questrial" w:hAnsi="AvantGarde Bk BT" w:cs="Questrial"/>
          <w:sz w:val="20"/>
          <w:szCs w:val="20"/>
          <w:lang w:val="es-ES"/>
        </w:rPr>
        <w:t xml:space="preserve">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w:t>
      </w:r>
      <w:r w:rsidR="00AF0154" w:rsidRPr="00101294">
        <w:rPr>
          <w:rFonts w:ascii="AvantGarde Bk BT" w:eastAsia="Questrial" w:hAnsi="AvantGarde Bk BT" w:cs="Questrial"/>
          <w:color w:val="auto"/>
          <w:sz w:val="20"/>
          <w:szCs w:val="20"/>
          <w:lang w:val="es-ES"/>
        </w:rPr>
        <w:t>Política de los Estados Unidos Mexicanos</w:t>
      </w:r>
      <w:r w:rsidRPr="00101294">
        <w:rPr>
          <w:rFonts w:ascii="AvantGarde Bk BT" w:eastAsia="Questrial" w:hAnsi="AvantGarde Bk BT" w:cs="Questrial"/>
          <w:color w:val="auto"/>
          <w:sz w:val="20"/>
          <w:szCs w:val="20"/>
          <w:lang w:val="es-ES"/>
        </w:rPr>
        <w:t>.</w:t>
      </w:r>
    </w:p>
    <w:p w:rsidR="00411D4A" w:rsidRPr="00083B9B" w:rsidRDefault="00411D4A" w:rsidP="00411D4A">
      <w:pPr>
        <w:pStyle w:val="Prrafodelista"/>
        <w:rPr>
          <w:rFonts w:ascii="AvantGarde Bk BT" w:eastAsia="Questrial" w:hAnsi="AvantGarde Bk BT" w:cs="Questrial"/>
          <w:sz w:val="20"/>
          <w:szCs w:val="20"/>
          <w:lang w:val="es-ES"/>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Que de acuerdo con el artículo 22 de su Ley Orgánica, la Universidad de Guadalajara adopta el modelo de Red para organizar sus actividades académicas y administrativas.</w:t>
      </w:r>
    </w:p>
    <w:p w:rsidR="00411D4A" w:rsidRPr="00083B9B" w:rsidRDefault="00411D4A" w:rsidP="00411D4A">
      <w:pPr>
        <w:pStyle w:val="Prrafodelista"/>
        <w:rPr>
          <w:rFonts w:ascii="AvantGarde Bk BT" w:eastAsia="Questrial" w:hAnsi="AvantGarde Bk BT" w:cs="Questrial"/>
          <w:sz w:val="20"/>
          <w:szCs w:val="20"/>
          <w:lang w:val="es-ES"/>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Que el H. Consejo General Universitario funciona en pleno o por comisiones, las que pueden ser permanentes o especiales, tal como lo señala el artículo 27 de la Ley Orgánica.</w:t>
      </w:r>
    </w:p>
    <w:p w:rsidR="00411D4A" w:rsidRPr="00083B9B" w:rsidRDefault="00411D4A" w:rsidP="00411D4A">
      <w:pPr>
        <w:pStyle w:val="Prrafodelista"/>
        <w:rPr>
          <w:rFonts w:ascii="AvantGarde Bk BT" w:eastAsia="Questrial" w:hAnsi="AvantGarde Bk BT" w:cs="Questrial"/>
          <w:sz w:val="20"/>
          <w:szCs w:val="20"/>
          <w:lang w:val="es-ES"/>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Que es atribución del H.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362F7D" w:rsidRPr="00083B9B" w:rsidRDefault="00362F7D" w:rsidP="00362F7D">
      <w:pPr>
        <w:pStyle w:val="Prrafodelista"/>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Que es atribución de la Comisión Permanente de Educación del H. Consejo General Universitario, conocer y dictaminar acerca de las propuestas de los consejeros, del Rector General o de los titulares de los Centros, Divisiones y Escuelas, así como proponer las medidas necesarias para el mejoramiento de los sistemas educativos, los criterios e innovaciones pedagógicas, la administración académica y las reformas de las que estén en vigor, conforme lo establece el artículo 85, fracciones I y IV, del Estatuto General.</w:t>
      </w:r>
    </w:p>
    <w:p w:rsidR="00411D4A" w:rsidRPr="00083B9B" w:rsidRDefault="00411D4A" w:rsidP="00411D4A">
      <w:pPr>
        <w:pStyle w:val="Prrafodelista"/>
        <w:rPr>
          <w:rFonts w:ascii="AvantGarde Bk BT" w:eastAsia="Questrial" w:hAnsi="AvantGarde Bk BT" w:cs="Questrial"/>
          <w:sz w:val="20"/>
          <w:szCs w:val="20"/>
          <w:lang w:val="es-ES"/>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Que la Comisión Permanente de Educación antes citada,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411D4A" w:rsidRPr="00083B9B" w:rsidRDefault="00411D4A" w:rsidP="00411D4A">
      <w:pPr>
        <w:pStyle w:val="Prrafodelista"/>
        <w:rPr>
          <w:rFonts w:ascii="AvantGarde Bk BT" w:eastAsia="Questrial" w:hAnsi="AvantGarde Bk BT" w:cs="Questrial"/>
          <w:sz w:val="20"/>
          <w:szCs w:val="20"/>
          <w:lang w:val="es-ES"/>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Que de conformidad al artículo 86, fracciones IV, del Estatuto General, es atribución de la Comisión Permanente de Hacienda del H. Consejo General Universitario proponer al pleno, el proyecto de aranceles y contribuciones de la Universidad de Guadalajara.</w:t>
      </w:r>
    </w:p>
    <w:p w:rsidR="00411D4A" w:rsidRPr="00083B9B" w:rsidRDefault="00411D4A" w:rsidP="00411D4A">
      <w:pPr>
        <w:pStyle w:val="Prrafodelista"/>
        <w:jc w:val="both"/>
        <w:rPr>
          <w:rFonts w:ascii="AvantGarde Bk BT" w:eastAsia="Questrial" w:hAnsi="AvantGarde Bk BT" w:cs="Questrial"/>
          <w:sz w:val="20"/>
          <w:szCs w:val="20"/>
          <w:lang w:val="es-ES"/>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 xml:space="preserve">Que con fundamento en el artículo 52, fracciones III y IV, de la Ley Orgánica, son atribuciones de los Consejos de los Centros Universitarios, aprobar los planes de estudio y someterlos a la aprobación del H. Consejo General Universitario. </w:t>
      </w:r>
    </w:p>
    <w:p w:rsidR="00411D4A" w:rsidRPr="00083B9B" w:rsidRDefault="00411D4A" w:rsidP="00411D4A">
      <w:pPr>
        <w:pStyle w:val="Prrafodelista"/>
        <w:jc w:val="both"/>
        <w:rPr>
          <w:rFonts w:ascii="AvantGarde Bk BT" w:eastAsia="Questrial" w:hAnsi="AvantGarde Bk BT" w:cs="Questrial"/>
          <w:sz w:val="20"/>
          <w:szCs w:val="20"/>
          <w:lang w:val="es-ES"/>
        </w:rPr>
      </w:pPr>
    </w:p>
    <w:p w:rsidR="00411D4A" w:rsidRPr="00083B9B" w:rsidRDefault="00411D4A" w:rsidP="00411D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rsidR="007464D6" w:rsidRDefault="007464D6">
      <w:pPr>
        <w:rPr>
          <w:rFonts w:ascii="AvantGarde Bk BT" w:eastAsia="Questrial" w:hAnsi="AvantGarde Bk BT" w:cs="Questrial"/>
          <w:sz w:val="20"/>
          <w:szCs w:val="20"/>
          <w:lang w:val="es-ES"/>
        </w:rPr>
      </w:pPr>
      <w:r>
        <w:rPr>
          <w:rFonts w:ascii="AvantGarde Bk BT" w:eastAsia="Questrial" w:hAnsi="AvantGarde Bk BT" w:cs="Questrial"/>
          <w:sz w:val="20"/>
          <w:szCs w:val="20"/>
          <w:lang w:val="es-ES"/>
        </w:rPr>
        <w:br w:type="page"/>
      </w:r>
    </w:p>
    <w:p w:rsidR="00411D4A" w:rsidRPr="00083B9B" w:rsidRDefault="00411D4A" w:rsidP="00411D4A">
      <w:pPr>
        <w:jc w:val="both"/>
        <w:rPr>
          <w:rFonts w:ascii="AvantGarde Bk BT" w:eastAsia="Questrial" w:hAnsi="AvantGarde Bk BT" w:cs="Questrial"/>
          <w:sz w:val="20"/>
          <w:szCs w:val="20"/>
          <w:lang w:val="es-ES"/>
        </w:rPr>
      </w:pPr>
    </w:p>
    <w:p w:rsidR="00411D4A" w:rsidRPr="00083B9B" w:rsidRDefault="00411D4A" w:rsidP="00411D4A">
      <w:pPr>
        <w:jc w:val="both"/>
        <w:outlineLvl w:val="0"/>
        <w:rPr>
          <w:rFonts w:ascii="AvantGarde Bk BT" w:eastAsia="Questrial" w:hAnsi="AvantGarde Bk BT" w:cs="Questrial"/>
          <w:sz w:val="20"/>
          <w:szCs w:val="20"/>
          <w:lang w:val="es-ES"/>
        </w:rPr>
      </w:pPr>
      <w:r w:rsidRPr="00083B9B">
        <w:rPr>
          <w:rFonts w:ascii="AvantGarde Bk BT" w:eastAsia="Questrial" w:hAnsi="AvantGarde Bk BT" w:cs="Questrial"/>
          <w:sz w:val="20"/>
          <w:szCs w:val="20"/>
          <w:lang w:val="es-ES"/>
        </w:rPr>
        <w:t>Por lo antes expuesto y fundado, estas Comisiones Permanentes de Educación y de Hacienda tienen a bien proponer al pleno del H. Consejo General Universitario los siguientes:</w:t>
      </w:r>
    </w:p>
    <w:p w:rsidR="00C444F8" w:rsidRPr="00083B9B" w:rsidRDefault="00C444F8">
      <w:pPr>
        <w:ind w:left="426" w:hanging="426"/>
        <w:jc w:val="both"/>
        <w:rPr>
          <w:rFonts w:ascii="AvantGarde Bk BT" w:hAnsi="AvantGarde Bk BT" w:cs="Arial"/>
          <w:color w:val="000000" w:themeColor="text1"/>
          <w:sz w:val="20"/>
          <w:szCs w:val="20"/>
          <w:lang w:val="es-ES"/>
        </w:rPr>
      </w:pPr>
    </w:p>
    <w:p w:rsidR="00C444F8" w:rsidRPr="00083B9B" w:rsidRDefault="00984027">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RESOLUTIVOS</w:t>
      </w:r>
    </w:p>
    <w:p w:rsidR="00C444F8" w:rsidRPr="00083B9B" w:rsidRDefault="00C444F8">
      <w:pPr>
        <w:jc w:val="both"/>
        <w:rPr>
          <w:rFonts w:ascii="AvantGarde Bk BT" w:hAnsi="AvantGarde Bk BT" w:cs="Arial"/>
          <w:color w:val="000000" w:themeColor="text1"/>
          <w:sz w:val="20"/>
          <w:szCs w:val="20"/>
        </w:rPr>
      </w:pPr>
    </w:p>
    <w:p w:rsidR="00C444F8" w:rsidRPr="00083B9B" w:rsidRDefault="00984027">
      <w:pPr>
        <w:jc w:val="both"/>
        <w:rPr>
          <w:rFonts w:ascii="AvantGarde Bk BT" w:hAnsi="AvantGarde Bk BT" w:cs="Arial"/>
          <w:color w:val="000000" w:themeColor="text1"/>
          <w:sz w:val="20"/>
          <w:szCs w:val="20"/>
        </w:rPr>
      </w:pPr>
      <w:r w:rsidRPr="00083B9B">
        <w:rPr>
          <w:rFonts w:ascii="AvantGarde Bk BT" w:hAnsi="AvantGarde Bk BT" w:cs="Arial"/>
          <w:b/>
          <w:color w:val="000000" w:themeColor="text1"/>
          <w:sz w:val="20"/>
          <w:szCs w:val="20"/>
        </w:rPr>
        <w:t>PRIMERO.</w:t>
      </w:r>
      <w:r w:rsidRPr="00083B9B">
        <w:rPr>
          <w:rFonts w:ascii="AvantGarde Bk BT" w:hAnsi="AvantGarde Bk BT" w:cs="Arial"/>
          <w:color w:val="000000" w:themeColor="text1"/>
          <w:sz w:val="20"/>
          <w:szCs w:val="20"/>
        </w:rPr>
        <w:t xml:space="preserve"> Se </w:t>
      </w:r>
      <w:r w:rsidRPr="00083B9B">
        <w:rPr>
          <w:rFonts w:ascii="AvantGarde Bk BT" w:hAnsi="AvantGarde Bk BT" w:cs="Arial"/>
          <w:b/>
          <w:color w:val="000000" w:themeColor="text1"/>
          <w:sz w:val="20"/>
          <w:szCs w:val="20"/>
        </w:rPr>
        <w:t xml:space="preserve">crea el plan de estudios del Técnico Superior Universitario en </w:t>
      </w:r>
      <w:r w:rsidR="002739EC" w:rsidRPr="00083B9B">
        <w:rPr>
          <w:rFonts w:ascii="AvantGarde Bk BT" w:hAnsi="AvantGarde Bk BT" w:cs="Arial"/>
          <w:b/>
          <w:color w:val="000000" w:themeColor="text1"/>
          <w:sz w:val="20"/>
          <w:szCs w:val="20"/>
        </w:rPr>
        <w:t>Tecnologías de la Información</w:t>
      </w:r>
      <w:r w:rsidRPr="00083B9B">
        <w:rPr>
          <w:rFonts w:ascii="AvantGarde Bk BT" w:hAnsi="AvantGarde Bk BT" w:cs="Arial"/>
          <w:color w:val="000000" w:themeColor="text1"/>
          <w:sz w:val="20"/>
          <w:szCs w:val="20"/>
        </w:rPr>
        <w:t xml:space="preserve">, para operar en las modalidades escolarizada, bajo el sistema de créditos, para impartirse en el Centro Universitario de Ciencias </w:t>
      </w:r>
      <w:r w:rsidR="002739EC" w:rsidRPr="00083B9B">
        <w:rPr>
          <w:rFonts w:ascii="AvantGarde Bk BT" w:hAnsi="AvantGarde Bk BT" w:cs="Arial"/>
          <w:color w:val="000000" w:themeColor="text1"/>
          <w:sz w:val="20"/>
          <w:szCs w:val="20"/>
        </w:rPr>
        <w:t>Económico Administrativas</w:t>
      </w:r>
      <w:r w:rsidRPr="00083B9B">
        <w:rPr>
          <w:rFonts w:ascii="AvantGarde Bk BT" w:hAnsi="AvantGarde Bk BT" w:cs="Arial"/>
          <w:color w:val="000000" w:themeColor="text1"/>
          <w:sz w:val="20"/>
          <w:szCs w:val="20"/>
        </w:rPr>
        <w:t xml:space="preserve">, </w:t>
      </w:r>
      <w:r w:rsidR="00CB4B52" w:rsidRPr="00083B9B">
        <w:rPr>
          <w:rFonts w:ascii="AvantGarde Bk BT" w:hAnsi="AvantGarde Bk BT" w:cs="Arial"/>
          <w:color w:val="000000" w:themeColor="text1"/>
          <w:sz w:val="20"/>
          <w:szCs w:val="20"/>
        </w:rPr>
        <w:t>a partir de la aprobación del presente dictamen</w:t>
      </w:r>
      <w:r w:rsidRPr="00083B9B">
        <w:rPr>
          <w:rFonts w:ascii="AvantGarde Bk BT" w:hAnsi="AvantGarde Bk BT" w:cs="Arial"/>
          <w:b/>
          <w:color w:val="000000" w:themeColor="text1"/>
          <w:sz w:val="20"/>
          <w:szCs w:val="20"/>
        </w:rPr>
        <w:t>.</w:t>
      </w:r>
    </w:p>
    <w:p w:rsidR="00C444F8" w:rsidRPr="00083B9B" w:rsidRDefault="00C444F8">
      <w:pPr>
        <w:rPr>
          <w:rFonts w:ascii="Questrial" w:eastAsia="Questrial" w:hAnsi="Questrial" w:cs="Questrial"/>
          <w:b/>
          <w:sz w:val="20"/>
          <w:szCs w:val="20"/>
        </w:rPr>
      </w:pPr>
    </w:p>
    <w:p w:rsidR="00C444F8" w:rsidRPr="00101294" w:rsidRDefault="00984027">
      <w:pPr>
        <w:jc w:val="both"/>
        <w:rPr>
          <w:rFonts w:ascii="AvantGarde Bk BT" w:hAnsi="AvantGarde Bk BT" w:cs="Arial"/>
          <w:sz w:val="20"/>
          <w:szCs w:val="20"/>
        </w:rPr>
      </w:pPr>
      <w:r w:rsidRPr="00101294">
        <w:rPr>
          <w:rFonts w:ascii="AvantGarde Bk BT" w:hAnsi="AvantGarde Bk BT" w:cs="Arial"/>
          <w:b/>
          <w:sz w:val="20"/>
          <w:szCs w:val="20"/>
        </w:rPr>
        <w:t>SEGUNDO</w:t>
      </w:r>
      <w:r w:rsidRPr="00101294">
        <w:rPr>
          <w:rFonts w:ascii="AvantGarde Bk BT" w:hAnsi="AvantGarde Bk BT" w:cs="Arial"/>
          <w:sz w:val="20"/>
          <w:szCs w:val="20"/>
        </w:rPr>
        <w:t xml:space="preserve">. El plan de estudios contiene áreas determinadas, con un valor de créditos asignados a cada </w:t>
      </w:r>
      <w:r w:rsidR="00C23281" w:rsidRPr="00101294">
        <w:rPr>
          <w:rFonts w:ascii="AvantGarde Bk BT" w:hAnsi="AvantGarde Bk BT" w:cs="Arial"/>
          <w:sz w:val="20"/>
          <w:szCs w:val="20"/>
        </w:rPr>
        <w:t xml:space="preserve">Unidad de Aprendizaje </w:t>
      </w:r>
      <w:r w:rsidRPr="00101294">
        <w:rPr>
          <w:rFonts w:ascii="AvantGarde Bk BT" w:hAnsi="AvantGarde Bk BT" w:cs="Arial"/>
          <w:sz w:val="20"/>
          <w:szCs w:val="20"/>
        </w:rPr>
        <w:t>y con un valor global de acuerdo con los requerimientos establecidos por</w:t>
      </w:r>
      <w:r w:rsidR="00C23281" w:rsidRPr="00101294">
        <w:rPr>
          <w:rFonts w:ascii="AvantGarde Bk BT" w:hAnsi="AvantGarde Bk BT" w:cs="Arial"/>
          <w:sz w:val="20"/>
          <w:szCs w:val="20"/>
        </w:rPr>
        <w:t xml:space="preserve"> Área de Formación</w:t>
      </w:r>
      <w:r w:rsidRPr="00101294">
        <w:rPr>
          <w:rFonts w:ascii="AvantGarde Bk BT" w:hAnsi="AvantGarde Bk BT" w:cs="Arial"/>
          <w:sz w:val="20"/>
          <w:szCs w:val="20"/>
        </w:rPr>
        <w:t xml:space="preserve"> para ser cubiertos por los alumnos, y que se organiza conforme a la siguiente estructura:</w:t>
      </w:r>
    </w:p>
    <w:p w:rsidR="00CB4B52" w:rsidRPr="00083B9B" w:rsidRDefault="00CB4B52">
      <w:pPr>
        <w:jc w:val="both"/>
        <w:rPr>
          <w:rFonts w:ascii="AvantGarde Bk BT" w:hAnsi="AvantGarde Bk BT" w:cs="Arial"/>
          <w:color w:val="000000" w:themeColor="text1"/>
          <w:sz w:val="20"/>
          <w:szCs w:val="20"/>
        </w:rPr>
      </w:pPr>
    </w:p>
    <w:tbl>
      <w:tblPr>
        <w:tblStyle w:val="afffff4"/>
        <w:tblW w:w="9214" w:type="dxa"/>
        <w:tblInd w:w="134" w:type="dxa"/>
        <w:tblLayout w:type="fixed"/>
        <w:tblLook w:val="0400" w:firstRow="0" w:lastRow="0" w:firstColumn="0" w:lastColumn="0" w:noHBand="0" w:noVBand="1"/>
      </w:tblPr>
      <w:tblGrid>
        <w:gridCol w:w="6379"/>
        <w:gridCol w:w="1559"/>
        <w:gridCol w:w="1276"/>
      </w:tblGrid>
      <w:tr w:rsidR="00C444F8" w:rsidRPr="00083B9B" w:rsidTr="00C23281">
        <w:trPr>
          <w:trHeight w:val="300"/>
          <w:tblHeader/>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083B9B" w:rsidRDefault="00984027">
            <w:pPr>
              <w:ind w:left="0"/>
              <w:jc w:val="center"/>
              <w:rPr>
                <w:rFonts w:ascii="AvantGarde Bk BT" w:hAnsi="AvantGarde Bk BT" w:cs="Arial"/>
                <w:b/>
                <w:color w:val="000000" w:themeColor="text1"/>
              </w:rPr>
            </w:pPr>
            <w:r w:rsidRPr="00083B9B">
              <w:rPr>
                <w:rFonts w:ascii="AvantGarde Bk BT" w:hAnsi="AvantGarde Bk BT" w:cs="Arial"/>
                <w:b/>
                <w:color w:val="000000" w:themeColor="text1"/>
              </w:rPr>
              <w:t>Áreas de Formación</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083B9B" w:rsidRDefault="00984027">
            <w:pPr>
              <w:ind w:left="0"/>
              <w:jc w:val="center"/>
              <w:rPr>
                <w:rFonts w:ascii="AvantGarde Bk BT" w:hAnsi="AvantGarde Bk BT" w:cs="Arial"/>
                <w:b/>
                <w:color w:val="000000" w:themeColor="text1"/>
              </w:rPr>
            </w:pPr>
            <w:r w:rsidRPr="00083B9B">
              <w:rPr>
                <w:rFonts w:ascii="AvantGarde Bk BT" w:hAnsi="AvantGarde Bk BT" w:cs="Arial"/>
                <w:b/>
                <w:color w:val="000000" w:themeColor="text1"/>
              </w:rPr>
              <w:t>Créditos</w:t>
            </w:r>
          </w:p>
        </w:tc>
        <w:tc>
          <w:tcPr>
            <w:tcW w:w="127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083B9B" w:rsidRDefault="00984027">
            <w:pPr>
              <w:ind w:left="0"/>
              <w:jc w:val="center"/>
              <w:rPr>
                <w:rFonts w:ascii="AvantGarde Bk BT" w:hAnsi="AvantGarde Bk BT" w:cs="Arial"/>
                <w:b/>
                <w:color w:val="000000" w:themeColor="text1"/>
              </w:rPr>
            </w:pPr>
            <w:r w:rsidRPr="00083B9B">
              <w:rPr>
                <w:rFonts w:ascii="AvantGarde Bk BT" w:hAnsi="AvantGarde Bk BT" w:cs="Arial"/>
                <w:b/>
                <w:color w:val="000000" w:themeColor="text1"/>
              </w:rPr>
              <w:t>%</w:t>
            </w:r>
          </w:p>
        </w:tc>
      </w:tr>
      <w:tr w:rsidR="00C444F8" w:rsidRPr="00083B9B">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083B9B" w:rsidRDefault="00984027">
            <w:pPr>
              <w:ind w:left="0"/>
              <w:jc w:val="center"/>
              <w:rPr>
                <w:rFonts w:ascii="AvantGarde Bk BT" w:hAnsi="AvantGarde Bk BT" w:cs="Arial"/>
                <w:color w:val="000000" w:themeColor="text1"/>
              </w:rPr>
            </w:pPr>
            <w:r w:rsidRPr="00083B9B">
              <w:rPr>
                <w:rFonts w:ascii="AvantGarde Bk BT" w:hAnsi="AvantGarde Bk BT" w:cs="Arial"/>
                <w:color w:val="000000" w:themeColor="text1"/>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C444F8" w:rsidRPr="00083B9B" w:rsidRDefault="002739EC" w:rsidP="002739EC">
            <w:pPr>
              <w:ind w:left="0"/>
              <w:jc w:val="center"/>
              <w:rPr>
                <w:rFonts w:ascii="AvantGarde Bk BT" w:hAnsi="AvantGarde Bk BT" w:cs="Arial"/>
                <w:color w:val="000000" w:themeColor="text1"/>
              </w:rPr>
            </w:pPr>
            <w:r w:rsidRPr="00083B9B">
              <w:rPr>
                <w:rFonts w:ascii="AvantGarde Bk BT" w:hAnsi="AvantGarde Bk BT" w:cs="Arial"/>
                <w:color w:val="000000" w:themeColor="text1"/>
              </w:rPr>
              <w:t>52</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C444F8" w:rsidRPr="00083B9B" w:rsidRDefault="0010791C">
            <w:pPr>
              <w:ind w:left="0"/>
              <w:jc w:val="center"/>
              <w:rPr>
                <w:rFonts w:ascii="AvantGarde Bk BT" w:hAnsi="AvantGarde Bk BT" w:cs="Arial"/>
                <w:color w:val="000000" w:themeColor="text1"/>
              </w:rPr>
            </w:pPr>
            <w:r w:rsidRPr="00083B9B">
              <w:rPr>
                <w:rFonts w:ascii="AvantGarde Bk BT" w:hAnsi="AvantGarde Bk BT" w:cs="Arial"/>
                <w:color w:val="000000" w:themeColor="text1"/>
              </w:rPr>
              <w:t>27</w:t>
            </w:r>
          </w:p>
        </w:tc>
      </w:tr>
      <w:tr w:rsidR="00C444F8" w:rsidRPr="00083B9B">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083B9B" w:rsidRDefault="00984027">
            <w:pPr>
              <w:ind w:left="0"/>
              <w:jc w:val="center"/>
              <w:rPr>
                <w:rFonts w:ascii="AvantGarde Bk BT" w:hAnsi="AvantGarde Bk BT" w:cs="Arial"/>
                <w:color w:val="000000" w:themeColor="text1"/>
              </w:rPr>
            </w:pPr>
            <w:r w:rsidRPr="00083B9B">
              <w:rPr>
                <w:rFonts w:ascii="AvantGarde Bk BT" w:hAnsi="AvantGarde Bk BT" w:cs="Arial"/>
                <w:color w:val="000000" w:themeColor="text1"/>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C444F8" w:rsidRPr="00083B9B" w:rsidRDefault="002739EC" w:rsidP="002739EC">
            <w:pPr>
              <w:ind w:left="0"/>
              <w:jc w:val="center"/>
              <w:rPr>
                <w:rFonts w:ascii="AvantGarde Bk BT" w:hAnsi="AvantGarde Bk BT" w:cs="Arial"/>
                <w:color w:val="000000" w:themeColor="text1"/>
              </w:rPr>
            </w:pPr>
            <w:r w:rsidRPr="00083B9B">
              <w:rPr>
                <w:rFonts w:ascii="AvantGarde Bk BT" w:hAnsi="AvantGarde Bk BT" w:cs="Arial"/>
                <w:color w:val="000000" w:themeColor="text1"/>
              </w:rPr>
              <w:t>32</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C444F8" w:rsidRPr="00083B9B" w:rsidRDefault="0010791C">
            <w:pPr>
              <w:ind w:left="0"/>
              <w:jc w:val="center"/>
              <w:rPr>
                <w:rFonts w:ascii="AvantGarde Bk BT" w:hAnsi="AvantGarde Bk BT" w:cs="Arial"/>
                <w:color w:val="000000" w:themeColor="text1"/>
              </w:rPr>
            </w:pPr>
            <w:r w:rsidRPr="00083B9B">
              <w:rPr>
                <w:rFonts w:ascii="AvantGarde Bk BT" w:hAnsi="AvantGarde Bk BT" w:cs="Arial"/>
                <w:color w:val="000000" w:themeColor="text1"/>
              </w:rPr>
              <w:t>16</w:t>
            </w:r>
          </w:p>
        </w:tc>
      </w:tr>
      <w:tr w:rsidR="00C444F8" w:rsidRPr="00083B9B">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083B9B" w:rsidRDefault="00984027">
            <w:pPr>
              <w:ind w:left="0"/>
              <w:jc w:val="center"/>
              <w:rPr>
                <w:rFonts w:ascii="AvantGarde Bk BT" w:hAnsi="AvantGarde Bk BT" w:cs="Arial"/>
                <w:color w:val="000000" w:themeColor="text1"/>
              </w:rPr>
            </w:pPr>
            <w:r w:rsidRPr="00083B9B">
              <w:rPr>
                <w:rFonts w:ascii="AvantGarde Bk BT" w:hAnsi="AvantGarde Bk BT" w:cs="Arial"/>
                <w:color w:val="000000" w:themeColor="text1"/>
              </w:rPr>
              <w:t>Área de Formación Especializante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C444F8" w:rsidRPr="00083B9B" w:rsidRDefault="00064239" w:rsidP="002739EC">
            <w:pPr>
              <w:ind w:left="0"/>
              <w:jc w:val="center"/>
              <w:rPr>
                <w:rFonts w:ascii="AvantGarde Bk BT" w:hAnsi="AvantGarde Bk BT" w:cs="Arial"/>
                <w:color w:val="000000" w:themeColor="text1"/>
              </w:rPr>
            </w:pPr>
            <w:sdt>
              <w:sdtPr>
                <w:rPr>
                  <w:rFonts w:ascii="AvantGarde Bk BT" w:hAnsi="AvantGarde Bk BT" w:cs="Arial"/>
                  <w:color w:val="000000" w:themeColor="text1"/>
                </w:rPr>
                <w:tag w:val="goog_rdk_15"/>
                <w:id w:val="-918178103"/>
              </w:sdtPr>
              <w:sdtEndPr/>
              <w:sdtContent/>
            </w:sdt>
            <w:sdt>
              <w:sdtPr>
                <w:rPr>
                  <w:rFonts w:ascii="AvantGarde Bk BT" w:hAnsi="AvantGarde Bk BT" w:cs="Arial"/>
                  <w:color w:val="000000" w:themeColor="text1"/>
                </w:rPr>
                <w:tag w:val="goog_rdk_16"/>
                <w:id w:val="-1657219255"/>
              </w:sdtPr>
              <w:sdtEndPr/>
              <w:sdtContent/>
            </w:sdt>
            <w:r w:rsidR="002739EC" w:rsidRPr="00083B9B">
              <w:rPr>
                <w:rFonts w:ascii="AvantGarde Bk BT" w:hAnsi="AvantGarde Bk BT" w:cs="Arial"/>
                <w:color w:val="000000" w:themeColor="text1"/>
              </w:rPr>
              <w:t>80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C444F8" w:rsidRPr="00083B9B" w:rsidRDefault="0010791C">
            <w:pPr>
              <w:ind w:left="0"/>
              <w:jc w:val="center"/>
              <w:rPr>
                <w:rFonts w:ascii="AvantGarde Bk BT" w:hAnsi="AvantGarde Bk BT" w:cs="Arial"/>
                <w:color w:val="000000" w:themeColor="text1"/>
              </w:rPr>
            </w:pPr>
            <w:r w:rsidRPr="00083B9B">
              <w:rPr>
                <w:rFonts w:ascii="AvantGarde Bk BT" w:hAnsi="AvantGarde Bk BT" w:cs="Arial"/>
                <w:color w:val="000000" w:themeColor="text1"/>
              </w:rPr>
              <w:t>41</w:t>
            </w:r>
          </w:p>
        </w:tc>
      </w:tr>
      <w:tr w:rsidR="002739EC" w:rsidRPr="00083B9B">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2739EC" w:rsidRPr="00083B9B" w:rsidRDefault="002739EC">
            <w:pPr>
              <w:jc w:val="center"/>
              <w:rPr>
                <w:rFonts w:ascii="AvantGarde Bk BT" w:hAnsi="AvantGarde Bk BT" w:cs="Arial"/>
                <w:color w:val="000000" w:themeColor="text1"/>
              </w:rPr>
            </w:pPr>
            <w:r w:rsidRPr="00083B9B">
              <w:rPr>
                <w:rFonts w:ascii="AvantGarde Bk BT" w:hAnsi="AvantGarde Bk BT" w:cs="Arial"/>
                <w:color w:val="000000" w:themeColor="text1"/>
              </w:rPr>
              <w:t>Área de Formación Especializante Selectiva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2739EC" w:rsidRPr="00083B9B" w:rsidRDefault="002739EC" w:rsidP="002739EC">
            <w:pPr>
              <w:ind w:left="0"/>
              <w:jc w:val="center"/>
              <w:rPr>
                <w:rFonts w:ascii="AvantGarde Bk BT" w:hAnsi="AvantGarde Bk BT" w:cs="Arial"/>
                <w:color w:val="000000" w:themeColor="text1"/>
              </w:rPr>
            </w:pPr>
            <w:r w:rsidRPr="00083B9B">
              <w:rPr>
                <w:rFonts w:ascii="AvantGarde Bk BT" w:hAnsi="AvantGarde Bk BT" w:cs="Arial"/>
                <w:color w:val="000000" w:themeColor="text1"/>
              </w:rPr>
              <w:t>16</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2739EC" w:rsidRPr="00083B9B" w:rsidRDefault="0010791C" w:rsidP="0010791C">
            <w:pPr>
              <w:ind w:left="0"/>
              <w:jc w:val="center"/>
              <w:rPr>
                <w:rFonts w:ascii="AvantGarde Bk BT" w:hAnsi="AvantGarde Bk BT" w:cs="Arial"/>
                <w:color w:val="000000" w:themeColor="text1"/>
              </w:rPr>
            </w:pPr>
            <w:r w:rsidRPr="00083B9B">
              <w:rPr>
                <w:rFonts w:ascii="AvantGarde Bk BT" w:hAnsi="AvantGarde Bk BT" w:cs="Arial"/>
                <w:color w:val="000000" w:themeColor="text1"/>
              </w:rPr>
              <w:t>8</w:t>
            </w:r>
          </w:p>
        </w:tc>
      </w:tr>
      <w:tr w:rsidR="002739EC" w:rsidRPr="00083B9B">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2739EC" w:rsidRPr="00083B9B" w:rsidRDefault="002739EC">
            <w:pPr>
              <w:jc w:val="center"/>
              <w:rPr>
                <w:rFonts w:ascii="AvantGarde Bk BT" w:hAnsi="AvantGarde Bk BT" w:cs="Arial"/>
                <w:color w:val="000000" w:themeColor="text1"/>
              </w:rPr>
            </w:pPr>
            <w:r w:rsidRPr="00083B9B">
              <w:rPr>
                <w:rFonts w:ascii="AvantGarde Bk BT" w:hAnsi="AvantGarde Bk BT" w:cs="Arial"/>
                <w:color w:val="000000" w:themeColor="text1"/>
              </w:rPr>
              <w:t>Área de Formación Optativa Abierta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2739EC" w:rsidRPr="00083B9B" w:rsidRDefault="002739EC" w:rsidP="002739EC">
            <w:pPr>
              <w:ind w:left="0"/>
              <w:jc w:val="center"/>
              <w:rPr>
                <w:rFonts w:ascii="AvantGarde Bk BT" w:hAnsi="AvantGarde Bk BT" w:cs="Arial"/>
                <w:color w:val="000000" w:themeColor="text1"/>
              </w:rPr>
            </w:pPr>
            <w:r w:rsidRPr="00083B9B">
              <w:rPr>
                <w:rFonts w:ascii="AvantGarde Bk BT" w:hAnsi="AvantGarde Bk BT" w:cs="Arial"/>
                <w:color w:val="000000" w:themeColor="text1"/>
              </w:rPr>
              <w:t>16</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2739EC" w:rsidRPr="00083B9B" w:rsidRDefault="0010791C" w:rsidP="0010791C">
            <w:pPr>
              <w:ind w:left="0"/>
              <w:jc w:val="center"/>
              <w:rPr>
                <w:rFonts w:ascii="AvantGarde Bk BT" w:hAnsi="AvantGarde Bk BT" w:cs="Arial"/>
                <w:color w:val="000000" w:themeColor="text1"/>
              </w:rPr>
            </w:pPr>
            <w:r w:rsidRPr="00083B9B">
              <w:rPr>
                <w:rFonts w:ascii="AvantGarde Bk BT" w:hAnsi="AvantGarde Bk BT" w:cs="Arial"/>
                <w:color w:val="000000" w:themeColor="text1"/>
              </w:rPr>
              <w:t>8</w:t>
            </w:r>
          </w:p>
        </w:tc>
      </w:tr>
      <w:tr w:rsidR="00C444F8" w:rsidRPr="00083B9B">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083B9B" w:rsidRDefault="00984027" w:rsidP="00857E61">
            <w:pPr>
              <w:ind w:left="0"/>
              <w:jc w:val="center"/>
              <w:rPr>
                <w:rFonts w:ascii="AvantGarde Bk BT" w:hAnsi="AvantGarde Bk BT" w:cs="Arial"/>
                <w:b/>
                <w:color w:val="000000" w:themeColor="text1"/>
              </w:rPr>
            </w:pPr>
            <w:r w:rsidRPr="00083B9B">
              <w:rPr>
                <w:rFonts w:ascii="AvantGarde Bk BT" w:hAnsi="AvantGarde Bk BT" w:cs="Arial"/>
                <w:b/>
                <w:color w:val="000000" w:themeColor="text1"/>
              </w:rPr>
              <w:t>Número mínimo de créditos para o</w:t>
            </w:r>
            <w:r w:rsidR="00857E61" w:rsidRPr="00083B9B">
              <w:rPr>
                <w:rFonts w:ascii="AvantGarde Bk BT" w:hAnsi="AvantGarde Bk BT" w:cs="Arial"/>
                <w:b/>
                <w:color w:val="000000" w:themeColor="text1"/>
              </w:rPr>
              <w:t>ptar</w:t>
            </w:r>
            <w:r w:rsidRPr="00083B9B">
              <w:rPr>
                <w:rFonts w:ascii="AvantGarde Bk BT" w:hAnsi="AvantGarde Bk BT" w:cs="Arial"/>
                <w:b/>
                <w:color w:val="000000" w:themeColor="text1"/>
              </w:rPr>
              <w:t xml:space="preserve"> el </w:t>
            </w:r>
            <w:r w:rsidR="00D0437A" w:rsidRPr="00083B9B">
              <w:rPr>
                <w:rFonts w:ascii="AvantGarde Bk BT" w:hAnsi="AvantGarde Bk BT" w:cs="Arial"/>
                <w:b/>
                <w:color w:val="000000" w:themeColor="text1"/>
              </w:rPr>
              <w:t>título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C444F8" w:rsidRPr="00083B9B" w:rsidRDefault="002739EC">
            <w:pPr>
              <w:ind w:left="0"/>
              <w:jc w:val="center"/>
              <w:rPr>
                <w:rFonts w:ascii="AvantGarde Bk BT" w:hAnsi="AvantGarde Bk BT" w:cs="Arial"/>
                <w:b/>
                <w:color w:val="000000" w:themeColor="text1"/>
              </w:rPr>
            </w:pPr>
            <w:r w:rsidRPr="00083B9B">
              <w:rPr>
                <w:rFonts w:ascii="AvantGarde Bk BT" w:hAnsi="AvantGarde Bk BT" w:cs="Arial"/>
                <w:b/>
                <w:color w:val="000000" w:themeColor="text1"/>
              </w:rPr>
              <w:t>196</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C444F8" w:rsidRPr="00083B9B" w:rsidRDefault="00984027">
            <w:pPr>
              <w:ind w:left="0"/>
              <w:jc w:val="center"/>
              <w:rPr>
                <w:rFonts w:ascii="AvantGarde Bk BT" w:hAnsi="AvantGarde Bk BT" w:cs="Arial"/>
                <w:b/>
                <w:color w:val="000000" w:themeColor="text1"/>
              </w:rPr>
            </w:pPr>
            <w:r w:rsidRPr="00083B9B">
              <w:rPr>
                <w:rFonts w:ascii="AvantGarde Bk BT" w:hAnsi="AvantGarde Bk BT" w:cs="Arial"/>
                <w:b/>
                <w:color w:val="000000" w:themeColor="text1"/>
              </w:rPr>
              <w:t>100</w:t>
            </w:r>
          </w:p>
        </w:tc>
      </w:tr>
    </w:tbl>
    <w:p w:rsidR="00083B9B" w:rsidRDefault="00083B9B">
      <w:pPr>
        <w:jc w:val="both"/>
        <w:rPr>
          <w:rFonts w:ascii="Questrial" w:eastAsia="Questrial" w:hAnsi="Questrial" w:cs="Questrial"/>
          <w:b/>
          <w:sz w:val="20"/>
          <w:szCs w:val="20"/>
        </w:rPr>
      </w:pPr>
    </w:p>
    <w:p w:rsidR="00C444F8" w:rsidRPr="00101294" w:rsidRDefault="00984027">
      <w:pPr>
        <w:jc w:val="both"/>
        <w:rPr>
          <w:rFonts w:ascii="AvantGarde Bk BT" w:hAnsi="AvantGarde Bk BT" w:cs="Arial"/>
          <w:sz w:val="20"/>
          <w:szCs w:val="20"/>
        </w:rPr>
      </w:pPr>
      <w:r w:rsidRPr="00083B9B">
        <w:rPr>
          <w:rFonts w:ascii="AvantGarde Bk BT" w:hAnsi="AvantGarde Bk BT" w:cs="Arial"/>
          <w:b/>
          <w:color w:val="000000" w:themeColor="text1"/>
          <w:sz w:val="20"/>
          <w:szCs w:val="20"/>
        </w:rPr>
        <w:t>TERCERO.</w:t>
      </w:r>
      <w:r w:rsidRPr="00083B9B">
        <w:rPr>
          <w:rFonts w:ascii="AvantGarde Bk BT" w:hAnsi="AvantGarde Bk BT" w:cs="Arial"/>
          <w:color w:val="000000" w:themeColor="text1"/>
          <w:sz w:val="20"/>
          <w:szCs w:val="20"/>
        </w:rPr>
        <w:t xml:space="preserve"> </w:t>
      </w:r>
      <w:r w:rsidRPr="00101294">
        <w:rPr>
          <w:rFonts w:ascii="AvantGarde Bk BT" w:hAnsi="AvantGarde Bk BT" w:cs="Arial"/>
          <w:sz w:val="20"/>
          <w:szCs w:val="20"/>
        </w:rPr>
        <w:t xml:space="preserve">Las </w:t>
      </w:r>
      <w:r w:rsidR="005D347A" w:rsidRPr="00101294">
        <w:rPr>
          <w:rFonts w:ascii="AvantGarde Bk BT" w:hAnsi="AvantGarde Bk BT" w:cs="Arial"/>
          <w:sz w:val="20"/>
          <w:szCs w:val="20"/>
        </w:rPr>
        <w:t xml:space="preserve">Unidades de Aprendizaje </w:t>
      </w:r>
      <w:r w:rsidRPr="00101294">
        <w:rPr>
          <w:rFonts w:ascii="AvantGarde Bk BT" w:hAnsi="AvantGarde Bk BT" w:cs="Arial"/>
          <w:sz w:val="20"/>
          <w:szCs w:val="20"/>
        </w:rPr>
        <w:t xml:space="preserve">correspondientes al plan de estudios del Técnico Superior Universitario en </w:t>
      </w:r>
      <w:r w:rsidR="002739EC" w:rsidRPr="00101294">
        <w:rPr>
          <w:rFonts w:ascii="AvantGarde Bk BT" w:hAnsi="AvantGarde Bk BT" w:cs="Arial"/>
          <w:sz w:val="20"/>
          <w:szCs w:val="20"/>
        </w:rPr>
        <w:t>Tecnologías de la Información</w:t>
      </w:r>
      <w:r w:rsidR="00F11A4D" w:rsidRPr="00101294">
        <w:rPr>
          <w:rFonts w:ascii="AvantGarde Bk BT" w:hAnsi="AvantGarde Bk BT" w:cs="Arial"/>
          <w:sz w:val="20"/>
          <w:szCs w:val="20"/>
        </w:rPr>
        <w:t xml:space="preserve"> </w:t>
      </w:r>
      <w:r w:rsidRPr="00101294">
        <w:rPr>
          <w:rFonts w:ascii="AvantGarde Bk BT" w:hAnsi="AvantGarde Bk BT" w:cs="Arial"/>
          <w:sz w:val="20"/>
          <w:szCs w:val="20"/>
        </w:rPr>
        <w:t xml:space="preserve">se describen a continuación, por </w:t>
      </w:r>
      <w:r w:rsidR="005D347A" w:rsidRPr="00101294">
        <w:rPr>
          <w:rFonts w:ascii="AvantGarde Bk BT" w:hAnsi="AvantGarde Bk BT" w:cs="Arial"/>
          <w:sz w:val="20"/>
          <w:szCs w:val="20"/>
        </w:rPr>
        <w:t>Área de Formación</w:t>
      </w:r>
      <w:r w:rsidRPr="00101294">
        <w:rPr>
          <w:rFonts w:ascii="AvantGarde Bk BT" w:hAnsi="AvantGarde Bk BT" w:cs="Arial"/>
          <w:sz w:val="20"/>
          <w:szCs w:val="20"/>
        </w:rPr>
        <w:t>:</w:t>
      </w:r>
    </w:p>
    <w:p w:rsidR="005D347A" w:rsidRDefault="005D347A">
      <w:pPr>
        <w:jc w:val="both"/>
        <w:rPr>
          <w:rFonts w:ascii="AvantGarde Bk BT" w:hAnsi="AvantGarde Bk BT" w:cs="Arial"/>
          <w:color w:val="000000" w:themeColor="text1"/>
          <w:sz w:val="20"/>
          <w:szCs w:val="20"/>
        </w:rPr>
      </w:pPr>
    </w:p>
    <w:p w:rsidR="00C444F8" w:rsidRPr="00083B9B" w:rsidRDefault="00984027">
      <w:pPr>
        <w:ind w:left="720" w:hanging="720"/>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Área de Formación Básica Común</w:t>
      </w:r>
    </w:p>
    <w:tbl>
      <w:tblPr>
        <w:tblStyle w:val="afffff5"/>
        <w:tblW w:w="9395" w:type="dxa"/>
        <w:tblInd w:w="0" w:type="dxa"/>
        <w:tblLayout w:type="fixed"/>
        <w:tblLook w:val="0400" w:firstRow="0" w:lastRow="0" w:firstColumn="0" w:lastColumn="0" w:noHBand="0" w:noVBand="1"/>
      </w:tblPr>
      <w:tblGrid>
        <w:gridCol w:w="3114"/>
        <w:gridCol w:w="708"/>
        <w:gridCol w:w="851"/>
        <w:gridCol w:w="992"/>
        <w:gridCol w:w="851"/>
        <w:gridCol w:w="992"/>
        <w:gridCol w:w="1887"/>
      </w:tblGrid>
      <w:tr w:rsidR="00C444F8" w:rsidRPr="00083B9B">
        <w:trPr>
          <w:trHeight w:val="86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4F8" w:rsidRPr="00083B9B" w:rsidRDefault="00984027">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Unidad de Aprendizaje</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Teoría</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Práctica</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Totales</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Créditos</w:t>
            </w:r>
          </w:p>
        </w:tc>
        <w:tc>
          <w:tcPr>
            <w:tcW w:w="1887" w:type="dxa"/>
            <w:tcBorders>
              <w:top w:val="single" w:sz="4" w:space="0" w:color="000000"/>
              <w:left w:val="nil"/>
              <w:bottom w:val="single" w:sz="4" w:space="0" w:color="000000"/>
              <w:right w:val="single" w:sz="4" w:space="0" w:color="000000"/>
            </w:tcBorders>
          </w:tcPr>
          <w:p w:rsidR="00C444F8" w:rsidRPr="00083B9B" w:rsidRDefault="00C444F8">
            <w:pPr>
              <w:jc w:val="center"/>
              <w:rPr>
                <w:rFonts w:ascii="AvantGarde Bk BT" w:hAnsi="AvantGarde Bk BT" w:cs="Arial"/>
                <w:b/>
                <w:color w:val="000000" w:themeColor="text1"/>
                <w:sz w:val="20"/>
                <w:szCs w:val="20"/>
              </w:rPr>
            </w:pPr>
          </w:p>
          <w:p w:rsidR="00C444F8" w:rsidRPr="00083B9B" w:rsidRDefault="00984027">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Prerrequisitos</w:t>
            </w:r>
          </w:p>
        </w:tc>
      </w:tr>
      <w:tr w:rsidR="00953D2E" w:rsidRPr="00083B9B" w:rsidTr="007A5821">
        <w:trPr>
          <w:trHeight w:val="286"/>
        </w:trPr>
        <w:tc>
          <w:tcPr>
            <w:tcW w:w="3114" w:type="dxa"/>
            <w:tcBorders>
              <w:top w:val="nil"/>
              <w:left w:val="single" w:sz="4" w:space="0" w:color="000000"/>
              <w:bottom w:val="single" w:sz="4" w:space="0" w:color="000000"/>
              <w:right w:val="single" w:sz="4" w:space="0" w:color="000000"/>
            </w:tcBorders>
            <w:shd w:val="clear" w:color="auto" w:fill="auto"/>
            <w:vAlign w:val="center"/>
          </w:tcPr>
          <w:p w:rsidR="00953D2E" w:rsidRPr="00083B9B" w:rsidRDefault="00953D2E" w:rsidP="00953D2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Inglés para TI I</w:t>
            </w:r>
          </w:p>
        </w:tc>
        <w:tc>
          <w:tcPr>
            <w:tcW w:w="708"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T</w:t>
            </w:r>
          </w:p>
        </w:tc>
        <w:tc>
          <w:tcPr>
            <w:tcW w:w="851"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180</w:t>
            </w:r>
          </w:p>
        </w:tc>
        <w:tc>
          <w:tcPr>
            <w:tcW w:w="992"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0</w:t>
            </w:r>
          </w:p>
        </w:tc>
        <w:tc>
          <w:tcPr>
            <w:tcW w:w="851"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180</w:t>
            </w:r>
          </w:p>
        </w:tc>
        <w:tc>
          <w:tcPr>
            <w:tcW w:w="992"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18</w:t>
            </w:r>
          </w:p>
        </w:tc>
        <w:tc>
          <w:tcPr>
            <w:tcW w:w="1887" w:type="dxa"/>
            <w:tcBorders>
              <w:top w:val="nil"/>
              <w:left w:val="nil"/>
              <w:bottom w:val="single" w:sz="4" w:space="0" w:color="000000"/>
              <w:right w:val="single" w:sz="4" w:space="0" w:color="000000"/>
            </w:tcBorders>
            <w:vAlign w:val="center"/>
          </w:tcPr>
          <w:p w:rsidR="00953D2E" w:rsidRPr="00083B9B" w:rsidRDefault="00953D2E" w:rsidP="00953D2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953D2E" w:rsidRPr="00083B9B" w:rsidTr="007A5821">
        <w:trPr>
          <w:trHeight w:val="286"/>
        </w:trPr>
        <w:tc>
          <w:tcPr>
            <w:tcW w:w="3114" w:type="dxa"/>
            <w:tcBorders>
              <w:top w:val="nil"/>
              <w:left w:val="single" w:sz="4" w:space="0" w:color="000000"/>
              <w:bottom w:val="single" w:sz="4" w:space="0" w:color="000000"/>
              <w:right w:val="single" w:sz="4" w:space="0" w:color="000000"/>
            </w:tcBorders>
            <w:shd w:val="clear" w:color="auto" w:fill="auto"/>
            <w:vAlign w:val="center"/>
          </w:tcPr>
          <w:p w:rsidR="00953D2E" w:rsidRPr="00083B9B" w:rsidRDefault="00953D2E" w:rsidP="00953D2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Inglés para TI II</w:t>
            </w:r>
          </w:p>
        </w:tc>
        <w:tc>
          <w:tcPr>
            <w:tcW w:w="708"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T</w:t>
            </w:r>
          </w:p>
        </w:tc>
        <w:tc>
          <w:tcPr>
            <w:tcW w:w="851"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180</w:t>
            </w:r>
          </w:p>
        </w:tc>
        <w:tc>
          <w:tcPr>
            <w:tcW w:w="992"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0</w:t>
            </w:r>
          </w:p>
        </w:tc>
        <w:tc>
          <w:tcPr>
            <w:tcW w:w="851"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180</w:t>
            </w:r>
          </w:p>
        </w:tc>
        <w:tc>
          <w:tcPr>
            <w:tcW w:w="992"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18</w:t>
            </w:r>
          </w:p>
        </w:tc>
        <w:tc>
          <w:tcPr>
            <w:tcW w:w="1887" w:type="dxa"/>
            <w:tcBorders>
              <w:top w:val="nil"/>
              <w:left w:val="nil"/>
              <w:bottom w:val="single" w:sz="4" w:space="0" w:color="000000"/>
              <w:right w:val="single" w:sz="4" w:space="0" w:color="000000"/>
            </w:tcBorders>
            <w:vAlign w:val="center"/>
          </w:tcPr>
          <w:p w:rsidR="00953D2E" w:rsidRPr="00083B9B" w:rsidRDefault="00953D2E" w:rsidP="00953D2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Inglés para TI I</w:t>
            </w:r>
          </w:p>
        </w:tc>
      </w:tr>
      <w:tr w:rsidR="00953D2E" w:rsidRPr="00083B9B" w:rsidTr="007A5821">
        <w:trPr>
          <w:trHeight w:val="286"/>
        </w:trPr>
        <w:tc>
          <w:tcPr>
            <w:tcW w:w="3114" w:type="dxa"/>
            <w:tcBorders>
              <w:top w:val="nil"/>
              <w:left w:val="single" w:sz="4" w:space="0" w:color="000000"/>
              <w:bottom w:val="single" w:sz="4" w:space="0" w:color="000000"/>
              <w:right w:val="single" w:sz="4" w:space="0" w:color="000000"/>
            </w:tcBorders>
            <w:shd w:val="clear" w:color="auto" w:fill="auto"/>
            <w:vAlign w:val="center"/>
          </w:tcPr>
          <w:p w:rsidR="00953D2E" w:rsidRPr="00083B9B" w:rsidRDefault="00953D2E" w:rsidP="00953D2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Gestión Organizacional</w:t>
            </w:r>
          </w:p>
        </w:tc>
        <w:tc>
          <w:tcPr>
            <w:tcW w:w="708"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851"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92"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51"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92"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887" w:type="dxa"/>
            <w:tcBorders>
              <w:top w:val="nil"/>
              <w:left w:val="nil"/>
              <w:bottom w:val="single" w:sz="4" w:space="0" w:color="000000"/>
              <w:right w:val="single" w:sz="4" w:space="0" w:color="000000"/>
            </w:tcBorders>
            <w:vAlign w:val="center"/>
          </w:tcPr>
          <w:p w:rsidR="00953D2E" w:rsidRPr="00083B9B" w:rsidRDefault="00953D2E" w:rsidP="00953D2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953D2E" w:rsidRPr="00083B9B" w:rsidTr="007A5821">
        <w:trPr>
          <w:trHeight w:val="286"/>
        </w:trPr>
        <w:tc>
          <w:tcPr>
            <w:tcW w:w="3114" w:type="dxa"/>
            <w:tcBorders>
              <w:top w:val="nil"/>
              <w:left w:val="single" w:sz="4" w:space="0" w:color="000000"/>
              <w:bottom w:val="single" w:sz="4" w:space="0" w:color="000000"/>
              <w:right w:val="single" w:sz="4" w:space="0" w:color="000000"/>
            </w:tcBorders>
            <w:shd w:val="clear" w:color="auto" w:fill="auto"/>
            <w:vAlign w:val="center"/>
          </w:tcPr>
          <w:p w:rsidR="00953D2E" w:rsidRPr="00083B9B" w:rsidRDefault="00953D2E" w:rsidP="00953D2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Pensamiento Analítico</w:t>
            </w:r>
          </w:p>
        </w:tc>
        <w:tc>
          <w:tcPr>
            <w:tcW w:w="708"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851"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92"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51"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92" w:type="dxa"/>
            <w:tcBorders>
              <w:top w:val="nil"/>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887" w:type="dxa"/>
            <w:tcBorders>
              <w:top w:val="nil"/>
              <w:left w:val="nil"/>
              <w:bottom w:val="single" w:sz="4" w:space="0" w:color="000000"/>
              <w:right w:val="single" w:sz="4" w:space="0" w:color="000000"/>
            </w:tcBorders>
            <w:vAlign w:val="center"/>
          </w:tcPr>
          <w:p w:rsidR="00953D2E" w:rsidRPr="00083B9B" w:rsidRDefault="00953D2E" w:rsidP="00953D2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953D2E" w:rsidRPr="00083B9B">
        <w:trPr>
          <w:trHeight w:val="286"/>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3D2E" w:rsidRPr="00083B9B" w:rsidRDefault="005D347A" w:rsidP="005D347A">
            <w:pPr>
              <w:jc w:val="center"/>
              <w:rPr>
                <w:rFonts w:ascii="AvantGarde Bk BT" w:hAnsi="AvantGarde Bk BT" w:cs="Arial"/>
                <w:b/>
                <w:color w:val="000000" w:themeColor="text1"/>
                <w:sz w:val="20"/>
                <w:szCs w:val="20"/>
              </w:rPr>
            </w:pPr>
            <w:r w:rsidRPr="00101294">
              <w:rPr>
                <w:rFonts w:ascii="AvantGarde Bk BT" w:hAnsi="AvantGarde Bk BT" w:cs="Arial"/>
                <w:b/>
                <w:sz w:val="20"/>
                <w:szCs w:val="20"/>
              </w:rPr>
              <w:t>Total</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b/>
                <w:color w:val="000000" w:themeColor="text1"/>
                <w:sz w:val="20"/>
                <w:szCs w:val="20"/>
              </w:rPr>
            </w:pPr>
          </w:p>
        </w:tc>
        <w:tc>
          <w:tcPr>
            <w:tcW w:w="851" w:type="dxa"/>
            <w:tcBorders>
              <w:top w:val="single" w:sz="4" w:space="0" w:color="000000"/>
              <w:left w:val="nil"/>
              <w:bottom w:val="single" w:sz="4" w:space="0" w:color="000000"/>
              <w:right w:val="single" w:sz="4" w:space="0" w:color="000000"/>
            </w:tcBorders>
            <w:shd w:val="clear" w:color="auto" w:fill="auto"/>
            <w:vAlign w:val="bottom"/>
          </w:tcPr>
          <w:p w:rsidR="00953D2E" w:rsidRPr="00083B9B" w:rsidRDefault="00953D2E" w:rsidP="00953D2E">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440</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953D2E" w:rsidRPr="00083B9B" w:rsidRDefault="00953D2E" w:rsidP="00953D2E">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80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520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53D2E" w:rsidRPr="00083B9B" w:rsidRDefault="00953D2E" w:rsidP="00953D2E">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52</w:t>
            </w:r>
          </w:p>
        </w:tc>
        <w:tc>
          <w:tcPr>
            <w:tcW w:w="1887" w:type="dxa"/>
            <w:tcBorders>
              <w:top w:val="single" w:sz="4" w:space="0" w:color="000000"/>
              <w:left w:val="nil"/>
              <w:bottom w:val="single" w:sz="4" w:space="0" w:color="000000"/>
              <w:right w:val="single" w:sz="4" w:space="0" w:color="000000"/>
            </w:tcBorders>
          </w:tcPr>
          <w:p w:rsidR="00953D2E" w:rsidRPr="00083B9B" w:rsidRDefault="00953D2E" w:rsidP="00953D2E">
            <w:pPr>
              <w:jc w:val="center"/>
              <w:rPr>
                <w:rFonts w:ascii="AvantGarde Bk BT" w:hAnsi="AvantGarde Bk BT" w:cs="Arial"/>
                <w:b/>
                <w:color w:val="000000" w:themeColor="text1"/>
                <w:sz w:val="20"/>
                <w:szCs w:val="20"/>
              </w:rPr>
            </w:pPr>
          </w:p>
        </w:tc>
      </w:tr>
    </w:tbl>
    <w:p w:rsidR="00374B92" w:rsidRDefault="00374B92" w:rsidP="00DA52B5">
      <w:pPr>
        <w:ind w:left="720" w:hanging="720"/>
        <w:jc w:val="center"/>
        <w:rPr>
          <w:rFonts w:ascii="Questrial" w:eastAsia="Questrial" w:hAnsi="Questrial" w:cs="Questrial"/>
          <w:b/>
          <w:sz w:val="20"/>
          <w:szCs w:val="20"/>
        </w:rPr>
      </w:pPr>
    </w:p>
    <w:p w:rsidR="00374B92" w:rsidRDefault="00374B92" w:rsidP="00DA52B5">
      <w:pPr>
        <w:ind w:left="720" w:hanging="720"/>
        <w:jc w:val="center"/>
        <w:rPr>
          <w:rFonts w:ascii="AvantGarde Bk BT" w:hAnsi="AvantGarde Bk BT" w:cs="Arial"/>
          <w:b/>
          <w:color w:val="000000" w:themeColor="text1"/>
          <w:sz w:val="20"/>
          <w:szCs w:val="20"/>
        </w:rPr>
      </w:pPr>
    </w:p>
    <w:p w:rsidR="00101294" w:rsidRDefault="00101294">
      <w:pPr>
        <w:rPr>
          <w:rFonts w:ascii="AvantGarde Bk BT" w:hAnsi="AvantGarde Bk BT" w:cs="Arial"/>
          <w:b/>
          <w:color w:val="000000" w:themeColor="text1"/>
          <w:sz w:val="20"/>
          <w:szCs w:val="20"/>
        </w:rPr>
      </w:pPr>
      <w:r>
        <w:rPr>
          <w:rFonts w:ascii="AvantGarde Bk BT" w:hAnsi="AvantGarde Bk BT" w:cs="Arial"/>
          <w:b/>
          <w:color w:val="000000" w:themeColor="text1"/>
          <w:sz w:val="20"/>
          <w:szCs w:val="20"/>
        </w:rPr>
        <w:br w:type="page"/>
      </w:r>
    </w:p>
    <w:p w:rsidR="00C444F8" w:rsidRPr="00083B9B" w:rsidRDefault="00984027" w:rsidP="00DA52B5">
      <w:pPr>
        <w:ind w:left="720" w:hanging="720"/>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lastRenderedPageBreak/>
        <w:t>Área de Formación Básica Particular Obligatoria</w:t>
      </w:r>
    </w:p>
    <w:tbl>
      <w:tblPr>
        <w:tblStyle w:val="afffff6"/>
        <w:tblW w:w="9351" w:type="dxa"/>
        <w:tblInd w:w="0" w:type="dxa"/>
        <w:tblLayout w:type="fixed"/>
        <w:tblLook w:val="0400" w:firstRow="0" w:lastRow="0" w:firstColumn="0" w:lastColumn="0" w:noHBand="0" w:noVBand="1"/>
      </w:tblPr>
      <w:tblGrid>
        <w:gridCol w:w="3116"/>
        <w:gridCol w:w="707"/>
        <w:gridCol w:w="849"/>
        <w:gridCol w:w="993"/>
        <w:gridCol w:w="853"/>
        <w:gridCol w:w="991"/>
        <w:gridCol w:w="1842"/>
      </w:tblGrid>
      <w:tr w:rsidR="00C444F8" w:rsidRPr="00083B9B" w:rsidTr="00DA52B5">
        <w:trPr>
          <w:trHeight w:val="828"/>
        </w:trPr>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4F8" w:rsidRPr="00083B9B" w:rsidRDefault="00984027" w:rsidP="00DA52B5">
            <w:pP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Unidad de Aprendizaje</w:t>
            </w:r>
          </w:p>
        </w:tc>
        <w:tc>
          <w:tcPr>
            <w:tcW w:w="707"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rsidP="00DA52B5">
            <w:pP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Tipo</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rsidP="00DA52B5">
            <w:pP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Teoría</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rsidP="00DA52B5">
            <w:pP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Práctica</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rsidP="00DA52B5">
            <w:pP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Totales</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C444F8" w:rsidRPr="00083B9B" w:rsidRDefault="00984027" w:rsidP="00DA52B5">
            <w:pP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Créditos</w:t>
            </w:r>
          </w:p>
        </w:tc>
        <w:tc>
          <w:tcPr>
            <w:tcW w:w="1842" w:type="dxa"/>
            <w:tcBorders>
              <w:top w:val="single" w:sz="4" w:space="0" w:color="000000"/>
              <w:left w:val="nil"/>
              <w:bottom w:val="single" w:sz="4" w:space="0" w:color="000000"/>
              <w:right w:val="single" w:sz="4" w:space="0" w:color="000000"/>
            </w:tcBorders>
          </w:tcPr>
          <w:p w:rsidR="00C444F8" w:rsidRPr="00083B9B" w:rsidRDefault="00C444F8" w:rsidP="00DA52B5">
            <w:pPr>
              <w:rPr>
                <w:rFonts w:ascii="AvantGarde Bk BT" w:hAnsi="AvantGarde Bk BT" w:cs="Arial"/>
                <w:b/>
                <w:color w:val="000000" w:themeColor="text1"/>
                <w:sz w:val="20"/>
                <w:szCs w:val="20"/>
              </w:rPr>
            </w:pPr>
          </w:p>
          <w:p w:rsidR="00C444F8" w:rsidRPr="00083B9B" w:rsidRDefault="00984027" w:rsidP="00DA52B5">
            <w:pP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Prerrequisitos</w:t>
            </w:r>
          </w:p>
        </w:tc>
      </w:tr>
      <w:tr w:rsidR="00D747DE" w:rsidRPr="00083B9B" w:rsidTr="007A5821">
        <w:trPr>
          <w:trHeight w:val="276"/>
        </w:trPr>
        <w:tc>
          <w:tcPr>
            <w:tcW w:w="3116" w:type="dxa"/>
            <w:tcBorders>
              <w:top w:val="nil"/>
              <w:left w:val="single" w:sz="4" w:space="0" w:color="000000"/>
              <w:bottom w:val="single" w:sz="4" w:space="0" w:color="000000"/>
              <w:right w:val="single" w:sz="4" w:space="0" w:color="000000"/>
            </w:tcBorders>
            <w:shd w:val="clear" w:color="auto" w:fill="auto"/>
            <w:vAlign w:val="center"/>
          </w:tcPr>
          <w:p w:rsidR="00D747DE" w:rsidRPr="00083B9B" w:rsidRDefault="00D747DE" w:rsidP="00D747D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xml:space="preserve">Seminario de Investigación en TI </w:t>
            </w:r>
          </w:p>
        </w:tc>
        <w:tc>
          <w:tcPr>
            <w:tcW w:w="707"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91" w:type="dxa"/>
            <w:tcBorders>
              <w:top w:val="nil"/>
              <w:left w:val="nil"/>
              <w:bottom w:val="single" w:sz="4" w:space="0" w:color="000000"/>
              <w:right w:val="single" w:sz="4" w:space="0" w:color="000000"/>
            </w:tcBorders>
            <w:shd w:val="clear" w:color="auto" w:fill="auto"/>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842" w:type="dxa"/>
            <w:tcBorders>
              <w:top w:val="nil"/>
              <w:left w:val="nil"/>
              <w:bottom w:val="single" w:sz="4" w:space="0" w:color="000000"/>
              <w:right w:val="single" w:sz="4" w:space="0" w:color="000000"/>
            </w:tcBorders>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D747DE" w:rsidRPr="00083B9B" w:rsidTr="007A5821">
        <w:trPr>
          <w:trHeight w:val="276"/>
        </w:trPr>
        <w:tc>
          <w:tcPr>
            <w:tcW w:w="3116" w:type="dxa"/>
            <w:tcBorders>
              <w:top w:val="nil"/>
              <w:left w:val="single" w:sz="4" w:space="0" w:color="000000"/>
              <w:bottom w:val="single" w:sz="4" w:space="0" w:color="000000"/>
              <w:right w:val="single" w:sz="4" w:space="0" w:color="000000"/>
            </w:tcBorders>
            <w:shd w:val="clear" w:color="auto" w:fill="auto"/>
            <w:vAlign w:val="center"/>
          </w:tcPr>
          <w:p w:rsidR="00D747DE" w:rsidRPr="00083B9B" w:rsidRDefault="00D747DE" w:rsidP="00D747D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Modelos de Negocios</w:t>
            </w:r>
          </w:p>
        </w:tc>
        <w:tc>
          <w:tcPr>
            <w:tcW w:w="707"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91" w:type="dxa"/>
            <w:tcBorders>
              <w:top w:val="nil"/>
              <w:left w:val="nil"/>
              <w:bottom w:val="single" w:sz="4" w:space="0" w:color="000000"/>
              <w:right w:val="single" w:sz="4" w:space="0" w:color="000000"/>
            </w:tcBorders>
            <w:shd w:val="clear" w:color="auto" w:fill="auto"/>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842" w:type="dxa"/>
            <w:tcBorders>
              <w:top w:val="nil"/>
              <w:left w:val="nil"/>
              <w:bottom w:val="single" w:sz="4" w:space="0" w:color="000000"/>
              <w:right w:val="single" w:sz="4" w:space="0" w:color="000000"/>
            </w:tcBorders>
            <w:vAlign w:val="center"/>
          </w:tcPr>
          <w:p w:rsidR="00D747DE" w:rsidRPr="00083B9B" w:rsidRDefault="00D747DE" w:rsidP="00D747D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Gestión Organizacional</w:t>
            </w:r>
          </w:p>
        </w:tc>
      </w:tr>
      <w:tr w:rsidR="00D747DE" w:rsidRPr="00083B9B" w:rsidTr="007A5821">
        <w:trPr>
          <w:trHeight w:val="276"/>
        </w:trPr>
        <w:tc>
          <w:tcPr>
            <w:tcW w:w="3116" w:type="dxa"/>
            <w:tcBorders>
              <w:top w:val="nil"/>
              <w:left w:val="single" w:sz="4" w:space="0" w:color="000000"/>
              <w:bottom w:val="single" w:sz="4" w:space="0" w:color="000000"/>
              <w:right w:val="single" w:sz="4" w:space="0" w:color="000000"/>
            </w:tcBorders>
            <w:shd w:val="clear" w:color="auto" w:fill="auto"/>
            <w:vAlign w:val="center"/>
          </w:tcPr>
          <w:p w:rsidR="00D747DE" w:rsidRPr="00083B9B" w:rsidRDefault="00D747DE" w:rsidP="00D747D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Seguridad en TI</w:t>
            </w:r>
          </w:p>
        </w:tc>
        <w:tc>
          <w:tcPr>
            <w:tcW w:w="707"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91" w:type="dxa"/>
            <w:tcBorders>
              <w:top w:val="nil"/>
              <w:left w:val="nil"/>
              <w:bottom w:val="single" w:sz="4" w:space="0" w:color="000000"/>
              <w:right w:val="single" w:sz="4" w:space="0" w:color="000000"/>
            </w:tcBorders>
            <w:shd w:val="clear" w:color="auto" w:fill="auto"/>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842" w:type="dxa"/>
            <w:tcBorders>
              <w:top w:val="nil"/>
              <w:left w:val="nil"/>
              <w:bottom w:val="single" w:sz="4" w:space="0" w:color="000000"/>
              <w:right w:val="single" w:sz="4" w:space="0" w:color="000000"/>
            </w:tcBorders>
            <w:vAlign w:val="bottom"/>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D747DE" w:rsidRPr="00083B9B" w:rsidTr="007A5821">
        <w:trPr>
          <w:trHeight w:val="276"/>
        </w:trPr>
        <w:tc>
          <w:tcPr>
            <w:tcW w:w="3116" w:type="dxa"/>
            <w:tcBorders>
              <w:top w:val="nil"/>
              <w:left w:val="single" w:sz="4" w:space="0" w:color="000000"/>
              <w:bottom w:val="single" w:sz="4" w:space="0" w:color="000000"/>
              <w:right w:val="single" w:sz="4" w:space="0" w:color="000000"/>
            </w:tcBorders>
            <w:shd w:val="clear" w:color="auto" w:fill="auto"/>
            <w:vAlign w:val="center"/>
          </w:tcPr>
          <w:p w:rsidR="00D747DE" w:rsidRPr="00083B9B" w:rsidRDefault="00D747DE" w:rsidP="00D747D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Gestión Tecnológica y Productividad</w:t>
            </w:r>
          </w:p>
        </w:tc>
        <w:tc>
          <w:tcPr>
            <w:tcW w:w="707"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91" w:type="dxa"/>
            <w:tcBorders>
              <w:top w:val="nil"/>
              <w:left w:val="nil"/>
              <w:bottom w:val="single" w:sz="4" w:space="0" w:color="000000"/>
              <w:right w:val="single" w:sz="4" w:space="0" w:color="000000"/>
            </w:tcBorders>
            <w:shd w:val="clear" w:color="auto" w:fill="auto"/>
          </w:tcPr>
          <w:p w:rsidR="00D747DE" w:rsidRPr="00083B9B" w:rsidRDefault="00D747DE" w:rsidP="00D747DE">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842" w:type="dxa"/>
            <w:tcBorders>
              <w:top w:val="nil"/>
              <w:left w:val="nil"/>
              <w:bottom w:val="single" w:sz="4" w:space="0" w:color="000000"/>
              <w:right w:val="single" w:sz="4" w:space="0" w:color="000000"/>
            </w:tcBorders>
            <w:vAlign w:val="bottom"/>
          </w:tcPr>
          <w:p w:rsidR="00D747DE" w:rsidRPr="00083B9B" w:rsidRDefault="00D747DE" w:rsidP="00D747DE">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D747DE" w:rsidRPr="00083B9B" w:rsidTr="00DA52B5">
        <w:trPr>
          <w:trHeight w:val="276"/>
        </w:trPr>
        <w:tc>
          <w:tcPr>
            <w:tcW w:w="3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47DE" w:rsidRPr="00083B9B" w:rsidRDefault="00374B92" w:rsidP="00374B92">
            <w:pPr>
              <w:jc w:val="center"/>
              <w:rPr>
                <w:rFonts w:ascii="AvantGarde Bk BT" w:hAnsi="AvantGarde Bk BT" w:cs="Arial"/>
                <w:b/>
                <w:color w:val="000000" w:themeColor="text1"/>
                <w:sz w:val="20"/>
                <w:szCs w:val="20"/>
              </w:rPr>
            </w:pPr>
            <w:r w:rsidRPr="00101294">
              <w:rPr>
                <w:rFonts w:ascii="AvantGarde Bk BT" w:hAnsi="AvantGarde Bk BT" w:cs="Arial"/>
                <w:b/>
                <w:sz w:val="20"/>
                <w:szCs w:val="20"/>
              </w:rPr>
              <w:t>Total</w:t>
            </w:r>
          </w:p>
        </w:tc>
        <w:tc>
          <w:tcPr>
            <w:tcW w:w="707" w:type="dxa"/>
            <w:tcBorders>
              <w:top w:val="single" w:sz="4" w:space="0" w:color="000000"/>
              <w:left w:val="nil"/>
              <w:bottom w:val="single" w:sz="4" w:space="0" w:color="000000"/>
              <w:right w:val="single" w:sz="4" w:space="0" w:color="000000"/>
            </w:tcBorders>
            <w:shd w:val="clear" w:color="auto" w:fill="auto"/>
            <w:vAlign w:val="center"/>
          </w:tcPr>
          <w:p w:rsidR="00D747DE" w:rsidRPr="00083B9B" w:rsidRDefault="00D747DE" w:rsidP="00D747DE">
            <w:pPr>
              <w:jc w:val="center"/>
              <w:rPr>
                <w:rFonts w:ascii="AvantGarde Bk BT" w:hAnsi="AvantGarde Bk BT" w:cs="Arial"/>
                <w:b/>
                <w:color w:val="000000" w:themeColor="text1"/>
                <w:sz w:val="20"/>
                <w:szCs w:val="20"/>
              </w:rPr>
            </w:pPr>
          </w:p>
        </w:tc>
        <w:tc>
          <w:tcPr>
            <w:tcW w:w="849" w:type="dxa"/>
            <w:tcBorders>
              <w:top w:val="single" w:sz="4" w:space="0" w:color="000000"/>
              <w:left w:val="nil"/>
              <w:bottom w:val="single" w:sz="4" w:space="0" w:color="000000"/>
              <w:right w:val="single" w:sz="4" w:space="0" w:color="000000"/>
            </w:tcBorders>
            <w:shd w:val="clear" w:color="auto" w:fill="auto"/>
            <w:vAlign w:val="bottom"/>
          </w:tcPr>
          <w:p w:rsidR="00D747DE" w:rsidRPr="00083B9B" w:rsidRDefault="006426A3" w:rsidP="00D747DE">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160</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D747DE" w:rsidRPr="00083B9B" w:rsidRDefault="006426A3" w:rsidP="00D747DE">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160</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D747DE" w:rsidRPr="00083B9B" w:rsidRDefault="006426A3" w:rsidP="00D747DE">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320</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D747DE" w:rsidRPr="00083B9B" w:rsidRDefault="006426A3" w:rsidP="00D747DE">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32</w:t>
            </w:r>
          </w:p>
        </w:tc>
        <w:tc>
          <w:tcPr>
            <w:tcW w:w="1842" w:type="dxa"/>
            <w:tcBorders>
              <w:top w:val="single" w:sz="4" w:space="0" w:color="000000"/>
              <w:left w:val="nil"/>
              <w:bottom w:val="single" w:sz="4" w:space="0" w:color="000000"/>
              <w:right w:val="single" w:sz="4" w:space="0" w:color="000000"/>
            </w:tcBorders>
          </w:tcPr>
          <w:p w:rsidR="00D747DE" w:rsidRPr="00083B9B" w:rsidRDefault="00D747DE" w:rsidP="00D747DE">
            <w:pPr>
              <w:jc w:val="center"/>
              <w:rPr>
                <w:rFonts w:ascii="AvantGarde Bk BT" w:hAnsi="AvantGarde Bk BT" w:cs="Arial"/>
                <w:b/>
                <w:color w:val="000000" w:themeColor="text1"/>
                <w:sz w:val="20"/>
                <w:szCs w:val="20"/>
              </w:rPr>
            </w:pPr>
          </w:p>
        </w:tc>
      </w:tr>
    </w:tbl>
    <w:p w:rsidR="00C444F8" w:rsidRDefault="00C444F8" w:rsidP="00DA52B5">
      <w:pPr>
        <w:rPr>
          <w:rFonts w:ascii="AvantGarde Bk BT" w:hAnsi="AvantGarde Bk BT" w:cs="Arial"/>
          <w:color w:val="000000" w:themeColor="text1"/>
          <w:sz w:val="20"/>
          <w:szCs w:val="20"/>
        </w:rPr>
      </w:pPr>
    </w:p>
    <w:p w:rsidR="00C444F8" w:rsidRPr="00083B9B" w:rsidRDefault="00984027" w:rsidP="00DA52B5">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Área de Formación Especializante Obligatoria</w:t>
      </w:r>
    </w:p>
    <w:tbl>
      <w:tblPr>
        <w:tblStyle w:val="affff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1"/>
        <w:gridCol w:w="532"/>
        <w:gridCol w:w="724"/>
        <w:gridCol w:w="945"/>
        <w:gridCol w:w="808"/>
        <w:gridCol w:w="944"/>
        <w:gridCol w:w="1637"/>
      </w:tblGrid>
      <w:tr w:rsidR="00C444F8" w:rsidRPr="00083B9B" w:rsidTr="00DA52B5">
        <w:trPr>
          <w:trHeight w:val="871"/>
        </w:trPr>
        <w:tc>
          <w:tcPr>
            <w:tcW w:w="3761" w:type="dxa"/>
            <w:shd w:val="clear" w:color="auto" w:fill="auto"/>
            <w:vAlign w:val="center"/>
          </w:tcPr>
          <w:p w:rsidR="00C444F8" w:rsidRPr="00083B9B" w:rsidRDefault="00984027" w:rsidP="00DA52B5">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Unidad de Aprendizaje</w:t>
            </w:r>
          </w:p>
        </w:tc>
        <w:tc>
          <w:tcPr>
            <w:tcW w:w="532" w:type="dxa"/>
            <w:shd w:val="clear" w:color="auto" w:fill="auto"/>
            <w:vAlign w:val="center"/>
          </w:tcPr>
          <w:p w:rsidR="00C444F8" w:rsidRPr="00083B9B" w:rsidRDefault="00984027" w:rsidP="00DA52B5">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Tipo</w:t>
            </w:r>
          </w:p>
        </w:tc>
        <w:tc>
          <w:tcPr>
            <w:tcW w:w="724" w:type="dxa"/>
            <w:shd w:val="clear" w:color="auto" w:fill="auto"/>
            <w:vAlign w:val="center"/>
          </w:tcPr>
          <w:p w:rsidR="00C444F8" w:rsidRPr="00083B9B" w:rsidRDefault="00984027" w:rsidP="00DA52B5">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Teoría</w:t>
            </w:r>
          </w:p>
        </w:tc>
        <w:tc>
          <w:tcPr>
            <w:tcW w:w="945" w:type="dxa"/>
            <w:shd w:val="clear" w:color="auto" w:fill="auto"/>
            <w:vAlign w:val="center"/>
          </w:tcPr>
          <w:p w:rsidR="00C444F8" w:rsidRPr="00083B9B" w:rsidRDefault="00984027" w:rsidP="00DA52B5">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Práctica</w:t>
            </w:r>
          </w:p>
        </w:tc>
        <w:tc>
          <w:tcPr>
            <w:tcW w:w="808" w:type="dxa"/>
            <w:shd w:val="clear" w:color="auto" w:fill="auto"/>
            <w:vAlign w:val="center"/>
          </w:tcPr>
          <w:p w:rsidR="00C444F8" w:rsidRPr="00083B9B" w:rsidRDefault="00984027" w:rsidP="00DA52B5">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Totales</w:t>
            </w:r>
          </w:p>
        </w:tc>
        <w:tc>
          <w:tcPr>
            <w:tcW w:w="944" w:type="dxa"/>
            <w:shd w:val="clear" w:color="auto" w:fill="auto"/>
            <w:vAlign w:val="center"/>
          </w:tcPr>
          <w:p w:rsidR="00C444F8" w:rsidRPr="00083B9B" w:rsidRDefault="00984027" w:rsidP="00DA52B5">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Créditos</w:t>
            </w:r>
          </w:p>
        </w:tc>
        <w:tc>
          <w:tcPr>
            <w:tcW w:w="1637" w:type="dxa"/>
          </w:tcPr>
          <w:p w:rsidR="00C444F8" w:rsidRPr="00083B9B" w:rsidRDefault="00C444F8" w:rsidP="00DA52B5">
            <w:pPr>
              <w:jc w:val="center"/>
              <w:rPr>
                <w:rFonts w:ascii="AvantGarde Bk BT" w:hAnsi="AvantGarde Bk BT" w:cs="Arial"/>
                <w:b/>
                <w:color w:val="000000" w:themeColor="text1"/>
                <w:sz w:val="20"/>
                <w:szCs w:val="20"/>
              </w:rPr>
            </w:pPr>
          </w:p>
          <w:p w:rsidR="00C444F8" w:rsidRPr="00083B9B" w:rsidRDefault="00984027" w:rsidP="00DA52B5">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Prerrequisitos</w:t>
            </w:r>
          </w:p>
        </w:tc>
      </w:tr>
      <w:tr w:rsidR="00CE2C0A" w:rsidRPr="00083B9B" w:rsidTr="007A5821">
        <w:trPr>
          <w:trHeight w:val="290"/>
        </w:trPr>
        <w:tc>
          <w:tcPr>
            <w:tcW w:w="3761" w:type="dxa"/>
            <w:shd w:val="clear" w:color="auto" w:fill="auto"/>
            <w:vAlign w:val="center"/>
          </w:tcPr>
          <w:p w:rsidR="00CE2C0A" w:rsidRPr="00083B9B" w:rsidRDefault="00CE2C0A"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Gestión Directiva</w:t>
            </w:r>
          </w:p>
        </w:tc>
        <w:tc>
          <w:tcPr>
            <w:tcW w:w="532"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724"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45"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08"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44"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637" w:type="dxa"/>
            <w:vAlign w:val="center"/>
          </w:tcPr>
          <w:p w:rsidR="00CE2C0A" w:rsidRPr="00083B9B" w:rsidRDefault="00CE2C0A"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Gestión Organizacional</w:t>
            </w:r>
          </w:p>
        </w:tc>
      </w:tr>
      <w:tr w:rsidR="00CE2C0A" w:rsidRPr="00083B9B" w:rsidTr="007A5821">
        <w:trPr>
          <w:trHeight w:val="290"/>
        </w:trPr>
        <w:tc>
          <w:tcPr>
            <w:tcW w:w="3761" w:type="dxa"/>
            <w:shd w:val="clear" w:color="auto" w:fill="auto"/>
            <w:vAlign w:val="center"/>
          </w:tcPr>
          <w:p w:rsidR="00CE2C0A" w:rsidRPr="00083B9B" w:rsidRDefault="00CE2C0A"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Inteligencia de Negocios</w:t>
            </w:r>
          </w:p>
        </w:tc>
        <w:tc>
          <w:tcPr>
            <w:tcW w:w="532"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724"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45"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08"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44"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637" w:type="dxa"/>
            <w:vAlign w:val="bottom"/>
          </w:tcPr>
          <w:p w:rsidR="00CE2C0A" w:rsidRPr="00083B9B" w:rsidRDefault="00CE2C0A"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CE2C0A" w:rsidRPr="00083B9B" w:rsidTr="007A5821">
        <w:trPr>
          <w:trHeight w:val="290"/>
        </w:trPr>
        <w:tc>
          <w:tcPr>
            <w:tcW w:w="3761" w:type="dxa"/>
            <w:shd w:val="clear" w:color="auto" w:fill="auto"/>
            <w:vAlign w:val="center"/>
          </w:tcPr>
          <w:p w:rsidR="00CE2C0A" w:rsidRPr="00083B9B" w:rsidRDefault="00CE2C0A"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Gestión de Proyectos</w:t>
            </w:r>
          </w:p>
        </w:tc>
        <w:tc>
          <w:tcPr>
            <w:tcW w:w="532"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724"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45"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08"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44" w:type="dxa"/>
            <w:shd w:val="clear" w:color="auto" w:fill="auto"/>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637" w:type="dxa"/>
            <w:vAlign w:val="bottom"/>
          </w:tcPr>
          <w:p w:rsidR="00CE2C0A" w:rsidRPr="00083B9B" w:rsidRDefault="00CE2C0A"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CE2C0A" w:rsidRPr="00083B9B" w:rsidTr="007A5821">
        <w:trPr>
          <w:trHeight w:val="290"/>
        </w:trPr>
        <w:tc>
          <w:tcPr>
            <w:tcW w:w="3761" w:type="dxa"/>
            <w:shd w:val="clear" w:color="auto" w:fill="auto"/>
            <w:vAlign w:val="center"/>
          </w:tcPr>
          <w:p w:rsidR="00CE2C0A" w:rsidRPr="00083B9B" w:rsidRDefault="00CE2C0A"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Inglés Especializado en Negocios</w:t>
            </w:r>
          </w:p>
        </w:tc>
        <w:tc>
          <w:tcPr>
            <w:tcW w:w="532"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T</w:t>
            </w:r>
          </w:p>
        </w:tc>
        <w:tc>
          <w:tcPr>
            <w:tcW w:w="724"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180</w:t>
            </w:r>
          </w:p>
        </w:tc>
        <w:tc>
          <w:tcPr>
            <w:tcW w:w="945"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0</w:t>
            </w:r>
          </w:p>
        </w:tc>
        <w:tc>
          <w:tcPr>
            <w:tcW w:w="808"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180</w:t>
            </w:r>
          </w:p>
        </w:tc>
        <w:tc>
          <w:tcPr>
            <w:tcW w:w="944"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18</w:t>
            </w:r>
          </w:p>
        </w:tc>
        <w:tc>
          <w:tcPr>
            <w:tcW w:w="1637" w:type="dxa"/>
            <w:vAlign w:val="center"/>
          </w:tcPr>
          <w:p w:rsidR="00CE2C0A" w:rsidRPr="00083B9B" w:rsidRDefault="00CE2C0A"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Inglés para TI II</w:t>
            </w:r>
          </w:p>
        </w:tc>
      </w:tr>
      <w:tr w:rsidR="00CE2C0A" w:rsidRPr="00083B9B" w:rsidTr="007A5821">
        <w:trPr>
          <w:trHeight w:val="290"/>
        </w:trPr>
        <w:tc>
          <w:tcPr>
            <w:tcW w:w="3761" w:type="dxa"/>
            <w:shd w:val="clear" w:color="auto" w:fill="auto"/>
            <w:vAlign w:val="center"/>
          </w:tcPr>
          <w:p w:rsidR="00CE2C0A" w:rsidRPr="00083B9B" w:rsidRDefault="00CE2C0A"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Prácticas profesionales del T</w:t>
            </w:r>
            <w:r w:rsidR="001C0D02" w:rsidRPr="00083B9B">
              <w:rPr>
                <w:rFonts w:ascii="AvantGarde Bk BT" w:hAnsi="AvantGarde Bk BT" w:cs="Arial"/>
                <w:color w:val="000000" w:themeColor="text1"/>
                <w:sz w:val="20"/>
                <w:szCs w:val="20"/>
              </w:rPr>
              <w:t xml:space="preserve">écnico </w:t>
            </w:r>
            <w:r w:rsidRPr="00083B9B">
              <w:rPr>
                <w:rFonts w:ascii="AvantGarde Bk BT" w:hAnsi="AvantGarde Bk BT" w:cs="Arial"/>
                <w:color w:val="000000" w:themeColor="text1"/>
                <w:sz w:val="20"/>
                <w:szCs w:val="20"/>
              </w:rPr>
              <w:t>S</w:t>
            </w:r>
            <w:r w:rsidR="001C0D02" w:rsidRPr="00083B9B">
              <w:rPr>
                <w:rFonts w:ascii="AvantGarde Bk BT" w:hAnsi="AvantGarde Bk BT" w:cs="Arial"/>
                <w:color w:val="000000" w:themeColor="text1"/>
                <w:sz w:val="20"/>
                <w:szCs w:val="20"/>
              </w:rPr>
              <w:t xml:space="preserve">uperior </w:t>
            </w:r>
            <w:r w:rsidRPr="00083B9B">
              <w:rPr>
                <w:rFonts w:ascii="AvantGarde Bk BT" w:hAnsi="AvantGarde Bk BT" w:cs="Arial"/>
                <w:color w:val="000000" w:themeColor="text1"/>
                <w:sz w:val="20"/>
                <w:szCs w:val="20"/>
              </w:rPr>
              <w:t>U</w:t>
            </w:r>
            <w:r w:rsidR="001C0D02" w:rsidRPr="00083B9B">
              <w:rPr>
                <w:rFonts w:ascii="AvantGarde Bk BT" w:hAnsi="AvantGarde Bk BT" w:cs="Arial"/>
                <w:color w:val="000000" w:themeColor="text1"/>
                <w:sz w:val="20"/>
                <w:szCs w:val="20"/>
              </w:rPr>
              <w:t>niversitario</w:t>
            </w:r>
            <w:r w:rsidRPr="00083B9B">
              <w:rPr>
                <w:rFonts w:ascii="AvantGarde Bk BT" w:hAnsi="AvantGarde Bk BT" w:cs="Arial"/>
                <w:color w:val="000000" w:themeColor="text1"/>
                <w:sz w:val="20"/>
                <w:szCs w:val="20"/>
              </w:rPr>
              <w:t xml:space="preserve"> en T</w:t>
            </w:r>
            <w:r w:rsidR="001C0D02" w:rsidRPr="00083B9B">
              <w:rPr>
                <w:rFonts w:ascii="AvantGarde Bk BT" w:hAnsi="AvantGarde Bk BT" w:cs="Arial"/>
                <w:color w:val="000000" w:themeColor="text1"/>
                <w:sz w:val="20"/>
                <w:szCs w:val="20"/>
              </w:rPr>
              <w:t xml:space="preserve">ecnologías de la </w:t>
            </w:r>
            <w:r w:rsidRPr="00083B9B">
              <w:rPr>
                <w:rFonts w:ascii="AvantGarde Bk BT" w:hAnsi="AvantGarde Bk BT" w:cs="Arial"/>
                <w:color w:val="000000" w:themeColor="text1"/>
                <w:sz w:val="20"/>
                <w:szCs w:val="20"/>
              </w:rPr>
              <w:t>I</w:t>
            </w:r>
            <w:r w:rsidR="001C0D02" w:rsidRPr="00083B9B">
              <w:rPr>
                <w:rFonts w:ascii="AvantGarde Bk BT" w:hAnsi="AvantGarde Bk BT" w:cs="Arial"/>
                <w:color w:val="000000" w:themeColor="text1"/>
                <w:sz w:val="20"/>
                <w:szCs w:val="20"/>
              </w:rPr>
              <w:t>nformación</w:t>
            </w:r>
          </w:p>
        </w:tc>
        <w:tc>
          <w:tcPr>
            <w:tcW w:w="532"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P</w:t>
            </w:r>
            <w:r w:rsidR="00DB4DC0" w:rsidRPr="00083B9B">
              <w:rPr>
                <w:rFonts w:ascii="AvantGarde Bk BT" w:hAnsi="AvantGarde Bk BT" w:cs="Arial"/>
                <w:color w:val="000000" w:themeColor="text1"/>
                <w:sz w:val="20"/>
                <w:szCs w:val="20"/>
              </w:rPr>
              <w:t>P</w:t>
            </w:r>
          </w:p>
        </w:tc>
        <w:tc>
          <w:tcPr>
            <w:tcW w:w="724"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0</w:t>
            </w:r>
          </w:p>
        </w:tc>
        <w:tc>
          <w:tcPr>
            <w:tcW w:w="945"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0</w:t>
            </w:r>
          </w:p>
        </w:tc>
        <w:tc>
          <w:tcPr>
            <w:tcW w:w="808" w:type="dxa"/>
            <w:shd w:val="clear" w:color="auto" w:fill="auto"/>
            <w:vAlign w:val="center"/>
          </w:tcPr>
          <w:p w:rsidR="00CE2C0A" w:rsidRPr="00083B9B" w:rsidRDefault="00C36280" w:rsidP="00C36280">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120</w:t>
            </w:r>
          </w:p>
        </w:tc>
        <w:tc>
          <w:tcPr>
            <w:tcW w:w="944" w:type="dxa"/>
            <w:shd w:val="clear" w:color="auto" w:fill="auto"/>
            <w:vAlign w:val="center"/>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637" w:type="dxa"/>
            <w:vAlign w:val="bottom"/>
          </w:tcPr>
          <w:p w:rsidR="00CE2C0A" w:rsidRPr="00083B9B" w:rsidRDefault="00CE2C0A"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Haber cursado el 43% de los créditos</w:t>
            </w:r>
          </w:p>
        </w:tc>
      </w:tr>
      <w:tr w:rsidR="00DB4DC0" w:rsidRPr="00083B9B" w:rsidTr="007A5821">
        <w:trPr>
          <w:trHeight w:val="290"/>
        </w:trPr>
        <w:tc>
          <w:tcPr>
            <w:tcW w:w="3761" w:type="dxa"/>
            <w:shd w:val="clear" w:color="auto" w:fill="auto"/>
            <w:vAlign w:val="center"/>
          </w:tcPr>
          <w:p w:rsidR="00DB4DC0" w:rsidRPr="00083B9B" w:rsidRDefault="00DB4DC0" w:rsidP="00CE2C0A">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Proyecto de Aplicación Profesional</w:t>
            </w:r>
          </w:p>
        </w:tc>
        <w:tc>
          <w:tcPr>
            <w:tcW w:w="532" w:type="dxa"/>
            <w:shd w:val="clear" w:color="auto" w:fill="auto"/>
            <w:vAlign w:val="center"/>
          </w:tcPr>
          <w:p w:rsidR="00DB4DC0" w:rsidRPr="00083B9B" w:rsidRDefault="00DB4DC0" w:rsidP="00CE2C0A">
            <w:pPr>
              <w:jc w:val="center"/>
              <w:rPr>
                <w:rFonts w:ascii="AvantGarde Bk BT" w:hAnsi="AvantGarde Bk BT" w:cs="Arial"/>
                <w:color w:val="000000" w:themeColor="text1"/>
                <w:sz w:val="20"/>
                <w:szCs w:val="20"/>
              </w:rPr>
            </w:pPr>
          </w:p>
        </w:tc>
        <w:tc>
          <w:tcPr>
            <w:tcW w:w="724" w:type="dxa"/>
            <w:shd w:val="clear" w:color="auto" w:fill="auto"/>
            <w:vAlign w:val="center"/>
          </w:tcPr>
          <w:p w:rsidR="00DB4DC0" w:rsidRPr="00083B9B" w:rsidRDefault="00054979"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w:t>
            </w:r>
          </w:p>
        </w:tc>
        <w:tc>
          <w:tcPr>
            <w:tcW w:w="945" w:type="dxa"/>
            <w:shd w:val="clear" w:color="auto" w:fill="auto"/>
            <w:vAlign w:val="center"/>
          </w:tcPr>
          <w:p w:rsidR="00DB4DC0" w:rsidRPr="00083B9B" w:rsidRDefault="00054979"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w:t>
            </w:r>
          </w:p>
        </w:tc>
        <w:tc>
          <w:tcPr>
            <w:tcW w:w="808" w:type="dxa"/>
            <w:shd w:val="clear" w:color="auto" w:fill="auto"/>
            <w:vAlign w:val="center"/>
          </w:tcPr>
          <w:p w:rsidR="00DB4DC0" w:rsidRPr="00083B9B" w:rsidRDefault="00054979" w:rsidP="00C36280">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w:t>
            </w:r>
          </w:p>
        </w:tc>
        <w:tc>
          <w:tcPr>
            <w:tcW w:w="944" w:type="dxa"/>
            <w:shd w:val="clear" w:color="auto" w:fill="auto"/>
            <w:vAlign w:val="center"/>
          </w:tcPr>
          <w:p w:rsidR="00DB4DC0" w:rsidRPr="00083B9B" w:rsidRDefault="00054979" w:rsidP="00CE2C0A">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30</w:t>
            </w:r>
          </w:p>
        </w:tc>
        <w:tc>
          <w:tcPr>
            <w:tcW w:w="1637" w:type="dxa"/>
            <w:vAlign w:val="bottom"/>
          </w:tcPr>
          <w:p w:rsidR="00DB4DC0" w:rsidRPr="00083B9B" w:rsidRDefault="00DB4DC0" w:rsidP="00CE2C0A">
            <w:pPr>
              <w:jc w:val="center"/>
              <w:rPr>
                <w:rFonts w:ascii="AvantGarde Bk BT" w:hAnsi="AvantGarde Bk BT" w:cs="Arial"/>
                <w:color w:val="000000" w:themeColor="text1"/>
                <w:sz w:val="20"/>
                <w:szCs w:val="20"/>
              </w:rPr>
            </w:pPr>
          </w:p>
        </w:tc>
      </w:tr>
      <w:tr w:rsidR="00CE2C0A" w:rsidRPr="00083B9B" w:rsidTr="00DA52B5">
        <w:trPr>
          <w:trHeight w:val="290"/>
        </w:trPr>
        <w:tc>
          <w:tcPr>
            <w:tcW w:w="3761" w:type="dxa"/>
            <w:shd w:val="clear" w:color="auto" w:fill="auto"/>
            <w:vAlign w:val="bottom"/>
          </w:tcPr>
          <w:p w:rsidR="00CE2C0A" w:rsidRPr="00083B9B" w:rsidRDefault="00374B92" w:rsidP="00374B92">
            <w:pPr>
              <w:jc w:val="center"/>
              <w:rPr>
                <w:rFonts w:ascii="AvantGarde Bk BT" w:hAnsi="AvantGarde Bk BT" w:cs="Arial"/>
                <w:b/>
                <w:color w:val="000000" w:themeColor="text1"/>
                <w:sz w:val="20"/>
                <w:szCs w:val="20"/>
              </w:rPr>
            </w:pPr>
            <w:r w:rsidRPr="00101294">
              <w:rPr>
                <w:rFonts w:ascii="AvantGarde Bk BT" w:hAnsi="AvantGarde Bk BT" w:cs="Arial"/>
                <w:b/>
                <w:sz w:val="20"/>
                <w:szCs w:val="20"/>
              </w:rPr>
              <w:t>Total</w:t>
            </w:r>
          </w:p>
        </w:tc>
        <w:tc>
          <w:tcPr>
            <w:tcW w:w="532" w:type="dxa"/>
            <w:shd w:val="clear" w:color="auto" w:fill="auto"/>
            <w:vAlign w:val="center"/>
          </w:tcPr>
          <w:p w:rsidR="00CE2C0A" w:rsidRPr="00083B9B" w:rsidRDefault="00CE2C0A" w:rsidP="00CE2C0A">
            <w:pPr>
              <w:jc w:val="center"/>
              <w:rPr>
                <w:rFonts w:ascii="AvantGarde Bk BT" w:hAnsi="AvantGarde Bk BT" w:cs="Arial"/>
                <w:b/>
                <w:color w:val="000000" w:themeColor="text1"/>
                <w:sz w:val="20"/>
                <w:szCs w:val="20"/>
              </w:rPr>
            </w:pPr>
          </w:p>
        </w:tc>
        <w:tc>
          <w:tcPr>
            <w:tcW w:w="724" w:type="dxa"/>
            <w:shd w:val="clear" w:color="auto" w:fill="auto"/>
            <w:vAlign w:val="bottom"/>
          </w:tcPr>
          <w:p w:rsidR="00CE2C0A" w:rsidRPr="00083B9B" w:rsidRDefault="00CE2C0A" w:rsidP="00CE2C0A">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300</w:t>
            </w:r>
          </w:p>
        </w:tc>
        <w:tc>
          <w:tcPr>
            <w:tcW w:w="945" w:type="dxa"/>
            <w:shd w:val="clear" w:color="auto" w:fill="auto"/>
            <w:vAlign w:val="bottom"/>
          </w:tcPr>
          <w:p w:rsidR="00CE2C0A" w:rsidRPr="00083B9B" w:rsidRDefault="00CE2C0A" w:rsidP="00CE2C0A">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120</w:t>
            </w:r>
          </w:p>
        </w:tc>
        <w:tc>
          <w:tcPr>
            <w:tcW w:w="808" w:type="dxa"/>
            <w:shd w:val="clear" w:color="auto" w:fill="auto"/>
            <w:vAlign w:val="center"/>
          </w:tcPr>
          <w:p w:rsidR="00CE2C0A" w:rsidRPr="00083B9B" w:rsidRDefault="00C36280" w:rsidP="00CE2C0A">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540</w:t>
            </w:r>
          </w:p>
        </w:tc>
        <w:tc>
          <w:tcPr>
            <w:tcW w:w="944" w:type="dxa"/>
            <w:shd w:val="clear" w:color="auto" w:fill="auto"/>
            <w:vAlign w:val="center"/>
          </w:tcPr>
          <w:p w:rsidR="00CE2C0A" w:rsidRPr="00083B9B" w:rsidRDefault="00054979" w:rsidP="00CE2C0A">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8</w:t>
            </w:r>
            <w:r w:rsidR="00CE2C0A" w:rsidRPr="00083B9B">
              <w:rPr>
                <w:rFonts w:ascii="AvantGarde Bk BT" w:hAnsi="AvantGarde Bk BT" w:cs="Arial"/>
                <w:b/>
                <w:color w:val="000000" w:themeColor="text1"/>
                <w:sz w:val="20"/>
                <w:szCs w:val="20"/>
              </w:rPr>
              <w:t>0</w:t>
            </w:r>
          </w:p>
        </w:tc>
        <w:tc>
          <w:tcPr>
            <w:tcW w:w="1637" w:type="dxa"/>
          </w:tcPr>
          <w:p w:rsidR="00CE2C0A" w:rsidRPr="00083B9B" w:rsidRDefault="00CE2C0A" w:rsidP="00CE2C0A">
            <w:pPr>
              <w:jc w:val="center"/>
              <w:rPr>
                <w:rFonts w:ascii="AvantGarde Bk BT" w:hAnsi="AvantGarde Bk BT" w:cs="Arial"/>
                <w:b/>
                <w:color w:val="000000" w:themeColor="text1"/>
                <w:sz w:val="20"/>
                <w:szCs w:val="20"/>
              </w:rPr>
            </w:pPr>
          </w:p>
        </w:tc>
      </w:tr>
    </w:tbl>
    <w:p w:rsidR="001C7D14" w:rsidRDefault="001C7D14" w:rsidP="00DA52B5">
      <w:pPr>
        <w:rPr>
          <w:rFonts w:ascii="AvantGarde Bk BT" w:hAnsi="AvantGarde Bk BT" w:cs="Arial"/>
          <w:color w:val="000000" w:themeColor="text1"/>
          <w:sz w:val="20"/>
          <w:szCs w:val="20"/>
        </w:rPr>
      </w:pPr>
    </w:p>
    <w:p w:rsidR="00374B92" w:rsidRPr="00083B9B" w:rsidRDefault="00374B92" w:rsidP="00DA52B5">
      <w:pPr>
        <w:rPr>
          <w:rFonts w:ascii="AvantGarde Bk BT" w:hAnsi="AvantGarde Bk BT" w:cs="Arial"/>
          <w:color w:val="000000" w:themeColor="text1"/>
          <w:sz w:val="20"/>
          <w:szCs w:val="20"/>
        </w:rPr>
      </w:pPr>
    </w:p>
    <w:p w:rsidR="00101294" w:rsidRDefault="00101294">
      <w:pPr>
        <w:rPr>
          <w:rFonts w:ascii="AvantGarde Bk BT" w:hAnsi="AvantGarde Bk BT" w:cs="Arial"/>
          <w:b/>
          <w:color w:val="000000" w:themeColor="text1"/>
          <w:sz w:val="20"/>
          <w:szCs w:val="20"/>
        </w:rPr>
      </w:pPr>
      <w:r>
        <w:rPr>
          <w:rFonts w:ascii="AvantGarde Bk BT" w:hAnsi="AvantGarde Bk BT" w:cs="Arial"/>
          <w:b/>
          <w:color w:val="000000" w:themeColor="text1"/>
          <w:sz w:val="20"/>
          <w:szCs w:val="20"/>
        </w:rPr>
        <w:br w:type="page"/>
      </w:r>
    </w:p>
    <w:p w:rsidR="001C7D14" w:rsidRPr="00083B9B" w:rsidRDefault="001C7D14" w:rsidP="001C7D14">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lastRenderedPageBreak/>
        <w:t>Área de Formación Especializante Selectiva</w:t>
      </w:r>
    </w:p>
    <w:tbl>
      <w:tblPr>
        <w:tblStyle w:val="affff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1"/>
        <w:gridCol w:w="532"/>
        <w:gridCol w:w="724"/>
        <w:gridCol w:w="945"/>
        <w:gridCol w:w="808"/>
        <w:gridCol w:w="944"/>
        <w:gridCol w:w="1637"/>
      </w:tblGrid>
      <w:tr w:rsidR="001C7D14" w:rsidRPr="00083B9B" w:rsidTr="007A5821">
        <w:trPr>
          <w:trHeight w:val="871"/>
        </w:trPr>
        <w:tc>
          <w:tcPr>
            <w:tcW w:w="3761" w:type="dxa"/>
            <w:shd w:val="clear" w:color="auto" w:fill="auto"/>
            <w:vAlign w:val="center"/>
          </w:tcPr>
          <w:p w:rsidR="001C7D14" w:rsidRPr="00083B9B" w:rsidRDefault="001C7D14"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Unidad de Aprendizaje</w:t>
            </w:r>
          </w:p>
        </w:tc>
        <w:tc>
          <w:tcPr>
            <w:tcW w:w="532" w:type="dxa"/>
            <w:shd w:val="clear" w:color="auto" w:fill="auto"/>
            <w:vAlign w:val="center"/>
          </w:tcPr>
          <w:p w:rsidR="001C7D14" w:rsidRPr="00083B9B" w:rsidRDefault="001C7D14"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Tipo</w:t>
            </w:r>
          </w:p>
        </w:tc>
        <w:tc>
          <w:tcPr>
            <w:tcW w:w="724" w:type="dxa"/>
            <w:shd w:val="clear" w:color="auto" w:fill="auto"/>
            <w:vAlign w:val="center"/>
          </w:tcPr>
          <w:p w:rsidR="001C7D14" w:rsidRPr="00083B9B" w:rsidRDefault="001C7D14"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Teoría</w:t>
            </w:r>
          </w:p>
        </w:tc>
        <w:tc>
          <w:tcPr>
            <w:tcW w:w="945" w:type="dxa"/>
            <w:shd w:val="clear" w:color="auto" w:fill="auto"/>
            <w:vAlign w:val="center"/>
          </w:tcPr>
          <w:p w:rsidR="001C7D14" w:rsidRPr="00083B9B" w:rsidRDefault="001C7D14"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Práctica</w:t>
            </w:r>
          </w:p>
        </w:tc>
        <w:tc>
          <w:tcPr>
            <w:tcW w:w="808" w:type="dxa"/>
            <w:shd w:val="clear" w:color="auto" w:fill="auto"/>
            <w:vAlign w:val="center"/>
          </w:tcPr>
          <w:p w:rsidR="001C7D14" w:rsidRPr="00083B9B" w:rsidRDefault="001C7D14"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Totales</w:t>
            </w:r>
          </w:p>
        </w:tc>
        <w:tc>
          <w:tcPr>
            <w:tcW w:w="944" w:type="dxa"/>
            <w:shd w:val="clear" w:color="auto" w:fill="auto"/>
            <w:vAlign w:val="center"/>
          </w:tcPr>
          <w:p w:rsidR="001C7D14" w:rsidRPr="00083B9B" w:rsidRDefault="001C7D14"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Créditos</w:t>
            </w:r>
          </w:p>
        </w:tc>
        <w:tc>
          <w:tcPr>
            <w:tcW w:w="1637" w:type="dxa"/>
          </w:tcPr>
          <w:p w:rsidR="001C7D14" w:rsidRPr="00083B9B" w:rsidRDefault="001C7D14" w:rsidP="007A5821">
            <w:pPr>
              <w:jc w:val="center"/>
              <w:rPr>
                <w:rFonts w:ascii="AvantGarde Bk BT" w:hAnsi="AvantGarde Bk BT" w:cs="Arial"/>
                <w:b/>
                <w:color w:val="000000" w:themeColor="text1"/>
                <w:sz w:val="20"/>
                <w:szCs w:val="20"/>
              </w:rPr>
            </w:pPr>
          </w:p>
          <w:p w:rsidR="001C7D14" w:rsidRPr="00083B9B" w:rsidRDefault="001C7D14"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Prerrequisitos</w:t>
            </w:r>
          </w:p>
        </w:tc>
      </w:tr>
      <w:tr w:rsidR="001C7D14" w:rsidRPr="00083B9B" w:rsidTr="007A5821">
        <w:trPr>
          <w:trHeight w:val="290"/>
        </w:trPr>
        <w:tc>
          <w:tcPr>
            <w:tcW w:w="3761" w:type="dxa"/>
            <w:shd w:val="clear" w:color="auto" w:fill="auto"/>
            <w:vAlign w:val="center"/>
          </w:tcPr>
          <w:p w:rsidR="001C7D14" w:rsidRPr="00083B9B" w:rsidRDefault="001C7D14" w:rsidP="001C7D14">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Especializante A</w:t>
            </w:r>
          </w:p>
        </w:tc>
        <w:tc>
          <w:tcPr>
            <w:tcW w:w="532"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724"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45"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08"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44"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637" w:type="dxa"/>
            <w:vAlign w:val="center"/>
          </w:tcPr>
          <w:p w:rsidR="001C7D14" w:rsidRPr="00083B9B" w:rsidRDefault="001C7D14" w:rsidP="001C7D14">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1C7D14" w:rsidRPr="00083B9B" w:rsidTr="007A5821">
        <w:trPr>
          <w:trHeight w:val="290"/>
        </w:trPr>
        <w:tc>
          <w:tcPr>
            <w:tcW w:w="3761" w:type="dxa"/>
            <w:shd w:val="clear" w:color="auto" w:fill="auto"/>
            <w:vAlign w:val="center"/>
          </w:tcPr>
          <w:p w:rsidR="001C7D14" w:rsidRPr="00083B9B" w:rsidRDefault="001C7D14" w:rsidP="001C7D14">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Especializante B</w:t>
            </w:r>
          </w:p>
        </w:tc>
        <w:tc>
          <w:tcPr>
            <w:tcW w:w="532"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724"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45"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08"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44" w:type="dxa"/>
            <w:shd w:val="clear" w:color="auto" w:fill="auto"/>
            <w:vAlign w:val="center"/>
          </w:tcPr>
          <w:p w:rsidR="001C7D14" w:rsidRPr="00083B9B" w:rsidRDefault="001C7D14" w:rsidP="001C7D14">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637" w:type="dxa"/>
            <w:vAlign w:val="center"/>
          </w:tcPr>
          <w:p w:rsidR="001C7D14" w:rsidRPr="00083B9B" w:rsidRDefault="001C7D14" w:rsidP="001C7D14">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Especializante A</w:t>
            </w:r>
          </w:p>
        </w:tc>
      </w:tr>
    </w:tbl>
    <w:p w:rsidR="00374B92" w:rsidRPr="00083B9B" w:rsidRDefault="00374B92" w:rsidP="001C7D14">
      <w:pPr>
        <w:rPr>
          <w:rFonts w:ascii="AvantGarde Bk BT" w:hAnsi="AvantGarde Bk BT" w:cs="Arial"/>
          <w:color w:val="000000" w:themeColor="text1"/>
          <w:sz w:val="20"/>
          <w:szCs w:val="20"/>
        </w:rPr>
      </w:pPr>
    </w:p>
    <w:p w:rsidR="0044106F" w:rsidRPr="00083B9B" w:rsidRDefault="0044106F" w:rsidP="0044106F">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Área de Formación Optativa Abierta</w:t>
      </w:r>
    </w:p>
    <w:tbl>
      <w:tblPr>
        <w:tblStyle w:val="affff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1"/>
        <w:gridCol w:w="532"/>
        <w:gridCol w:w="724"/>
        <w:gridCol w:w="945"/>
        <w:gridCol w:w="808"/>
        <w:gridCol w:w="944"/>
        <w:gridCol w:w="1637"/>
      </w:tblGrid>
      <w:tr w:rsidR="0044106F" w:rsidRPr="00083B9B" w:rsidTr="007A5821">
        <w:trPr>
          <w:trHeight w:val="871"/>
        </w:trPr>
        <w:tc>
          <w:tcPr>
            <w:tcW w:w="3761" w:type="dxa"/>
            <w:shd w:val="clear" w:color="auto" w:fill="auto"/>
            <w:vAlign w:val="center"/>
          </w:tcPr>
          <w:p w:rsidR="0044106F" w:rsidRPr="00083B9B" w:rsidRDefault="0044106F"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Unidad de Aprendizaje</w:t>
            </w:r>
          </w:p>
        </w:tc>
        <w:tc>
          <w:tcPr>
            <w:tcW w:w="532" w:type="dxa"/>
            <w:shd w:val="clear" w:color="auto" w:fill="auto"/>
            <w:vAlign w:val="center"/>
          </w:tcPr>
          <w:p w:rsidR="0044106F" w:rsidRPr="00083B9B" w:rsidRDefault="0044106F"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Tipo</w:t>
            </w:r>
          </w:p>
        </w:tc>
        <w:tc>
          <w:tcPr>
            <w:tcW w:w="724" w:type="dxa"/>
            <w:shd w:val="clear" w:color="auto" w:fill="auto"/>
            <w:vAlign w:val="center"/>
          </w:tcPr>
          <w:p w:rsidR="0044106F" w:rsidRPr="00083B9B" w:rsidRDefault="0044106F"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Teoría</w:t>
            </w:r>
          </w:p>
        </w:tc>
        <w:tc>
          <w:tcPr>
            <w:tcW w:w="945" w:type="dxa"/>
            <w:shd w:val="clear" w:color="auto" w:fill="auto"/>
            <w:vAlign w:val="center"/>
          </w:tcPr>
          <w:p w:rsidR="0044106F" w:rsidRPr="00083B9B" w:rsidRDefault="0044106F"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Práctica</w:t>
            </w:r>
          </w:p>
        </w:tc>
        <w:tc>
          <w:tcPr>
            <w:tcW w:w="808" w:type="dxa"/>
            <w:shd w:val="clear" w:color="auto" w:fill="auto"/>
            <w:vAlign w:val="center"/>
          </w:tcPr>
          <w:p w:rsidR="0044106F" w:rsidRPr="00083B9B" w:rsidRDefault="0044106F"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Horas Totales</w:t>
            </w:r>
          </w:p>
        </w:tc>
        <w:tc>
          <w:tcPr>
            <w:tcW w:w="944" w:type="dxa"/>
            <w:shd w:val="clear" w:color="auto" w:fill="auto"/>
            <w:vAlign w:val="center"/>
          </w:tcPr>
          <w:p w:rsidR="0044106F" w:rsidRPr="00083B9B" w:rsidRDefault="0044106F"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Créditos</w:t>
            </w:r>
          </w:p>
        </w:tc>
        <w:tc>
          <w:tcPr>
            <w:tcW w:w="1637" w:type="dxa"/>
          </w:tcPr>
          <w:p w:rsidR="0044106F" w:rsidRPr="00083B9B" w:rsidRDefault="0044106F" w:rsidP="007A5821">
            <w:pPr>
              <w:jc w:val="center"/>
              <w:rPr>
                <w:rFonts w:ascii="AvantGarde Bk BT" w:hAnsi="AvantGarde Bk BT" w:cs="Arial"/>
                <w:b/>
                <w:color w:val="000000" w:themeColor="text1"/>
                <w:sz w:val="20"/>
                <w:szCs w:val="20"/>
              </w:rPr>
            </w:pPr>
          </w:p>
          <w:p w:rsidR="0044106F" w:rsidRPr="00083B9B" w:rsidRDefault="0044106F" w:rsidP="007A5821">
            <w:pPr>
              <w:jc w:val="center"/>
              <w:rPr>
                <w:rFonts w:ascii="AvantGarde Bk BT" w:hAnsi="AvantGarde Bk BT" w:cs="Arial"/>
                <w:b/>
                <w:color w:val="000000" w:themeColor="text1"/>
                <w:sz w:val="20"/>
                <w:szCs w:val="20"/>
              </w:rPr>
            </w:pPr>
            <w:r w:rsidRPr="00083B9B">
              <w:rPr>
                <w:rFonts w:ascii="AvantGarde Bk BT" w:hAnsi="AvantGarde Bk BT" w:cs="Arial"/>
                <w:b/>
                <w:color w:val="000000" w:themeColor="text1"/>
                <w:sz w:val="20"/>
                <w:szCs w:val="20"/>
              </w:rPr>
              <w:t>Prerrequisitos</w:t>
            </w:r>
          </w:p>
        </w:tc>
      </w:tr>
      <w:tr w:rsidR="0044106F" w:rsidRPr="00083B9B" w:rsidTr="007A5821">
        <w:trPr>
          <w:trHeight w:val="290"/>
        </w:trPr>
        <w:tc>
          <w:tcPr>
            <w:tcW w:w="3761" w:type="dxa"/>
            <w:shd w:val="clear" w:color="auto" w:fill="auto"/>
            <w:vAlign w:val="center"/>
          </w:tcPr>
          <w:p w:rsidR="0044106F" w:rsidRPr="00083B9B" w:rsidRDefault="0044106F" w:rsidP="0044106F">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Optativa A</w:t>
            </w:r>
          </w:p>
        </w:tc>
        <w:tc>
          <w:tcPr>
            <w:tcW w:w="532"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724"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45"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08"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44"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637" w:type="dxa"/>
            <w:vAlign w:val="center"/>
          </w:tcPr>
          <w:p w:rsidR="0044106F" w:rsidRPr="00083B9B" w:rsidRDefault="0044106F" w:rsidP="0044106F">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r w:rsidR="0044106F" w:rsidRPr="00083B9B" w:rsidTr="007A5821">
        <w:trPr>
          <w:trHeight w:val="290"/>
        </w:trPr>
        <w:tc>
          <w:tcPr>
            <w:tcW w:w="3761" w:type="dxa"/>
            <w:shd w:val="clear" w:color="auto" w:fill="auto"/>
            <w:vAlign w:val="center"/>
          </w:tcPr>
          <w:p w:rsidR="0044106F" w:rsidRPr="00083B9B" w:rsidRDefault="0044106F" w:rsidP="0044106F">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Optativa B</w:t>
            </w:r>
          </w:p>
        </w:tc>
        <w:tc>
          <w:tcPr>
            <w:tcW w:w="532"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w:t>
            </w:r>
          </w:p>
        </w:tc>
        <w:tc>
          <w:tcPr>
            <w:tcW w:w="724"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945"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40</w:t>
            </w:r>
          </w:p>
        </w:tc>
        <w:tc>
          <w:tcPr>
            <w:tcW w:w="808"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80</w:t>
            </w:r>
          </w:p>
        </w:tc>
        <w:tc>
          <w:tcPr>
            <w:tcW w:w="944" w:type="dxa"/>
            <w:shd w:val="clear" w:color="auto" w:fill="auto"/>
            <w:vAlign w:val="center"/>
          </w:tcPr>
          <w:p w:rsidR="0044106F" w:rsidRPr="00083B9B" w:rsidRDefault="0044106F" w:rsidP="0044106F">
            <w:pPr>
              <w:jc w:val="cente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8</w:t>
            </w:r>
          </w:p>
        </w:tc>
        <w:tc>
          <w:tcPr>
            <w:tcW w:w="1637" w:type="dxa"/>
            <w:vAlign w:val="center"/>
          </w:tcPr>
          <w:p w:rsidR="0044106F" w:rsidRPr="00083B9B" w:rsidRDefault="0044106F" w:rsidP="0044106F">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w:t>
            </w:r>
          </w:p>
        </w:tc>
      </w:tr>
    </w:tbl>
    <w:p w:rsidR="00C444F8" w:rsidRPr="00083B9B" w:rsidRDefault="00984027" w:rsidP="00DA52B5">
      <w:pPr>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CT = Curso taller; T = Taller; PP = Prácticas Profesionales.</w:t>
      </w:r>
    </w:p>
    <w:p w:rsidR="00C444F8" w:rsidRDefault="00C444F8">
      <w:pPr>
        <w:jc w:val="both"/>
        <w:rPr>
          <w:rFonts w:ascii="Questrial" w:eastAsia="Questrial" w:hAnsi="Questrial" w:cs="Questrial"/>
          <w:sz w:val="20"/>
          <w:szCs w:val="20"/>
        </w:rPr>
      </w:pPr>
    </w:p>
    <w:p w:rsidR="00374B92" w:rsidRPr="00083B9B" w:rsidRDefault="00374B92">
      <w:pPr>
        <w:jc w:val="both"/>
        <w:rPr>
          <w:rFonts w:ascii="Questrial" w:eastAsia="Questrial" w:hAnsi="Questrial" w:cs="Questrial"/>
          <w:sz w:val="20"/>
          <w:szCs w:val="20"/>
        </w:rPr>
      </w:pPr>
    </w:p>
    <w:p w:rsidR="00C444F8" w:rsidRPr="00101294" w:rsidRDefault="00984027">
      <w:pPr>
        <w:jc w:val="both"/>
        <w:rPr>
          <w:rFonts w:ascii="AvantGarde Bk BT" w:hAnsi="AvantGarde Bk BT" w:cs="Arial"/>
          <w:sz w:val="20"/>
          <w:szCs w:val="20"/>
        </w:rPr>
      </w:pPr>
      <w:r w:rsidRPr="00083B9B">
        <w:rPr>
          <w:rFonts w:ascii="AvantGarde Bk BT" w:hAnsi="AvantGarde Bk BT" w:cs="Arial"/>
          <w:b/>
          <w:color w:val="000000" w:themeColor="text1"/>
          <w:sz w:val="20"/>
          <w:szCs w:val="20"/>
        </w:rPr>
        <w:t>CUARTO.</w:t>
      </w:r>
      <w:r w:rsidRPr="00083B9B">
        <w:rPr>
          <w:rFonts w:ascii="AvantGarde Bk BT" w:hAnsi="AvantGarde Bk BT" w:cs="Arial"/>
          <w:color w:val="000000" w:themeColor="text1"/>
          <w:sz w:val="20"/>
          <w:szCs w:val="20"/>
        </w:rPr>
        <w:t xml:space="preserve"> Los requisitos de ingreso serán los establecidos por la </w:t>
      </w:r>
      <w:r w:rsidRPr="00101294">
        <w:rPr>
          <w:rFonts w:ascii="AvantGarde Bk BT" w:hAnsi="AvantGarde Bk BT" w:cs="Arial"/>
          <w:sz w:val="20"/>
          <w:szCs w:val="20"/>
        </w:rPr>
        <w:t>normatividad universitaria vigente. Adicionalmente deberá aprobar la evaluación diagnóstica</w:t>
      </w:r>
      <w:r w:rsidR="00411D4A" w:rsidRPr="00101294">
        <w:rPr>
          <w:rFonts w:ascii="AvantGarde Bk BT" w:hAnsi="AvantGarde Bk BT" w:cs="Arial"/>
          <w:sz w:val="20"/>
          <w:szCs w:val="20"/>
        </w:rPr>
        <w:t xml:space="preserve"> aplicada por el</w:t>
      </w:r>
      <w:r w:rsidR="00374B92" w:rsidRPr="00101294">
        <w:rPr>
          <w:rFonts w:ascii="AvantGarde Bk BT" w:hAnsi="AvantGarde Bk BT" w:cs="Arial"/>
          <w:sz w:val="20"/>
          <w:szCs w:val="20"/>
        </w:rPr>
        <w:t xml:space="preserve"> Centro Universitario</w:t>
      </w:r>
      <w:r w:rsidRPr="00101294">
        <w:rPr>
          <w:rFonts w:ascii="AvantGarde Bk BT" w:hAnsi="AvantGarde Bk BT" w:cs="Arial"/>
          <w:sz w:val="20"/>
          <w:szCs w:val="20"/>
        </w:rPr>
        <w:t>.</w:t>
      </w:r>
    </w:p>
    <w:p w:rsidR="00C444F8" w:rsidRPr="00101294" w:rsidRDefault="00C444F8">
      <w:pPr>
        <w:jc w:val="both"/>
        <w:rPr>
          <w:rFonts w:ascii="AvantGarde Bk BT" w:hAnsi="AvantGarde Bk BT" w:cs="Arial"/>
          <w:sz w:val="20"/>
          <w:szCs w:val="20"/>
        </w:rPr>
      </w:pPr>
    </w:p>
    <w:p w:rsidR="00374B92" w:rsidRPr="00101294" w:rsidRDefault="00374B92">
      <w:pPr>
        <w:jc w:val="both"/>
        <w:rPr>
          <w:rFonts w:ascii="AvantGarde Bk BT" w:hAnsi="AvantGarde Bk BT" w:cs="Arial"/>
          <w:sz w:val="20"/>
          <w:szCs w:val="20"/>
        </w:rPr>
      </w:pPr>
    </w:p>
    <w:p w:rsidR="00C444F8" w:rsidRPr="00101294" w:rsidRDefault="00984027">
      <w:pPr>
        <w:pBdr>
          <w:top w:val="nil"/>
          <w:left w:val="nil"/>
          <w:bottom w:val="nil"/>
          <w:right w:val="nil"/>
          <w:between w:val="nil"/>
        </w:pBdr>
        <w:spacing w:before="60"/>
        <w:jc w:val="both"/>
        <w:rPr>
          <w:rFonts w:ascii="AvantGarde Bk BT" w:hAnsi="AvantGarde Bk BT" w:cs="Arial"/>
          <w:sz w:val="20"/>
          <w:szCs w:val="20"/>
        </w:rPr>
      </w:pPr>
      <w:r w:rsidRPr="00101294">
        <w:rPr>
          <w:rFonts w:ascii="AvantGarde Bk BT" w:hAnsi="AvantGarde Bk BT" w:cs="Arial"/>
          <w:b/>
          <w:sz w:val="20"/>
          <w:szCs w:val="20"/>
        </w:rPr>
        <w:t>QUINTO.</w:t>
      </w:r>
      <w:r w:rsidRPr="00101294">
        <w:rPr>
          <w:rFonts w:ascii="AvantGarde Bk BT" w:hAnsi="AvantGarde Bk BT" w:cs="Arial"/>
          <w:sz w:val="20"/>
          <w:szCs w:val="20"/>
        </w:rPr>
        <w:t xml:space="preserve"> Con fines de movilidad, los estudiantes podrán cursar </w:t>
      </w:r>
      <w:r w:rsidR="00374B92" w:rsidRPr="00101294">
        <w:rPr>
          <w:rFonts w:ascii="AvantGarde Bk BT" w:hAnsi="AvantGarde Bk BT" w:cs="Arial"/>
          <w:sz w:val="20"/>
          <w:szCs w:val="20"/>
        </w:rPr>
        <w:t xml:space="preserve">Unidades de Aprendizaje </w:t>
      </w:r>
      <w:r w:rsidRPr="00101294">
        <w:rPr>
          <w:rFonts w:ascii="AvantGarde Bk BT" w:hAnsi="AvantGarde Bk BT" w:cs="Arial"/>
          <w:sz w:val="20"/>
          <w:szCs w:val="20"/>
        </w:rPr>
        <w:t xml:space="preserve">de cualquier </w:t>
      </w:r>
      <w:r w:rsidR="00374B92" w:rsidRPr="00101294">
        <w:rPr>
          <w:rFonts w:ascii="AvantGarde Bk BT" w:hAnsi="AvantGarde Bk BT" w:cs="Arial"/>
          <w:sz w:val="20"/>
          <w:szCs w:val="20"/>
        </w:rPr>
        <w:t>Área de Formación</w:t>
      </w:r>
      <w:r w:rsidRPr="00101294">
        <w:rPr>
          <w:rFonts w:ascii="AvantGarde Bk BT" w:hAnsi="AvantGarde Bk BT" w:cs="Arial"/>
          <w:sz w:val="20"/>
          <w:szCs w:val="20"/>
        </w:rPr>
        <w:t>, estancias y demás actividades académicas pertinentes a este y a otros programas de educación superior que la Red Universitaria les ofrezca, o en cualquier institución de Educación Superior, nacional o extra</w:t>
      </w:r>
      <w:r w:rsidR="00411D4A" w:rsidRPr="00101294">
        <w:rPr>
          <w:rFonts w:ascii="AvantGarde Bk BT" w:hAnsi="AvantGarde Bk BT" w:cs="Arial"/>
          <w:sz w:val="20"/>
          <w:szCs w:val="20"/>
        </w:rPr>
        <w:t xml:space="preserve">njera, previa autorización de la coordinación </w:t>
      </w:r>
      <w:r w:rsidRPr="00101294">
        <w:rPr>
          <w:rFonts w:ascii="AvantGarde Bk BT" w:hAnsi="AvantGarde Bk BT" w:cs="Arial"/>
          <w:sz w:val="20"/>
          <w:szCs w:val="20"/>
        </w:rPr>
        <w:t xml:space="preserve">del programa educativo. </w:t>
      </w:r>
    </w:p>
    <w:p w:rsidR="002411C9" w:rsidRPr="00101294" w:rsidRDefault="002411C9">
      <w:pPr>
        <w:pBdr>
          <w:top w:val="nil"/>
          <w:left w:val="nil"/>
          <w:bottom w:val="nil"/>
          <w:right w:val="nil"/>
          <w:between w:val="nil"/>
        </w:pBdr>
        <w:spacing w:before="60"/>
        <w:jc w:val="both"/>
        <w:rPr>
          <w:rFonts w:ascii="AvantGarde Bk BT" w:hAnsi="AvantGarde Bk BT" w:cs="Arial"/>
          <w:sz w:val="20"/>
          <w:szCs w:val="20"/>
        </w:rPr>
      </w:pPr>
    </w:p>
    <w:p w:rsidR="00C444F8" w:rsidRPr="00083B9B" w:rsidRDefault="00984027">
      <w:pPr>
        <w:pBdr>
          <w:top w:val="nil"/>
          <w:left w:val="nil"/>
          <w:bottom w:val="nil"/>
          <w:right w:val="nil"/>
          <w:between w:val="nil"/>
        </w:pBdr>
        <w:spacing w:before="60"/>
        <w:jc w:val="both"/>
        <w:rPr>
          <w:rFonts w:ascii="AvantGarde Bk BT" w:hAnsi="AvantGarde Bk BT" w:cs="Arial"/>
          <w:color w:val="000000" w:themeColor="text1"/>
          <w:sz w:val="20"/>
          <w:szCs w:val="20"/>
        </w:rPr>
      </w:pPr>
      <w:r w:rsidRPr="00083B9B">
        <w:rPr>
          <w:rFonts w:ascii="AvantGarde Bk BT" w:hAnsi="AvantGarde Bk BT" w:cs="Arial"/>
          <w:b/>
          <w:color w:val="000000" w:themeColor="text1"/>
          <w:sz w:val="20"/>
          <w:szCs w:val="20"/>
        </w:rPr>
        <w:t>SEXTO.</w:t>
      </w:r>
      <w:r w:rsidRPr="00083B9B">
        <w:rPr>
          <w:rFonts w:ascii="AvantGarde Bk BT" w:hAnsi="AvantGarde Bk BT" w:cs="Arial"/>
          <w:color w:val="000000" w:themeColor="text1"/>
          <w:sz w:val="20"/>
          <w:szCs w:val="20"/>
        </w:rPr>
        <w:t xml:space="preserve"> Los estudiantes recibirán apoyo tutorial para la planeación de los estudios y del proceso de aprendizaje desde su ingreso al programa educativo. La tutoría se considerará como un programa de apoyo que consiste en el acompañamiento académico, que coadyuve a la formación de los estudiantes a través de la orientación, asesoría disciplinar y metodológica. </w:t>
      </w:r>
    </w:p>
    <w:p w:rsidR="00C444F8" w:rsidRPr="00083B9B" w:rsidRDefault="00C444F8">
      <w:pPr>
        <w:jc w:val="both"/>
        <w:rPr>
          <w:rFonts w:ascii="AvantGarde Bk BT" w:hAnsi="AvantGarde Bk BT" w:cs="Arial"/>
          <w:color w:val="000000" w:themeColor="text1"/>
          <w:sz w:val="20"/>
          <w:szCs w:val="20"/>
        </w:rPr>
      </w:pPr>
    </w:p>
    <w:p w:rsidR="00166BEB" w:rsidRPr="00083B9B" w:rsidRDefault="00984027" w:rsidP="00C22F4B">
      <w:pPr>
        <w:spacing w:after="160" w:line="256" w:lineRule="auto"/>
        <w:jc w:val="both"/>
        <w:rPr>
          <w:rFonts w:ascii="AvantGarde Bk BT" w:hAnsi="AvantGarde Bk BT" w:cs="Arial"/>
          <w:sz w:val="20"/>
          <w:szCs w:val="20"/>
        </w:rPr>
      </w:pPr>
      <w:r w:rsidRPr="00083B9B">
        <w:rPr>
          <w:rFonts w:ascii="AvantGarde Bk BT" w:hAnsi="AvantGarde Bk BT" w:cs="Arial"/>
          <w:b/>
          <w:color w:val="000000" w:themeColor="text1"/>
          <w:sz w:val="20"/>
          <w:szCs w:val="20"/>
        </w:rPr>
        <w:t>SÉPTIMO.</w:t>
      </w:r>
      <w:r w:rsidRPr="00083B9B">
        <w:rPr>
          <w:rFonts w:ascii="AvantGarde Bk BT" w:hAnsi="AvantGarde Bk BT" w:cs="Arial"/>
          <w:color w:val="000000" w:themeColor="text1"/>
          <w:sz w:val="20"/>
          <w:szCs w:val="20"/>
        </w:rPr>
        <w:t xml:space="preserve"> </w:t>
      </w:r>
      <w:r w:rsidR="00166BEB" w:rsidRPr="00083B9B">
        <w:rPr>
          <w:rFonts w:ascii="AvantGarde Bk BT" w:hAnsi="AvantGarde Bk BT" w:cs="Arial"/>
          <w:sz w:val="20"/>
          <w:szCs w:val="20"/>
        </w:rPr>
        <w:t>Con el objetivo de implementar un proceso de titulación progresiva, se promoverá el desarrollo y aplicación de un proyecto tecnológico con impacto social, con apoyo tutorial para la intervenció</w:t>
      </w:r>
      <w:r w:rsidR="00167778" w:rsidRPr="00083B9B">
        <w:rPr>
          <w:rFonts w:ascii="AvantGarde Bk BT" w:hAnsi="AvantGarde Bk BT" w:cs="Arial"/>
          <w:sz w:val="20"/>
          <w:szCs w:val="20"/>
        </w:rPr>
        <w:t>n, asesoría y aprobación de un comité académico. Este c</w:t>
      </w:r>
      <w:r w:rsidR="00166BEB" w:rsidRPr="00083B9B">
        <w:rPr>
          <w:rFonts w:ascii="AvantGarde Bk BT" w:hAnsi="AvantGarde Bk BT" w:cs="Arial"/>
          <w:sz w:val="20"/>
          <w:szCs w:val="20"/>
        </w:rPr>
        <w:t>omité designará a las y los tutores del Proyecto de Aplicación Profesional (PAP) y garantizará acciones que evidencien el seguimiento y las competencias adquiridas en su proceso educativo para la resolución de problemas reales.</w:t>
      </w:r>
    </w:p>
    <w:p w:rsidR="00101294" w:rsidRDefault="00101294">
      <w:pPr>
        <w:rPr>
          <w:rFonts w:ascii="AvantGarde Bk BT" w:hAnsi="AvantGarde Bk BT" w:cs="Arial"/>
          <w:sz w:val="20"/>
          <w:szCs w:val="20"/>
        </w:rPr>
      </w:pPr>
      <w:r>
        <w:rPr>
          <w:rFonts w:ascii="AvantGarde Bk BT" w:hAnsi="AvantGarde Bk BT" w:cs="Arial"/>
          <w:sz w:val="20"/>
          <w:szCs w:val="20"/>
        </w:rPr>
        <w:br w:type="page"/>
      </w:r>
    </w:p>
    <w:p w:rsidR="00166BEB" w:rsidRPr="00083B9B" w:rsidRDefault="001C0D02" w:rsidP="00166BEB">
      <w:pPr>
        <w:spacing w:after="160" w:line="256" w:lineRule="auto"/>
        <w:jc w:val="both"/>
        <w:rPr>
          <w:rFonts w:ascii="AvantGarde Bk BT" w:hAnsi="AvantGarde Bk BT" w:cs="Arial"/>
          <w:sz w:val="20"/>
          <w:szCs w:val="20"/>
        </w:rPr>
      </w:pPr>
      <w:r w:rsidRPr="00083B9B">
        <w:rPr>
          <w:rFonts w:ascii="AvantGarde Bk BT" w:hAnsi="AvantGarde Bk BT" w:cs="Arial"/>
          <w:sz w:val="20"/>
          <w:szCs w:val="20"/>
        </w:rPr>
        <w:lastRenderedPageBreak/>
        <w:t>La acreditación de este PAP</w:t>
      </w:r>
      <w:r w:rsidR="00167778" w:rsidRPr="00083B9B">
        <w:rPr>
          <w:rFonts w:ascii="AvantGarde Bk BT" w:hAnsi="AvantGarde Bk BT" w:cs="Arial"/>
          <w:sz w:val="20"/>
          <w:szCs w:val="20"/>
        </w:rPr>
        <w:t xml:space="preserve"> se realizará por parte del comité académico y la coordinación del p</w:t>
      </w:r>
      <w:r w:rsidR="00166BEB" w:rsidRPr="00083B9B">
        <w:rPr>
          <w:rFonts w:ascii="AvantGarde Bk BT" w:hAnsi="AvantGarde Bk BT" w:cs="Arial"/>
          <w:sz w:val="20"/>
          <w:szCs w:val="20"/>
        </w:rPr>
        <w:t xml:space="preserve">rograma </w:t>
      </w:r>
      <w:r w:rsidR="00167778" w:rsidRPr="00083B9B">
        <w:rPr>
          <w:rFonts w:ascii="AvantGarde Bk BT" w:hAnsi="AvantGarde Bk BT" w:cs="Arial"/>
          <w:sz w:val="20"/>
          <w:szCs w:val="20"/>
        </w:rPr>
        <w:t>e</w:t>
      </w:r>
      <w:r w:rsidR="00166BEB" w:rsidRPr="00083B9B">
        <w:rPr>
          <w:rFonts w:ascii="AvantGarde Bk BT" w:hAnsi="AvantGarde Bk BT" w:cs="Arial"/>
          <w:sz w:val="20"/>
          <w:szCs w:val="20"/>
        </w:rPr>
        <w:t xml:space="preserve">ducativo, </w:t>
      </w:r>
      <w:r w:rsidR="00167778" w:rsidRPr="00083B9B">
        <w:rPr>
          <w:rFonts w:ascii="AvantGarde Bk BT" w:hAnsi="AvantGarde Bk BT" w:cs="Arial"/>
          <w:sz w:val="20"/>
          <w:szCs w:val="20"/>
        </w:rPr>
        <w:t>asignando</w:t>
      </w:r>
      <w:r w:rsidR="00166BEB" w:rsidRPr="00083B9B">
        <w:rPr>
          <w:rFonts w:ascii="AvantGarde Bk BT" w:hAnsi="AvantGarde Bk BT" w:cs="Arial"/>
          <w:sz w:val="20"/>
          <w:szCs w:val="20"/>
        </w:rPr>
        <w:t xml:space="preserve"> un total de 30 créditos</w:t>
      </w:r>
      <w:r w:rsidR="00167778" w:rsidRPr="00083B9B">
        <w:rPr>
          <w:rFonts w:ascii="AvantGarde Bk BT" w:hAnsi="AvantGarde Bk BT" w:cs="Arial"/>
          <w:sz w:val="20"/>
          <w:szCs w:val="20"/>
        </w:rPr>
        <w:t>,</w:t>
      </w:r>
      <w:r w:rsidR="00166BEB" w:rsidRPr="00083B9B">
        <w:rPr>
          <w:rFonts w:ascii="AvantGarde Bk BT" w:hAnsi="AvantGarde Bk BT" w:cs="Arial"/>
          <w:sz w:val="20"/>
          <w:szCs w:val="20"/>
        </w:rPr>
        <w:t xml:space="preserve"> los cuales serán registrados en el área de formación especializante obligatoria como “Proyecto de Aplicación Profesional”.</w:t>
      </w:r>
    </w:p>
    <w:p w:rsidR="00166BEB" w:rsidRPr="004B49A4" w:rsidRDefault="00166BEB" w:rsidP="00166BEB">
      <w:pPr>
        <w:spacing w:after="160" w:line="256" w:lineRule="auto"/>
        <w:jc w:val="both"/>
        <w:rPr>
          <w:rFonts w:ascii="AvantGarde Bk BT" w:hAnsi="AvantGarde Bk BT" w:cs="Arial"/>
          <w:sz w:val="20"/>
          <w:szCs w:val="20"/>
        </w:rPr>
      </w:pPr>
      <w:r w:rsidRPr="00083B9B">
        <w:rPr>
          <w:rFonts w:ascii="AvantGarde Bk BT" w:hAnsi="AvantGarde Bk BT" w:cs="Arial"/>
          <w:sz w:val="20"/>
          <w:szCs w:val="20"/>
        </w:rPr>
        <w:t xml:space="preserve">Dicho producto será un elemento a desarrollar </w:t>
      </w:r>
      <w:r w:rsidRPr="004B49A4">
        <w:rPr>
          <w:rFonts w:ascii="AvantGarde Bk BT" w:hAnsi="AvantGarde Bk BT" w:cs="Arial"/>
          <w:sz w:val="20"/>
          <w:szCs w:val="20"/>
        </w:rPr>
        <w:t>metodológicamente en la</w:t>
      </w:r>
      <w:r w:rsidR="00454312" w:rsidRPr="004B49A4">
        <w:rPr>
          <w:rFonts w:ascii="AvantGarde Bk BT" w:hAnsi="AvantGarde Bk BT" w:cs="Arial"/>
          <w:sz w:val="20"/>
          <w:szCs w:val="20"/>
        </w:rPr>
        <w:t xml:space="preserve"> Unidad de Aprendizaje </w:t>
      </w:r>
      <w:r w:rsidRPr="004B49A4">
        <w:rPr>
          <w:rFonts w:ascii="AvantGarde Bk BT" w:hAnsi="AvantGarde Bk BT" w:cs="Arial"/>
          <w:sz w:val="20"/>
          <w:szCs w:val="20"/>
        </w:rPr>
        <w:t>denominada Seminario de Investigación en TI, lo que permitirá complementar y fortalecer la estrategia de titulación progresiva del programa educativo.</w:t>
      </w:r>
    </w:p>
    <w:p w:rsidR="00C444F8" w:rsidRPr="004B49A4" w:rsidRDefault="006469A5">
      <w:pPr>
        <w:jc w:val="both"/>
        <w:rPr>
          <w:rFonts w:ascii="AvantGarde Bk BT" w:hAnsi="AvantGarde Bk BT" w:cs="Arial"/>
          <w:sz w:val="20"/>
          <w:szCs w:val="20"/>
        </w:rPr>
      </w:pPr>
      <w:r w:rsidRPr="004B49A4">
        <w:rPr>
          <w:rFonts w:ascii="AvantGarde Bk BT" w:hAnsi="AvantGarde Bk BT" w:cs="Arial"/>
          <w:b/>
          <w:sz w:val="20"/>
          <w:szCs w:val="20"/>
        </w:rPr>
        <w:t xml:space="preserve">OCTAVO. </w:t>
      </w:r>
      <w:r w:rsidR="00984027" w:rsidRPr="004B49A4">
        <w:rPr>
          <w:rFonts w:ascii="AvantGarde Bk BT" w:hAnsi="AvantGarde Bk BT" w:cs="Arial"/>
          <w:sz w:val="20"/>
          <w:szCs w:val="20"/>
        </w:rPr>
        <w:t xml:space="preserve">Las prácticas profesionales </w:t>
      </w:r>
      <w:r w:rsidR="00054979" w:rsidRPr="004B49A4">
        <w:rPr>
          <w:rFonts w:ascii="AvantGarde Bk BT" w:hAnsi="AvantGarde Bk BT" w:cs="Arial"/>
          <w:sz w:val="20"/>
          <w:szCs w:val="20"/>
        </w:rPr>
        <w:t xml:space="preserve">serán acreditadas dentro del </w:t>
      </w:r>
      <w:r w:rsidR="002C613F" w:rsidRPr="004B49A4">
        <w:rPr>
          <w:rFonts w:ascii="AvantGarde Bk BT" w:hAnsi="AvantGarde Bk BT" w:cs="Arial"/>
          <w:sz w:val="20"/>
          <w:szCs w:val="20"/>
        </w:rPr>
        <w:t xml:space="preserve">Área de Formación Especializante Obligatoria </w:t>
      </w:r>
      <w:r w:rsidR="00984027" w:rsidRPr="004B49A4">
        <w:rPr>
          <w:rFonts w:ascii="AvantGarde Bk BT" w:hAnsi="AvantGarde Bk BT" w:cs="Arial"/>
          <w:sz w:val="20"/>
          <w:szCs w:val="20"/>
        </w:rPr>
        <w:t xml:space="preserve">y </w:t>
      </w:r>
      <w:r w:rsidR="00C36280" w:rsidRPr="004B49A4">
        <w:rPr>
          <w:rFonts w:ascii="AvantGarde Bk BT" w:hAnsi="AvantGarde Bk BT" w:cs="Arial"/>
          <w:sz w:val="20"/>
          <w:szCs w:val="20"/>
        </w:rPr>
        <w:t>otorgan un valor curricular de 8</w:t>
      </w:r>
      <w:r w:rsidR="00984027" w:rsidRPr="004B49A4">
        <w:rPr>
          <w:rFonts w:ascii="AvantGarde Bk BT" w:hAnsi="AvantGarde Bk BT" w:cs="Arial"/>
          <w:sz w:val="20"/>
          <w:szCs w:val="20"/>
        </w:rPr>
        <w:t xml:space="preserve"> créditos. Las prácticas profesionales tendrán una duración de </w:t>
      </w:r>
      <w:r w:rsidR="00C36280" w:rsidRPr="004B49A4">
        <w:rPr>
          <w:rFonts w:ascii="AvantGarde Bk BT" w:hAnsi="AvantGarde Bk BT" w:cs="Arial"/>
          <w:sz w:val="20"/>
          <w:szCs w:val="20"/>
        </w:rPr>
        <w:t>120</w:t>
      </w:r>
      <w:r w:rsidR="00984027" w:rsidRPr="004B49A4">
        <w:rPr>
          <w:rFonts w:ascii="AvantGarde Bk BT" w:hAnsi="AvantGarde Bk BT" w:cs="Arial"/>
          <w:sz w:val="20"/>
          <w:szCs w:val="20"/>
        </w:rPr>
        <w:t xml:space="preserve"> horas, a realizarse según lo acordado mediant</w:t>
      </w:r>
      <w:r w:rsidR="00CD3AFC" w:rsidRPr="004B49A4">
        <w:rPr>
          <w:rFonts w:ascii="AvantGarde Bk BT" w:hAnsi="AvantGarde Bk BT" w:cs="Arial"/>
          <w:sz w:val="20"/>
          <w:szCs w:val="20"/>
        </w:rPr>
        <w:t>e el convenio instancia-</w:t>
      </w:r>
      <w:r w:rsidR="002C613F" w:rsidRPr="004B49A4">
        <w:rPr>
          <w:rFonts w:ascii="AvantGarde Bk BT" w:hAnsi="AvantGarde Bk BT" w:cs="Arial"/>
          <w:sz w:val="20"/>
          <w:szCs w:val="20"/>
        </w:rPr>
        <w:t>C</w:t>
      </w:r>
      <w:r w:rsidR="00CD3AFC" w:rsidRPr="004B49A4">
        <w:rPr>
          <w:rFonts w:ascii="AvantGarde Bk BT" w:hAnsi="AvantGarde Bk BT" w:cs="Arial"/>
          <w:sz w:val="20"/>
          <w:szCs w:val="20"/>
        </w:rPr>
        <w:t xml:space="preserve">entro </w:t>
      </w:r>
      <w:r w:rsidR="002C613F" w:rsidRPr="004B49A4">
        <w:rPr>
          <w:rFonts w:ascii="AvantGarde Bk BT" w:hAnsi="AvantGarde Bk BT" w:cs="Arial"/>
          <w:sz w:val="20"/>
          <w:szCs w:val="20"/>
        </w:rPr>
        <w:t>U</w:t>
      </w:r>
      <w:r w:rsidR="00984027" w:rsidRPr="004B49A4">
        <w:rPr>
          <w:rFonts w:ascii="AvantGarde Bk BT" w:hAnsi="AvantGarde Bk BT" w:cs="Arial"/>
          <w:sz w:val="20"/>
          <w:szCs w:val="20"/>
        </w:rPr>
        <w:t>niversitario. Su carga horaria será de máximo cuatro horas diarias, con o sin remuneración. El estudiante debe conocer las particularidades del convenio previo a su registro e inicio de la práctica profesional.</w:t>
      </w:r>
    </w:p>
    <w:p w:rsidR="00C444F8" w:rsidRPr="00083B9B" w:rsidRDefault="00C444F8">
      <w:pPr>
        <w:jc w:val="both"/>
        <w:rPr>
          <w:rFonts w:ascii="AvantGarde Bk BT" w:hAnsi="AvantGarde Bk BT" w:cs="Arial"/>
          <w:color w:val="000000" w:themeColor="text1"/>
          <w:sz w:val="20"/>
          <w:szCs w:val="20"/>
        </w:rPr>
      </w:pPr>
    </w:p>
    <w:p w:rsidR="00C444F8" w:rsidRPr="00083B9B" w:rsidRDefault="00984027">
      <w:pPr>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xml:space="preserve">Los requisitos para que un estudiante de Técnico Superior Universitario en </w:t>
      </w:r>
      <w:r w:rsidR="00C36280" w:rsidRPr="00083B9B">
        <w:rPr>
          <w:rFonts w:ascii="AvantGarde Bk BT" w:hAnsi="AvantGarde Bk BT" w:cs="Arial"/>
          <w:color w:val="000000" w:themeColor="text1"/>
          <w:sz w:val="20"/>
          <w:szCs w:val="20"/>
        </w:rPr>
        <w:t>Tecnologías de la Información</w:t>
      </w:r>
      <w:r w:rsidR="001B71D5" w:rsidRPr="00083B9B">
        <w:rPr>
          <w:rFonts w:ascii="AvantGarde Bk BT" w:hAnsi="AvantGarde Bk BT" w:cs="Arial"/>
          <w:color w:val="000000" w:themeColor="text1"/>
          <w:sz w:val="20"/>
          <w:szCs w:val="20"/>
        </w:rPr>
        <w:t xml:space="preserve"> </w:t>
      </w:r>
      <w:r w:rsidRPr="00083B9B">
        <w:rPr>
          <w:rFonts w:ascii="AvantGarde Bk BT" w:hAnsi="AvantGarde Bk BT" w:cs="Arial"/>
          <w:color w:val="000000" w:themeColor="text1"/>
          <w:sz w:val="20"/>
          <w:szCs w:val="20"/>
        </w:rPr>
        <w:t xml:space="preserve">pueda iniciar el proceso para la realización de sus prácticas profesionales son: </w:t>
      </w:r>
    </w:p>
    <w:p w:rsidR="00C444F8" w:rsidRPr="00083B9B" w:rsidRDefault="00C444F8">
      <w:pPr>
        <w:jc w:val="both"/>
        <w:rPr>
          <w:rFonts w:ascii="AvantGarde Bk BT" w:hAnsi="AvantGarde Bk BT" w:cs="Arial"/>
          <w:color w:val="000000" w:themeColor="text1"/>
          <w:sz w:val="20"/>
          <w:szCs w:val="20"/>
        </w:rPr>
      </w:pPr>
    </w:p>
    <w:p w:rsidR="00C444F8" w:rsidRPr="00083B9B" w:rsidRDefault="00CD3AFC">
      <w:pPr>
        <w:numPr>
          <w:ilvl w:val="0"/>
          <w:numId w:val="6"/>
        </w:numPr>
        <w:pBdr>
          <w:top w:val="nil"/>
          <w:left w:val="nil"/>
          <w:bottom w:val="nil"/>
          <w:right w:val="nil"/>
          <w:between w:val="nil"/>
        </w:pBdr>
        <w:ind w:left="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Ser estudiante</w:t>
      </w:r>
      <w:r w:rsidR="00984027" w:rsidRPr="00083B9B">
        <w:rPr>
          <w:rFonts w:ascii="AvantGarde Bk BT" w:hAnsi="AvantGarde Bk BT" w:cs="Arial"/>
          <w:color w:val="000000" w:themeColor="text1"/>
          <w:sz w:val="20"/>
          <w:szCs w:val="20"/>
        </w:rPr>
        <w:t xml:space="preserve"> activo de conformidad con la normativa;</w:t>
      </w:r>
    </w:p>
    <w:p w:rsidR="00C444F8" w:rsidRPr="00083B9B" w:rsidRDefault="00C36280">
      <w:pPr>
        <w:numPr>
          <w:ilvl w:val="0"/>
          <w:numId w:val="6"/>
        </w:numPr>
        <w:pBdr>
          <w:top w:val="nil"/>
          <w:left w:val="nil"/>
          <w:bottom w:val="nil"/>
          <w:right w:val="nil"/>
          <w:between w:val="nil"/>
        </w:pBdr>
        <w:ind w:left="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 xml:space="preserve">Tener </w:t>
      </w:r>
      <w:r w:rsidR="00ED40FA" w:rsidRPr="00083B9B">
        <w:rPr>
          <w:rFonts w:ascii="AvantGarde Bk BT" w:hAnsi="AvantGarde Bk BT" w:cs="Arial"/>
          <w:color w:val="000000" w:themeColor="text1"/>
          <w:sz w:val="20"/>
          <w:szCs w:val="20"/>
        </w:rPr>
        <w:t>el</w:t>
      </w:r>
      <w:r w:rsidRPr="00083B9B">
        <w:rPr>
          <w:rFonts w:ascii="AvantGarde Bk BT" w:hAnsi="AvantGarde Bk BT" w:cs="Arial"/>
          <w:color w:val="000000" w:themeColor="text1"/>
          <w:sz w:val="20"/>
          <w:szCs w:val="20"/>
        </w:rPr>
        <w:t xml:space="preserve"> 43</w:t>
      </w:r>
      <w:r w:rsidR="00984027" w:rsidRPr="00083B9B">
        <w:rPr>
          <w:rFonts w:ascii="AvantGarde Bk BT" w:hAnsi="AvantGarde Bk BT" w:cs="Arial"/>
          <w:color w:val="000000" w:themeColor="text1"/>
          <w:sz w:val="20"/>
          <w:szCs w:val="20"/>
        </w:rPr>
        <w:t>% de los créditos registrados en el sistema escolar;</w:t>
      </w:r>
    </w:p>
    <w:p w:rsidR="00C444F8" w:rsidRPr="00083B9B" w:rsidRDefault="00984027">
      <w:pPr>
        <w:numPr>
          <w:ilvl w:val="0"/>
          <w:numId w:val="6"/>
        </w:numPr>
        <w:pBdr>
          <w:top w:val="nil"/>
          <w:left w:val="nil"/>
          <w:bottom w:val="nil"/>
          <w:right w:val="nil"/>
          <w:between w:val="nil"/>
        </w:pBdr>
        <w:ind w:left="426"/>
        <w:jc w:val="both"/>
        <w:rPr>
          <w:rFonts w:ascii="AvantGarde Bk BT" w:hAnsi="AvantGarde Bk BT" w:cs="Arial"/>
          <w:color w:val="000000" w:themeColor="text1"/>
          <w:sz w:val="20"/>
          <w:szCs w:val="20"/>
        </w:rPr>
      </w:pPr>
      <w:r w:rsidRPr="00083B9B">
        <w:rPr>
          <w:rFonts w:ascii="AvantGarde Bk BT" w:hAnsi="AvantGarde Bk BT" w:cs="Arial"/>
          <w:color w:val="000000" w:themeColor="text1"/>
          <w:sz w:val="20"/>
          <w:szCs w:val="20"/>
        </w:rPr>
        <w:t>Contar con seguro social de alumno (IMSS);</w:t>
      </w:r>
    </w:p>
    <w:p w:rsidR="00C444F8" w:rsidRPr="004B49A4" w:rsidRDefault="00984027">
      <w:pPr>
        <w:numPr>
          <w:ilvl w:val="0"/>
          <w:numId w:val="6"/>
        </w:numPr>
        <w:pBdr>
          <w:top w:val="nil"/>
          <w:left w:val="nil"/>
          <w:bottom w:val="nil"/>
          <w:right w:val="nil"/>
          <w:between w:val="nil"/>
        </w:pBdr>
        <w:ind w:left="426"/>
        <w:jc w:val="both"/>
        <w:rPr>
          <w:rFonts w:ascii="AvantGarde Bk BT" w:hAnsi="AvantGarde Bk BT" w:cs="Arial"/>
          <w:sz w:val="20"/>
          <w:szCs w:val="20"/>
        </w:rPr>
      </w:pPr>
      <w:r w:rsidRPr="00083B9B">
        <w:rPr>
          <w:rFonts w:ascii="AvantGarde Bk BT" w:hAnsi="AvantGarde Bk BT" w:cs="Arial"/>
          <w:color w:val="000000" w:themeColor="text1"/>
          <w:sz w:val="20"/>
          <w:szCs w:val="20"/>
        </w:rPr>
        <w:t xml:space="preserve">Tener carta de aceptación por la entidad </w:t>
      </w:r>
      <w:r w:rsidRPr="004B49A4">
        <w:rPr>
          <w:rFonts w:ascii="AvantGarde Bk BT" w:hAnsi="AvantGarde Bk BT" w:cs="Arial"/>
          <w:sz w:val="20"/>
          <w:szCs w:val="20"/>
        </w:rPr>
        <w:t>receptora</w:t>
      </w:r>
      <w:r w:rsidR="002C613F" w:rsidRPr="004B49A4">
        <w:rPr>
          <w:rFonts w:ascii="AvantGarde Bk BT" w:hAnsi="AvantGarde Bk BT" w:cs="Arial"/>
          <w:sz w:val="20"/>
          <w:szCs w:val="20"/>
        </w:rPr>
        <w:t>, y</w:t>
      </w:r>
    </w:p>
    <w:p w:rsidR="00C444F8" w:rsidRPr="004B49A4" w:rsidRDefault="00984027">
      <w:pPr>
        <w:numPr>
          <w:ilvl w:val="0"/>
          <w:numId w:val="6"/>
        </w:numPr>
        <w:pBdr>
          <w:top w:val="nil"/>
          <w:left w:val="nil"/>
          <w:bottom w:val="nil"/>
          <w:right w:val="nil"/>
          <w:between w:val="nil"/>
        </w:pBdr>
        <w:ind w:left="426"/>
        <w:jc w:val="both"/>
        <w:rPr>
          <w:rFonts w:ascii="AvantGarde Bk BT" w:hAnsi="AvantGarde Bk BT" w:cs="Arial"/>
          <w:sz w:val="20"/>
          <w:szCs w:val="20"/>
        </w:rPr>
      </w:pPr>
      <w:r w:rsidRPr="004B49A4">
        <w:rPr>
          <w:rFonts w:ascii="AvantGarde Bk BT" w:hAnsi="AvantGarde Bk BT" w:cs="Arial"/>
          <w:sz w:val="20"/>
          <w:szCs w:val="20"/>
        </w:rPr>
        <w:t>Acudir a la</w:t>
      </w:r>
      <w:r w:rsidR="00CD3AFC" w:rsidRPr="004B49A4">
        <w:rPr>
          <w:rFonts w:ascii="AvantGarde Bk BT" w:hAnsi="AvantGarde Bk BT" w:cs="Arial"/>
          <w:sz w:val="20"/>
          <w:szCs w:val="20"/>
        </w:rPr>
        <w:t xml:space="preserve"> instancia correspondiente del </w:t>
      </w:r>
      <w:r w:rsidR="002C613F" w:rsidRPr="004B49A4">
        <w:rPr>
          <w:rFonts w:ascii="AvantGarde Bk BT" w:hAnsi="AvantGarde Bk BT" w:cs="Arial"/>
          <w:sz w:val="20"/>
          <w:szCs w:val="20"/>
        </w:rPr>
        <w:t>Centro Universitario</w:t>
      </w:r>
      <w:r w:rsidRPr="004B49A4">
        <w:rPr>
          <w:rFonts w:ascii="AvantGarde Bk BT" w:hAnsi="AvantGarde Bk BT" w:cs="Arial"/>
          <w:sz w:val="20"/>
          <w:szCs w:val="20"/>
        </w:rPr>
        <w:t>, bajo los procedimientos acordados, para su registro e inicio de las prácticas profesionales.</w:t>
      </w:r>
    </w:p>
    <w:p w:rsidR="00C444F8" w:rsidRPr="004B49A4" w:rsidRDefault="00C444F8">
      <w:pPr>
        <w:jc w:val="both"/>
        <w:rPr>
          <w:rFonts w:ascii="AvantGarde Bk BT" w:hAnsi="AvantGarde Bk BT" w:cs="Arial"/>
          <w:sz w:val="20"/>
          <w:szCs w:val="20"/>
        </w:rPr>
      </w:pPr>
    </w:p>
    <w:p w:rsidR="00482B1C" w:rsidRPr="002C613F" w:rsidRDefault="006469A5" w:rsidP="00482B1C">
      <w:pPr>
        <w:widowControl w:val="0"/>
        <w:ind w:right="-142"/>
        <w:jc w:val="both"/>
        <w:rPr>
          <w:rFonts w:ascii="AvantGarde Bk BT" w:eastAsia="Questrial" w:hAnsi="AvantGarde Bk BT" w:cs="Questrial"/>
          <w:sz w:val="20"/>
          <w:szCs w:val="20"/>
        </w:rPr>
      </w:pPr>
      <w:bookmarkStart w:id="3" w:name="_heading=h.dg6294dtdga0" w:colFirst="0" w:colLast="0"/>
      <w:bookmarkEnd w:id="3"/>
      <w:r w:rsidRPr="00083B9B">
        <w:rPr>
          <w:rFonts w:ascii="AvantGarde Bk BT" w:hAnsi="AvantGarde Bk BT" w:cs="Arial"/>
          <w:b/>
          <w:color w:val="000000" w:themeColor="text1"/>
          <w:sz w:val="20"/>
          <w:szCs w:val="20"/>
        </w:rPr>
        <w:t>NOVENO</w:t>
      </w:r>
      <w:r w:rsidR="00984027" w:rsidRPr="00083B9B">
        <w:rPr>
          <w:rFonts w:ascii="AvantGarde Bk BT" w:hAnsi="AvantGarde Bk BT" w:cs="Arial"/>
          <w:b/>
          <w:color w:val="000000" w:themeColor="text1"/>
          <w:sz w:val="20"/>
          <w:szCs w:val="20"/>
        </w:rPr>
        <w:t>.</w:t>
      </w:r>
      <w:r w:rsidR="00984027" w:rsidRPr="00083B9B">
        <w:rPr>
          <w:rFonts w:ascii="AvantGarde Bk BT" w:hAnsi="AvantGarde Bk BT" w:cs="Arial"/>
          <w:color w:val="000000" w:themeColor="text1"/>
          <w:sz w:val="20"/>
          <w:szCs w:val="20"/>
        </w:rPr>
        <w:t xml:space="preserve"> </w:t>
      </w:r>
      <w:r w:rsidR="00CD3AFC" w:rsidRPr="00083B9B">
        <w:rPr>
          <w:rFonts w:ascii="AvantGarde Bk BT" w:eastAsia="Questrial" w:hAnsi="AvantGarde Bk BT" w:cs="Questrial"/>
          <w:sz w:val="20"/>
          <w:szCs w:val="20"/>
        </w:rPr>
        <w:t>Los estudiantes</w:t>
      </w:r>
      <w:r w:rsidR="00482B1C" w:rsidRPr="00083B9B">
        <w:rPr>
          <w:rFonts w:ascii="AvantGarde Bk BT" w:eastAsia="Questrial" w:hAnsi="AvantGarde Bk BT" w:cs="Questrial"/>
          <w:sz w:val="20"/>
          <w:szCs w:val="20"/>
        </w:rPr>
        <w:t xml:space="preserve"> de este plan de estudios podrán registrar su servicio social en el ciclo escolar inmediato siguiente a que acumulen el 60% de los créditos del programa, debiendo acreditar 480 horas o las que en su momento determine la normatividad aplicable en materia de servicio social de la Universidad de Guadalajara.</w:t>
      </w:r>
    </w:p>
    <w:p w:rsidR="00482B1C" w:rsidRPr="00083B9B" w:rsidRDefault="00482B1C" w:rsidP="009540D4">
      <w:pPr>
        <w:widowControl w:val="0"/>
        <w:ind w:right="-142"/>
        <w:jc w:val="both"/>
        <w:rPr>
          <w:rFonts w:ascii="AvantGarde Bk BT" w:eastAsia="Questrial" w:hAnsi="AvantGarde Bk BT" w:cs="Questrial"/>
          <w:sz w:val="20"/>
          <w:szCs w:val="20"/>
        </w:rPr>
      </w:pPr>
    </w:p>
    <w:p w:rsidR="009540D4" w:rsidRPr="00083B9B" w:rsidRDefault="006469A5" w:rsidP="009540D4">
      <w:pPr>
        <w:widowControl w:val="0"/>
        <w:ind w:right="-142"/>
        <w:jc w:val="both"/>
        <w:rPr>
          <w:rFonts w:ascii="AvantGarde Bk BT" w:eastAsia="Questrial" w:hAnsi="AvantGarde Bk BT" w:cs="Questrial"/>
          <w:sz w:val="20"/>
          <w:szCs w:val="20"/>
        </w:rPr>
      </w:pPr>
      <w:r w:rsidRPr="00083B9B">
        <w:rPr>
          <w:rFonts w:ascii="AvantGarde Bk BT" w:hAnsi="AvantGarde Bk BT" w:cs="Arial"/>
          <w:b/>
          <w:color w:val="000000" w:themeColor="text1"/>
          <w:sz w:val="20"/>
          <w:szCs w:val="20"/>
        </w:rPr>
        <w:t>DÉCIMO</w:t>
      </w:r>
      <w:r w:rsidR="00984027" w:rsidRPr="00083B9B">
        <w:rPr>
          <w:rFonts w:ascii="AvantGarde Bk BT" w:hAnsi="AvantGarde Bk BT" w:cs="Arial"/>
          <w:b/>
          <w:color w:val="000000" w:themeColor="text1"/>
          <w:sz w:val="20"/>
          <w:szCs w:val="20"/>
        </w:rPr>
        <w:t>.</w:t>
      </w:r>
      <w:r w:rsidR="00984027" w:rsidRPr="00083B9B">
        <w:rPr>
          <w:rFonts w:ascii="AvantGarde Bk BT" w:hAnsi="AvantGarde Bk BT" w:cs="Arial"/>
          <w:color w:val="000000" w:themeColor="text1"/>
          <w:sz w:val="20"/>
          <w:szCs w:val="20"/>
        </w:rPr>
        <w:t xml:space="preserve"> </w:t>
      </w:r>
      <w:r w:rsidR="009540D4" w:rsidRPr="00083B9B">
        <w:rPr>
          <w:rFonts w:ascii="AvantGarde Bk BT" w:eastAsia="Questrial" w:hAnsi="AvantGarde Bk BT" w:cs="Questrial"/>
          <w:sz w:val="20"/>
          <w:szCs w:val="20"/>
        </w:rPr>
        <w:t xml:space="preserve">Los requisitos para obtener el título, además de los establecidos por la normatividad universitaria vigente, es acreditar el nivel equivalente a A2 del Marco Común Europeo de Referencia o su equivalente en un segundo idioma. </w:t>
      </w:r>
    </w:p>
    <w:p w:rsidR="00C444F8" w:rsidRPr="00083B9B" w:rsidRDefault="00C444F8" w:rsidP="009540D4">
      <w:pPr>
        <w:pBdr>
          <w:top w:val="nil"/>
          <w:left w:val="nil"/>
          <w:bottom w:val="nil"/>
          <w:right w:val="nil"/>
          <w:between w:val="nil"/>
        </w:pBdr>
        <w:jc w:val="both"/>
        <w:rPr>
          <w:rFonts w:ascii="AvantGarde Bk BT" w:hAnsi="AvantGarde Bk BT" w:cs="Arial"/>
          <w:color w:val="000000" w:themeColor="text1"/>
          <w:sz w:val="20"/>
          <w:szCs w:val="20"/>
        </w:rPr>
      </w:pPr>
    </w:p>
    <w:p w:rsidR="00C444F8" w:rsidRPr="00083B9B" w:rsidRDefault="006469A5">
      <w:pPr>
        <w:jc w:val="both"/>
        <w:rPr>
          <w:rFonts w:ascii="AvantGarde Bk BT" w:hAnsi="AvantGarde Bk BT" w:cs="Arial"/>
          <w:color w:val="000000" w:themeColor="text1"/>
          <w:sz w:val="20"/>
          <w:szCs w:val="20"/>
        </w:rPr>
      </w:pPr>
      <w:bookmarkStart w:id="4" w:name="_heading=h.gjdgxs" w:colFirst="0" w:colLast="0"/>
      <w:bookmarkEnd w:id="4"/>
      <w:r w:rsidRPr="00083B9B">
        <w:rPr>
          <w:rFonts w:ascii="AvantGarde Bk BT" w:hAnsi="AvantGarde Bk BT" w:cs="Arial"/>
          <w:b/>
          <w:color w:val="000000" w:themeColor="text1"/>
          <w:sz w:val="20"/>
          <w:szCs w:val="20"/>
        </w:rPr>
        <w:t>DÉCIMO PRIMERO</w:t>
      </w:r>
      <w:r w:rsidR="00984027" w:rsidRPr="00083B9B">
        <w:rPr>
          <w:rFonts w:ascii="AvantGarde Bk BT" w:hAnsi="AvantGarde Bk BT" w:cs="Arial"/>
          <w:b/>
          <w:color w:val="000000" w:themeColor="text1"/>
          <w:sz w:val="20"/>
          <w:szCs w:val="20"/>
        </w:rPr>
        <w:t>.</w:t>
      </w:r>
      <w:r w:rsidR="00984027" w:rsidRPr="00083B9B">
        <w:rPr>
          <w:rFonts w:ascii="AvantGarde Bk BT" w:hAnsi="AvantGarde Bk BT" w:cs="Arial"/>
          <w:color w:val="000000" w:themeColor="text1"/>
          <w:sz w:val="20"/>
          <w:szCs w:val="20"/>
        </w:rPr>
        <w:t xml:space="preserve"> El tiempo estimado para cursar el plan de estudio de Técnico Superior Universitario en </w:t>
      </w:r>
      <w:r w:rsidR="000062EC" w:rsidRPr="00083B9B">
        <w:rPr>
          <w:rFonts w:ascii="AvantGarde Bk BT" w:hAnsi="AvantGarde Bk BT" w:cs="Arial"/>
          <w:color w:val="000000" w:themeColor="text1"/>
          <w:sz w:val="20"/>
          <w:szCs w:val="20"/>
        </w:rPr>
        <w:t>Tecnologías de la Información</w:t>
      </w:r>
      <w:r w:rsidR="00984027" w:rsidRPr="00083B9B">
        <w:rPr>
          <w:rFonts w:ascii="AvantGarde Bk BT" w:hAnsi="AvantGarde Bk BT" w:cs="Arial"/>
          <w:color w:val="000000" w:themeColor="text1"/>
          <w:sz w:val="20"/>
          <w:szCs w:val="20"/>
        </w:rPr>
        <w:t xml:space="preserve"> es de </w:t>
      </w:r>
      <w:sdt>
        <w:sdtPr>
          <w:rPr>
            <w:rFonts w:ascii="AvantGarde Bk BT" w:hAnsi="AvantGarde Bk BT" w:cs="Arial"/>
            <w:color w:val="000000" w:themeColor="text1"/>
            <w:sz w:val="20"/>
            <w:szCs w:val="20"/>
          </w:rPr>
          <w:tag w:val="goog_rdk_17"/>
          <w:id w:val="814455514"/>
        </w:sdtPr>
        <w:sdtEndPr/>
        <w:sdtContent/>
      </w:sdt>
      <w:r w:rsidR="001B71D5" w:rsidRPr="00083B9B">
        <w:rPr>
          <w:rFonts w:ascii="AvantGarde Bk BT" w:hAnsi="AvantGarde Bk BT" w:cs="Arial"/>
          <w:color w:val="000000" w:themeColor="text1"/>
          <w:sz w:val="20"/>
          <w:szCs w:val="20"/>
        </w:rPr>
        <w:t>cuatro ciclos escolares</w:t>
      </w:r>
      <w:r w:rsidR="00984027" w:rsidRPr="00083B9B">
        <w:rPr>
          <w:rFonts w:ascii="AvantGarde Bk BT" w:hAnsi="AvantGarde Bk BT" w:cs="Arial"/>
          <w:color w:val="000000" w:themeColor="text1"/>
          <w:sz w:val="20"/>
          <w:szCs w:val="20"/>
        </w:rPr>
        <w:t>, contados a partir del ingreso.</w:t>
      </w:r>
    </w:p>
    <w:p w:rsidR="00C444F8" w:rsidRPr="00083B9B" w:rsidRDefault="00C444F8">
      <w:pPr>
        <w:jc w:val="both"/>
        <w:rPr>
          <w:rFonts w:ascii="AvantGarde Bk BT" w:hAnsi="AvantGarde Bk BT" w:cs="Arial"/>
          <w:color w:val="000000" w:themeColor="text1"/>
          <w:sz w:val="20"/>
          <w:szCs w:val="20"/>
        </w:rPr>
      </w:pPr>
    </w:p>
    <w:p w:rsidR="00C444F8" w:rsidRPr="00083B9B" w:rsidRDefault="006469A5">
      <w:pPr>
        <w:jc w:val="both"/>
        <w:rPr>
          <w:rFonts w:ascii="AvantGarde Bk BT" w:hAnsi="AvantGarde Bk BT" w:cs="Arial"/>
          <w:color w:val="000000" w:themeColor="text1"/>
          <w:sz w:val="20"/>
          <w:szCs w:val="20"/>
        </w:rPr>
      </w:pPr>
      <w:r w:rsidRPr="00083B9B">
        <w:rPr>
          <w:rFonts w:ascii="AvantGarde Bk BT" w:hAnsi="AvantGarde Bk BT" w:cs="Arial"/>
          <w:b/>
          <w:color w:val="000000" w:themeColor="text1"/>
          <w:sz w:val="20"/>
          <w:szCs w:val="20"/>
        </w:rPr>
        <w:t>DÉCIMO SEGUNDO</w:t>
      </w:r>
      <w:r w:rsidR="00984027" w:rsidRPr="00083B9B">
        <w:rPr>
          <w:rFonts w:ascii="AvantGarde Bk BT" w:hAnsi="AvantGarde Bk BT" w:cs="Arial"/>
          <w:b/>
          <w:color w:val="000000" w:themeColor="text1"/>
          <w:sz w:val="20"/>
          <w:szCs w:val="20"/>
        </w:rPr>
        <w:t>.</w:t>
      </w:r>
      <w:r w:rsidR="00984027" w:rsidRPr="00083B9B">
        <w:rPr>
          <w:rFonts w:ascii="AvantGarde Bk BT" w:hAnsi="AvantGarde Bk BT" w:cs="Arial"/>
          <w:color w:val="000000" w:themeColor="text1"/>
          <w:sz w:val="20"/>
          <w:szCs w:val="20"/>
        </w:rPr>
        <w:t xml:space="preserve"> Los certificados se expedirán como Técnico Superior Universitario en </w:t>
      </w:r>
      <w:r w:rsidR="000062EC" w:rsidRPr="00083B9B">
        <w:rPr>
          <w:rFonts w:ascii="AvantGarde Bk BT" w:hAnsi="AvantGarde Bk BT" w:cs="Arial"/>
          <w:color w:val="000000" w:themeColor="text1"/>
          <w:sz w:val="20"/>
          <w:szCs w:val="20"/>
        </w:rPr>
        <w:t>Tecnologías de la Información</w:t>
      </w:r>
      <w:r w:rsidR="00984027" w:rsidRPr="00083B9B">
        <w:rPr>
          <w:rFonts w:ascii="AvantGarde Bk BT" w:hAnsi="AvantGarde Bk BT" w:cs="Arial"/>
          <w:color w:val="000000" w:themeColor="text1"/>
          <w:sz w:val="20"/>
          <w:szCs w:val="20"/>
        </w:rPr>
        <w:t>. El título, como Técnico (a) Superior Universitario</w:t>
      </w:r>
      <w:r w:rsidR="00054979" w:rsidRPr="00083B9B">
        <w:rPr>
          <w:rFonts w:ascii="AvantGarde Bk BT" w:hAnsi="AvantGarde Bk BT" w:cs="Arial"/>
          <w:color w:val="000000" w:themeColor="text1"/>
          <w:sz w:val="20"/>
          <w:szCs w:val="20"/>
        </w:rPr>
        <w:t xml:space="preserve"> (a)</w:t>
      </w:r>
      <w:r w:rsidR="00984027" w:rsidRPr="00083B9B">
        <w:rPr>
          <w:rFonts w:ascii="AvantGarde Bk BT" w:hAnsi="AvantGarde Bk BT" w:cs="Arial"/>
          <w:color w:val="000000" w:themeColor="text1"/>
          <w:sz w:val="20"/>
          <w:szCs w:val="20"/>
        </w:rPr>
        <w:t xml:space="preserve"> en </w:t>
      </w:r>
      <w:r w:rsidR="000062EC" w:rsidRPr="00083B9B">
        <w:rPr>
          <w:rFonts w:ascii="AvantGarde Bk BT" w:hAnsi="AvantGarde Bk BT" w:cs="Arial"/>
          <w:color w:val="000000" w:themeColor="text1"/>
          <w:sz w:val="20"/>
          <w:szCs w:val="20"/>
        </w:rPr>
        <w:t>Tecnologías de la Información</w:t>
      </w:r>
      <w:r w:rsidR="00984027" w:rsidRPr="00083B9B">
        <w:rPr>
          <w:rFonts w:ascii="AvantGarde Bk BT" w:hAnsi="AvantGarde Bk BT" w:cs="Arial"/>
          <w:color w:val="000000" w:themeColor="text1"/>
          <w:sz w:val="20"/>
          <w:szCs w:val="20"/>
        </w:rPr>
        <w:t>.</w:t>
      </w:r>
    </w:p>
    <w:p w:rsidR="004B49A4" w:rsidRDefault="004B49A4">
      <w:pPr>
        <w:rPr>
          <w:rFonts w:ascii="AvantGarde Bk BT" w:hAnsi="AvantGarde Bk BT" w:cs="Arial"/>
          <w:color w:val="000000" w:themeColor="text1"/>
          <w:sz w:val="20"/>
          <w:szCs w:val="20"/>
        </w:rPr>
      </w:pPr>
      <w:r>
        <w:rPr>
          <w:rFonts w:ascii="AvantGarde Bk BT" w:hAnsi="AvantGarde Bk BT" w:cs="Arial"/>
          <w:color w:val="000000" w:themeColor="text1"/>
          <w:sz w:val="20"/>
          <w:szCs w:val="20"/>
        </w:rPr>
        <w:br w:type="page"/>
      </w:r>
    </w:p>
    <w:p w:rsidR="00C444F8" w:rsidRPr="00083B9B" w:rsidRDefault="00C444F8">
      <w:pPr>
        <w:jc w:val="both"/>
        <w:rPr>
          <w:rFonts w:ascii="AvantGarde Bk BT" w:hAnsi="AvantGarde Bk BT" w:cs="Arial"/>
          <w:color w:val="000000" w:themeColor="text1"/>
          <w:sz w:val="20"/>
          <w:szCs w:val="20"/>
        </w:rPr>
      </w:pPr>
    </w:p>
    <w:p w:rsidR="00C444F8" w:rsidRPr="00083B9B" w:rsidRDefault="006469A5" w:rsidP="00916568">
      <w:pPr>
        <w:pStyle w:val="Textoindependiente"/>
        <w:rPr>
          <w:rFonts w:ascii="AvantGarde Bk BT" w:hAnsi="AvantGarde Bk BT" w:cs="Arial"/>
          <w:color w:val="000000" w:themeColor="text1"/>
          <w:sz w:val="20"/>
          <w:lang w:eastAsia="es-MX"/>
        </w:rPr>
      </w:pPr>
      <w:r w:rsidRPr="00083B9B">
        <w:rPr>
          <w:rFonts w:ascii="AvantGarde Bk BT" w:hAnsi="AvantGarde Bk BT" w:cs="Arial"/>
          <w:b/>
          <w:color w:val="000000" w:themeColor="text1"/>
          <w:sz w:val="20"/>
        </w:rPr>
        <w:t>DÉCIMO TERCERO</w:t>
      </w:r>
      <w:r w:rsidR="00984027" w:rsidRPr="00083B9B">
        <w:rPr>
          <w:rFonts w:ascii="AvantGarde Bk BT" w:hAnsi="AvantGarde Bk BT" w:cs="Arial"/>
          <w:color w:val="000000" w:themeColor="text1"/>
          <w:sz w:val="20"/>
          <w:lang w:eastAsia="es-MX"/>
        </w:rPr>
        <w:t xml:space="preserve">. </w:t>
      </w:r>
      <w:r w:rsidR="00916568" w:rsidRPr="00083B9B">
        <w:rPr>
          <w:rFonts w:ascii="AvantGarde Bk BT" w:hAnsi="AvantGarde Bk BT" w:cs="Arial"/>
          <w:color w:val="000000" w:themeColor="text1"/>
          <w:sz w:val="20"/>
          <w:lang w:eastAsia="es-MX"/>
        </w:rPr>
        <w:t>El costo de operación e implementación de este programa educativo, será con cargo al techo presupuestal que tiene autorizado el Centro Universitario</w:t>
      </w:r>
      <w:r w:rsidR="00D00778" w:rsidRPr="00083B9B">
        <w:rPr>
          <w:rFonts w:ascii="AvantGarde Bk BT" w:hAnsi="AvantGarde Bk BT" w:cs="Arial"/>
          <w:color w:val="000000" w:themeColor="text1"/>
          <w:sz w:val="20"/>
          <w:lang w:eastAsia="es-MX"/>
        </w:rPr>
        <w:t xml:space="preserve"> de Ciencias Económico Administrativas</w:t>
      </w:r>
      <w:r w:rsidR="00916568" w:rsidRPr="00083B9B">
        <w:rPr>
          <w:rFonts w:ascii="AvantGarde Bk BT" w:hAnsi="AvantGarde Bk BT" w:cs="Arial"/>
          <w:color w:val="000000" w:themeColor="text1"/>
          <w:sz w:val="20"/>
          <w:lang w:eastAsia="es-MX"/>
        </w:rPr>
        <w:t>. En caso de que se requieran recursos humanos excepcionales, será necesario solicitarlos en los términos de la normatividad universitaria.</w:t>
      </w:r>
      <w:r w:rsidR="00AA7302" w:rsidRPr="00083B9B">
        <w:rPr>
          <w:rFonts w:ascii="AvantGarde Bk BT" w:hAnsi="AvantGarde Bk BT" w:cs="Arial"/>
          <w:color w:val="000000" w:themeColor="text1"/>
          <w:sz w:val="20"/>
          <w:lang w:eastAsia="es-MX"/>
        </w:rPr>
        <w:t xml:space="preserve"> </w:t>
      </w:r>
      <w:r w:rsidR="00AA7302" w:rsidRPr="00083B9B">
        <w:rPr>
          <w:rFonts w:ascii="AvantGarde Bk BT" w:hAnsi="AvantGarde Bk BT" w:cs="Arial"/>
          <w:sz w:val="20"/>
          <w:lang w:eastAsia="es-MX"/>
        </w:rPr>
        <w:t xml:space="preserve">El incremento en las horas de asignatura que serán asignadas de la bolsa de servicios personales de la Red Universitaria. </w:t>
      </w:r>
      <w:r w:rsidR="00916568" w:rsidRPr="00083B9B">
        <w:rPr>
          <w:rFonts w:ascii="AvantGarde Bk BT" w:hAnsi="AvantGarde Bk BT" w:cs="Arial"/>
          <w:color w:val="000000" w:themeColor="text1"/>
          <w:sz w:val="20"/>
          <w:lang w:eastAsia="es-MX"/>
        </w:rPr>
        <w:t xml:space="preserve"> </w:t>
      </w:r>
    </w:p>
    <w:p w:rsidR="00C444F8" w:rsidRPr="00083B9B" w:rsidRDefault="00C444F8">
      <w:pPr>
        <w:jc w:val="both"/>
        <w:rPr>
          <w:rFonts w:ascii="AvantGarde Bk BT" w:hAnsi="AvantGarde Bk BT" w:cs="Arial"/>
          <w:color w:val="000000" w:themeColor="text1"/>
          <w:sz w:val="20"/>
          <w:szCs w:val="20"/>
        </w:rPr>
      </w:pPr>
      <w:bookmarkStart w:id="5" w:name="_heading=h.3znysh7" w:colFirst="0" w:colLast="0"/>
      <w:bookmarkEnd w:id="5"/>
    </w:p>
    <w:p w:rsidR="00C444F8" w:rsidRPr="00083B9B" w:rsidRDefault="00984027">
      <w:pPr>
        <w:tabs>
          <w:tab w:val="left" w:pos="180"/>
        </w:tabs>
        <w:jc w:val="both"/>
        <w:rPr>
          <w:rFonts w:ascii="AvantGarde Bk BT" w:hAnsi="AvantGarde Bk BT" w:cs="Arial"/>
          <w:color w:val="000000" w:themeColor="text1"/>
          <w:sz w:val="20"/>
          <w:szCs w:val="20"/>
        </w:rPr>
      </w:pPr>
      <w:r w:rsidRPr="00083B9B">
        <w:rPr>
          <w:rFonts w:ascii="AvantGarde Bk BT" w:hAnsi="AvantGarde Bk BT" w:cs="Arial"/>
          <w:b/>
          <w:color w:val="000000" w:themeColor="text1"/>
          <w:sz w:val="20"/>
          <w:szCs w:val="20"/>
        </w:rPr>
        <w:t>DÉCIMO</w:t>
      </w:r>
      <w:r w:rsidR="006469A5" w:rsidRPr="00083B9B">
        <w:rPr>
          <w:rFonts w:ascii="AvantGarde Bk BT" w:hAnsi="AvantGarde Bk BT" w:cs="Arial"/>
          <w:b/>
          <w:color w:val="000000" w:themeColor="text1"/>
          <w:sz w:val="20"/>
          <w:szCs w:val="20"/>
        </w:rPr>
        <w:t xml:space="preserve"> CUARTO</w:t>
      </w:r>
      <w:r w:rsidRPr="00083B9B">
        <w:rPr>
          <w:rFonts w:ascii="AvantGarde Bk BT" w:hAnsi="AvantGarde Bk BT" w:cs="Arial"/>
          <w:color w:val="000000" w:themeColor="text1"/>
          <w:sz w:val="20"/>
          <w:szCs w:val="20"/>
        </w:rPr>
        <w:t>. 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C444F8" w:rsidRPr="00083B9B" w:rsidRDefault="00C444F8">
      <w:pPr>
        <w:jc w:val="both"/>
        <w:rPr>
          <w:rFonts w:ascii="Questrial" w:eastAsia="Questrial" w:hAnsi="Questrial" w:cs="Questrial"/>
          <w:sz w:val="20"/>
          <w:szCs w:val="20"/>
        </w:rPr>
      </w:pPr>
    </w:p>
    <w:p w:rsidR="00083B9B" w:rsidRDefault="00080F70" w:rsidP="00080F70">
      <w:pPr>
        <w:jc w:val="center"/>
        <w:rPr>
          <w:rFonts w:ascii="AvantGarde Bk BT" w:hAnsi="AvantGarde Bk BT"/>
          <w:sz w:val="20"/>
          <w:szCs w:val="20"/>
        </w:rPr>
      </w:pPr>
      <w:r w:rsidRPr="00083B9B">
        <w:rPr>
          <w:rFonts w:ascii="AvantGarde Bk BT" w:hAnsi="AvantGarde Bk BT"/>
          <w:sz w:val="20"/>
          <w:szCs w:val="20"/>
        </w:rPr>
        <w:t>Atentamente</w:t>
      </w:r>
    </w:p>
    <w:p w:rsidR="00080F70" w:rsidRPr="00083B9B" w:rsidRDefault="006206CB" w:rsidP="00080F70">
      <w:pPr>
        <w:jc w:val="center"/>
        <w:rPr>
          <w:rFonts w:ascii="AvantGarde Bk BT" w:hAnsi="AvantGarde Bk BT"/>
          <w:b/>
          <w:sz w:val="20"/>
          <w:szCs w:val="20"/>
        </w:rPr>
      </w:pPr>
      <w:r w:rsidRPr="00083B9B">
        <w:rPr>
          <w:rFonts w:ascii="AvantGarde Bk BT" w:hAnsi="AvantGarde Bk BT"/>
          <w:sz w:val="20"/>
          <w:szCs w:val="20"/>
        </w:rPr>
        <w:t xml:space="preserve"> </w:t>
      </w:r>
      <w:r w:rsidR="00080F70" w:rsidRPr="00083B9B">
        <w:rPr>
          <w:rFonts w:ascii="AvantGarde Bk BT" w:hAnsi="AvantGarde Bk BT"/>
          <w:b/>
          <w:sz w:val="20"/>
          <w:szCs w:val="20"/>
        </w:rPr>
        <w:t>"PIENSA Y TRABAJA"</w:t>
      </w:r>
    </w:p>
    <w:p w:rsidR="00080F70" w:rsidRPr="00083B9B" w:rsidRDefault="00080F70" w:rsidP="00080F70">
      <w:pPr>
        <w:jc w:val="center"/>
        <w:rPr>
          <w:rFonts w:ascii="AvantGarde Bk BT" w:hAnsi="AvantGarde Bk BT"/>
          <w:b/>
          <w:i/>
          <w:sz w:val="20"/>
          <w:szCs w:val="20"/>
        </w:rPr>
      </w:pPr>
      <w:r w:rsidRPr="00083B9B">
        <w:rPr>
          <w:rFonts w:ascii="AvantGarde Bk BT" w:hAnsi="AvantGarde Bk BT"/>
          <w:b/>
          <w:i/>
          <w:sz w:val="20"/>
          <w:szCs w:val="20"/>
        </w:rPr>
        <w:t xml:space="preserve">“2023, Año del fomento a la formación integral </w:t>
      </w:r>
    </w:p>
    <w:p w:rsidR="00080F70" w:rsidRPr="00083B9B" w:rsidRDefault="00080F70" w:rsidP="00080F70">
      <w:pPr>
        <w:jc w:val="center"/>
        <w:rPr>
          <w:rFonts w:ascii="AvantGarde Bk BT" w:hAnsi="AvantGarde Bk BT"/>
          <w:b/>
          <w:i/>
          <w:sz w:val="20"/>
          <w:szCs w:val="20"/>
        </w:rPr>
      </w:pPr>
      <w:r w:rsidRPr="00083B9B">
        <w:rPr>
          <w:rFonts w:ascii="AvantGarde Bk BT" w:hAnsi="AvantGarde Bk BT"/>
          <w:b/>
          <w:i/>
          <w:sz w:val="20"/>
          <w:szCs w:val="20"/>
        </w:rPr>
        <w:t>con una Red de Centros y Sistemas Multitemáticos”</w:t>
      </w:r>
    </w:p>
    <w:p w:rsidR="00080F70" w:rsidRPr="00083B9B" w:rsidRDefault="009644AF" w:rsidP="00080F70">
      <w:pPr>
        <w:jc w:val="center"/>
        <w:rPr>
          <w:rFonts w:ascii="AvantGarde Bk BT" w:hAnsi="AvantGarde Bk BT"/>
          <w:sz w:val="20"/>
          <w:szCs w:val="20"/>
        </w:rPr>
      </w:pPr>
      <w:r w:rsidRPr="00083B9B">
        <w:rPr>
          <w:rFonts w:ascii="AvantGarde Bk BT" w:hAnsi="AvantGarde Bk BT"/>
          <w:sz w:val="20"/>
          <w:szCs w:val="20"/>
        </w:rPr>
        <w:t>Guadalajara, Jalisco</w:t>
      </w:r>
      <w:r w:rsidR="00080F70" w:rsidRPr="004B49A4">
        <w:rPr>
          <w:rFonts w:ascii="AvantGarde Bk BT" w:hAnsi="AvantGarde Bk BT"/>
          <w:sz w:val="20"/>
          <w:szCs w:val="20"/>
        </w:rPr>
        <w:t xml:space="preserve">, </w:t>
      </w:r>
      <w:r w:rsidR="004B49A4" w:rsidRPr="004B49A4">
        <w:rPr>
          <w:rFonts w:ascii="AvantGarde Bk BT" w:hAnsi="AvantGarde Bk BT"/>
          <w:sz w:val="20"/>
          <w:szCs w:val="20"/>
        </w:rPr>
        <w:t>07</w:t>
      </w:r>
      <w:r w:rsidR="00080F70" w:rsidRPr="004B49A4">
        <w:rPr>
          <w:rFonts w:ascii="AvantGarde Bk BT" w:hAnsi="AvantGarde Bk BT"/>
          <w:sz w:val="20"/>
          <w:szCs w:val="20"/>
        </w:rPr>
        <w:t xml:space="preserve"> de </w:t>
      </w:r>
      <w:r w:rsidR="00C11B41" w:rsidRPr="004B49A4">
        <w:rPr>
          <w:rFonts w:ascii="AvantGarde Bk BT" w:hAnsi="AvantGarde Bk BT"/>
          <w:sz w:val="20"/>
          <w:szCs w:val="20"/>
        </w:rPr>
        <w:t>marzo</w:t>
      </w:r>
      <w:r w:rsidR="00080F70" w:rsidRPr="004B49A4">
        <w:rPr>
          <w:rFonts w:ascii="AvantGarde Bk BT" w:hAnsi="AvantGarde Bk BT"/>
          <w:sz w:val="20"/>
          <w:szCs w:val="20"/>
        </w:rPr>
        <w:t xml:space="preserve"> </w:t>
      </w:r>
      <w:r w:rsidR="00080F70" w:rsidRPr="00083B9B">
        <w:rPr>
          <w:rFonts w:ascii="AvantGarde Bk BT" w:hAnsi="AvantGarde Bk BT"/>
          <w:sz w:val="20"/>
          <w:szCs w:val="20"/>
        </w:rPr>
        <w:t>de 2023</w:t>
      </w:r>
    </w:p>
    <w:p w:rsidR="00080F70" w:rsidRPr="00083B9B" w:rsidRDefault="00080F70" w:rsidP="00080F70">
      <w:pPr>
        <w:jc w:val="center"/>
        <w:rPr>
          <w:rFonts w:ascii="AvantGarde Bk BT" w:hAnsi="AvantGarde Bk BT"/>
          <w:sz w:val="20"/>
          <w:szCs w:val="20"/>
        </w:rPr>
      </w:pPr>
      <w:r w:rsidRPr="00083B9B">
        <w:rPr>
          <w:rFonts w:ascii="AvantGarde Bk BT" w:hAnsi="AvantGarde Bk BT"/>
          <w:sz w:val="20"/>
          <w:szCs w:val="20"/>
        </w:rPr>
        <w:t>Comisiones Permanentes de Educación y de Hacienda</w:t>
      </w:r>
    </w:p>
    <w:p w:rsidR="00080F70" w:rsidRPr="00083B9B" w:rsidRDefault="00080F70" w:rsidP="00080F70">
      <w:pPr>
        <w:jc w:val="center"/>
        <w:rPr>
          <w:rFonts w:ascii="AvantGarde Bk BT" w:hAnsi="AvantGarde Bk BT"/>
          <w:sz w:val="20"/>
          <w:szCs w:val="20"/>
        </w:rPr>
      </w:pPr>
    </w:p>
    <w:p w:rsidR="006206CB" w:rsidRPr="00083B9B" w:rsidRDefault="006206CB" w:rsidP="00080F70">
      <w:pPr>
        <w:jc w:val="center"/>
        <w:rPr>
          <w:rFonts w:ascii="AvantGarde Bk BT" w:hAnsi="AvantGarde Bk BT"/>
          <w:sz w:val="20"/>
          <w:szCs w:val="20"/>
        </w:rPr>
      </w:pPr>
    </w:p>
    <w:p w:rsidR="006206CB" w:rsidRPr="00083B9B" w:rsidRDefault="006206CB" w:rsidP="00080F70">
      <w:pPr>
        <w:jc w:val="center"/>
        <w:rPr>
          <w:rFonts w:ascii="AvantGarde Bk BT" w:hAnsi="AvantGarde Bk BT"/>
          <w:sz w:val="20"/>
          <w:szCs w:val="20"/>
        </w:rPr>
      </w:pPr>
    </w:p>
    <w:p w:rsidR="00080F70" w:rsidRPr="00083B9B" w:rsidRDefault="00080F70" w:rsidP="00080F70">
      <w:pPr>
        <w:jc w:val="center"/>
        <w:rPr>
          <w:rFonts w:ascii="AvantGarde Bk BT" w:hAnsi="AvantGarde Bk BT"/>
          <w:b/>
          <w:sz w:val="20"/>
          <w:szCs w:val="20"/>
        </w:rPr>
      </w:pPr>
      <w:r w:rsidRPr="00083B9B">
        <w:rPr>
          <w:rFonts w:ascii="AvantGarde Bk BT" w:hAnsi="AvantGarde Bk BT"/>
          <w:b/>
          <w:sz w:val="20"/>
          <w:szCs w:val="20"/>
        </w:rPr>
        <w:t>Dr. Ricardo Villanueva Lomelí</w:t>
      </w:r>
    </w:p>
    <w:p w:rsidR="00080F70" w:rsidRPr="00083B9B" w:rsidRDefault="00080F70" w:rsidP="00080F70">
      <w:pPr>
        <w:jc w:val="center"/>
        <w:rPr>
          <w:rFonts w:ascii="AvantGarde Bk BT" w:hAnsi="AvantGarde Bk BT"/>
          <w:sz w:val="20"/>
          <w:szCs w:val="20"/>
        </w:rPr>
      </w:pPr>
      <w:r w:rsidRPr="00083B9B">
        <w:rPr>
          <w:rFonts w:ascii="AvantGarde Bk BT" w:hAnsi="AvantGarde Bk BT"/>
          <w:sz w:val="20"/>
          <w:szCs w:val="20"/>
        </w:rPr>
        <w:t>Presidente</w:t>
      </w:r>
    </w:p>
    <w:p w:rsidR="00653B25" w:rsidRPr="00083B9B" w:rsidRDefault="00653B25" w:rsidP="00080F70">
      <w:pPr>
        <w:jc w:val="center"/>
        <w:rPr>
          <w:rFonts w:ascii="AvantGarde Bk BT" w:hAnsi="AvantGarde Bk BT"/>
          <w:sz w:val="20"/>
          <w:szCs w:val="20"/>
        </w:rPr>
      </w:pPr>
    </w:p>
    <w:tbl>
      <w:tblPr>
        <w:tblW w:w="6804" w:type="dxa"/>
        <w:jc w:val="center"/>
        <w:tblLayout w:type="fixed"/>
        <w:tblLook w:val="0400" w:firstRow="0" w:lastRow="0" w:firstColumn="0" w:lastColumn="0" w:noHBand="0" w:noVBand="1"/>
      </w:tblPr>
      <w:tblGrid>
        <w:gridCol w:w="3402"/>
        <w:gridCol w:w="3402"/>
      </w:tblGrid>
      <w:tr w:rsidR="00080F70" w:rsidRPr="00083B9B" w:rsidTr="007A5821">
        <w:trPr>
          <w:jc w:val="center"/>
        </w:trPr>
        <w:tc>
          <w:tcPr>
            <w:tcW w:w="3402" w:type="dxa"/>
            <w:shd w:val="clear" w:color="auto" w:fill="auto"/>
          </w:tcPr>
          <w:p w:rsidR="00080F70" w:rsidRPr="00083B9B" w:rsidRDefault="00080F70" w:rsidP="007A5821">
            <w:pPr>
              <w:jc w:val="center"/>
              <w:rPr>
                <w:rFonts w:ascii="AvantGarde Bk BT" w:hAnsi="AvantGarde Bk BT"/>
                <w:sz w:val="20"/>
                <w:szCs w:val="20"/>
              </w:rPr>
            </w:pPr>
          </w:p>
          <w:p w:rsidR="00BE3DA6" w:rsidRPr="00083B9B" w:rsidRDefault="00BE3DA6"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r w:rsidRPr="00083B9B">
              <w:rPr>
                <w:rFonts w:ascii="AvantGarde Bk BT" w:hAnsi="AvantGarde Bk BT"/>
                <w:sz w:val="20"/>
                <w:szCs w:val="20"/>
              </w:rPr>
              <w:t>Dr. Juan Manuel Durán Juárez</w:t>
            </w:r>
          </w:p>
          <w:p w:rsidR="00080F70" w:rsidRPr="00083B9B" w:rsidRDefault="00080F70" w:rsidP="007A5821">
            <w:pPr>
              <w:jc w:val="center"/>
              <w:rPr>
                <w:rFonts w:ascii="AvantGarde Bk BT" w:hAnsi="AvantGarde Bk BT"/>
                <w:sz w:val="20"/>
                <w:szCs w:val="20"/>
              </w:rPr>
            </w:pPr>
          </w:p>
        </w:tc>
        <w:tc>
          <w:tcPr>
            <w:tcW w:w="3402" w:type="dxa"/>
          </w:tcPr>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r w:rsidRPr="00083B9B">
              <w:rPr>
                <w:rFonts w:ascii="AvantGarde Bk BT" w:hAnsi="AvantGarde Bk BT"/>
                <w:sz w:val="20"/>
                <w:szCs w:val="20"/>
              </w:rPr>
              <w:t>Dra. Irma Leticia Leal Moya</w:t>
            </w:r>
          </w:p>
        </w:tc>
      </w:tr>
      <w:tr w:rsidR="00080F70" w:rsidRPr="00083B9B" w:rsidTr="007A5821">
        <w:trPr>
          <w:jc w:val="center"/>
        </w:trPr>
        <w:tc>
          <w:tcPr>
            <w:tcW w:w="3402" w:type="dxa"/>
            <w:shd w:val="clear" w:color="auto" w:fill="auto"/>
          </w:tcPr>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r w:rsidRPr="00083B9B">
              <w:rPr>
                <w:rFonts w:ascii="AvantGarde Bk BT" w:hAnsi="AvantGarde Bk BT"/>
                <w:sz w:val="20"/>
                <w:szCs w:val="20"/>
              </w:rPr>
              <w:t>Mtra. Karla Alejandrina Planter Pérez</w:t>
            </w:r>
          </w:p>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p>
        </w:tc>
        <w:tc>
          <w:tcPr>
            <w:tcW w:w="3402" w:type="dxa"/>
          </w:tcPr>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r w:rsidRPr="00083B9B">
              <w:rPr>
                <w:rFonts w:ascii="AvantGarde Bk BT" w:hAnsi="AvantGarde Bk BT"/>
                <w:sz w:val="20"/>
                <w:szCs w:val="20"/>
              </w:rPr>
              <w:t>Mtro. Luis Gustavo Padilla Montes</w:t>
            </w:r>
          </w:p>
        </w:tc>
      </w:tr>
      <w:tr w:rsidR="00080F70" w:rsidRPr="00083B9B" w:rsidTr="007A5821">
        <w:trPr>
          <w:jc w:val="center"/>
        </w:trPr>
        <w:tc>
          <w:tcPr>
            <w:tcW w:w="3402" w:type="dxa"/>
            <w:shd w:val="clear" w:color="auto" w:fill="auto"/>
          </w:tcPr>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r w:rsidRPr="00083B9B">
              <w:rPr>
                <w:rFonts w:ascii="AvantGarde Bk BT" w:hAnsi="AvantGarde Bk BT"/>
                <w:sz w:val="20"/>
                <w:szCs w:val="20"/>
              </w:rPr>
              <w:t>Dr. Jaime Federico Andrade Villanueva</w:t>
            </w:r>
          </w:p>
        </w:tc>
        <w:tc>
          <w:tcPr>
            <w:tcW w:w="3402" w:type="dxa"/>
          </w:tcPr>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r w:rsidRPr="00083B9B">
              <w:rPr>
                <w:rFonts w:ascii="AvantGarde Bk BT" w:hAnsi="AvantGarde Bk BT"/>
                <w:sz w:val="20"/>
                <w:szCs w:val="20"/>
              </w:rPr>
              <w:t>Mtro. Jesús Palafox Yáñez</w:t>
            </w:r>
          </w:p>
        </w:tc>
      </w:tr>
      <w:tr w:rsidR="00080F70" w:rsidRPr="00083B9B" w:rsidTr="007A5821">
        <w:trPr>
          <w:jc w:val="center"/>
        </w:trPr>
        <w:tc>
          <w:tcPr>
            <w:tcW w:w="3402" w:type="dxa"/>
            <w:shd w:val="clear" w:color="auto" w:fill="auto"/>
          </w:tcPr>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r w:rsidRPr="00083B9B">
              <w:rPr>
                <w:rFonts w:ascii="AvantGarde Bk BT" w:hAnsi="AvantGarde Bk BT"/>
                <w:sz w:val="20"/>
                <w:szCs w:val="20"/>
              </w:rPr>
              <w:t>C. Iván Tenorio Alanís</w:t>
            </w:r>
          </w:p>
        </w:tc>
        <w:tc>
          <w:tcPr>
            <w:tcW w:w="3402" w:type="dxa"/>
          </w:tcPr>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p>
          <w:p w:rsidR="00080F70" w:rsidRPr="00083B9B" w:rsidRDefault="00080F70" w:rsidP="007A5821">
            <w:pPr>
              <w:jc w:val="center"/>
              <w:rPr>
                <w:rFonts w:ascii="AvantGarde Bk BT" w:hAnsi="AvantGarde Bk BT"/>
                <w:sz w:val="20"/>
                <w:szCs w:val="20"/>
              </w:rPr>
            </w:pPr>
            <w:r w:rsidRPr="00083B9B">
              <w:rPr>
                <w:rFonts w:ascii="AvantGarde Bk BT" w:hAnsi="AvantGarde Bk BT"/>
                <w:sz w:val="20"/>
                <w:szCs w:val="20"/>
              </w:rPr>
              <w:t>C. Zoé Elizabeth García Romero</w:t>
            </w:r>
          </w:p>
        </w:tc>
      </w:tr>
    </w:tbl>
    <w:p w:rsidR="00080F70" w:rsidRPr="00083B9B" w:rsidRDefault="00080F70" w:rsidP="00080F70">
      <w:pPr>
        <w:jc w:val="center"/>
        <w:rPr>
          <w:rFonts w:ascii="AvantGarde Bk BT" w:hAnsi="AvantGarde Bk BT"/>
          <w:sz w:val="20"/>
          <w:szCs w:val="20"/>
        </w:rPr>
      </w:pPr>
    </w:p>
    <w:p w:rsidR="00080F70" w:rsidRPr="00083B9B" w:rsidRDefault="00080F70" w:rsidP="00080F70">
      <w:pPr>
        <w:jc w:val="center"/>
        <w:rPr>
          <w:rFonts w:ascii="AvantGarde Bk BT" w:hAnsi="AvantGarde Bk BT"/>
          <w:sz w:val="20"/>
          <w:szCs w:val="20"/>
        </w:rPr>
      </w:pPr>
    </w:p>
    <w:p w:rsidR="00F52EB7" w:rsidRPr="00083B9B" w:rsidRDefault="00F52EB7" w:rsidP="00080F70">
      <w:pPr>
        <w:jc w:val="center"/>
        <w:rPr>
          <w:rFonts w:ascii="AvantGarde Bk BT" w:hAnsi="AvantGarde Bk BT"/>
          <w:b/>
          <w:sz w:val="20"/>
          <w:szCs w:val="20"/>
        </w:rPr>
      </w:pPr>
    </w:p>
    <w:p w:rsidR="00080F70" w:rsidRPr="00083B9B" w:rsidRDefault="00080F70" w:rsidP="00080F70">
      <w:pPr>
        <w:jc w:val="center"/>
        <w:rPr>
          <w:rFonts w:ascii="AvantGarde Bk BT" w:hAnsi="AvantGarde Bk BT"/>
          <w:b/>
          <w:sz w:val="20"/>
          <w:szCs w:val="20"/>
        </w:rPr>
      </w:pPr>
      <w:r w:rsidRPr="00083B9B">
        <w:rPr>
          <w:rFonts w:ascii="AvantGarde Bk BT" w:hAnsi="AvantGarde Bk BT"/>
          <w:b/>
          <w:sz w:val="20"/>
          <w:szCs w:val="20"/>
        </w:rPr>
        <w:t>Mtro. Guillermo Arturo Gómez Mata</w:t>
      </w:r>
    </w:p>
    <w:p w:rsidR="00C444F8" w:rsidRPr="00083B9B" w:rsidRDefault="00080F70" w:rsidP="004B49A4">
      <w:pPr>
        <w:jc w:val="center"/>
        <w:rPr>
          <w:rFonts w:ascii="Questrial" w:eastAsia="Questrial" w:hAnsi="Questrial" w:cs="Questrial"/>
          <w:sz w:val="20"/>
          <w:szCs w:val="20"/>
        </w:rPr>
      </w:pPr>
      <w:r w:rsidRPr="00083B9B">
        <w:rPr>
          <w:rFonts w:ascii="AvantGarde Bk BT" w:hAnsi="AvantGarde Bk BT"/>
          <w:sz w:val="20"/>
          <w:szCs w:val="20"/>
        </w:rPr>
        <w:t>Secretario de Actas y Acuerdos</w:t>
      </w:r>
    </w:p>
    <w:sectPr w:rsidR="00C444F8" w:rsidRPr="00083B9B" w:rsidSect="00D87F47">
      <w:headerReference w:type="default" r:id="rId10"/>
      <w:footerReference w:type="default" r:id="rId11"/>
      <w:pgSz w:w="12240" w:h="15840" w:code="1"/>
      <w:pgMar w:top="2552" w:right="758" w:bottom="1701" w:left="1276"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39" w:rsidRDefault="00064239">
      <w:r>
        <w:separator/>
      </w:r>
    </w:p>
  </w:endnote>
  <w:endnote w:type="continuationSeparator" w:id="0">
    <w:p w:rsidR="00064239" w:rsidRDefault="0006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panose1 w:val="00000000000000000000"/>
    <w:charset w:val="00"/>
    <w:family w:val="roman"/>
    <w:notTrueType/>
    <w:pitch w:val="default"/>
    <w:sig w:usb0="00000003" w:usb1="00000000" w:usb2="00000000" w:usb3="00000000" w:csb0="00000001" w:csb1="00000000"/>
  </w:font>
  <w:font w:name="Helvetica 55 Roman">
    <w:panose1 w:val="00000000000000000000"/>
    <w:charset w:val="00"/>
    <w:family w:val="swiss"/>
    <w:notTrueType/>
    <w:pitch w:val="default"/>
    <w:sig w:usb0="00000003" w:usb1="00000000" w:usb2="00000000" w:usb3="00000000" w:csb0="00000001" w:csb1="00000000"/>
  </w:font>
  <w:font w:name="Eureka Sans">
    <w:panose1 w:val="00000000000000000000"/>
    <w:charset w:val="00"/>
    <w:family w:val="swiss"/>
    <w:notTrueType/>
    <w:pitch w:val="default"/>
    <w:sig w:usb0="00000003" w:usb1="00000000" w:usb2="00000000" w:usb3="00000000" w:csb0="00000001" w:csb1="00000000"/>
  </w:font>
  <w:font w:name="EurekaSans-Regular">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Questrial">
    <w:altName w:val="Arial"/>
    <w:charset w:val="4D"/>
    <w:family w:val="auto"/>
    <w:pitch w:val="variable"/>
    <w:sig w:usb0="00000001"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7B2" w:rsidRDefault="008B67B2">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D87F47">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D87F47">
      <w:rPr>
        <w:rFonts w:ascii="Questrial" w:eastAsia="Questrial" w:hAnsi="Questrial" w:cs="Questrial"/>
        <w:b/>
        <w:noProof/>
        <w:color w:val="000000"/>
        <w:sz w:val="14"/>
        <w:szCs w:val="14"/>
      </w:rPr>
      <w:t>18</w:t>
    </w:r>
    <w:r>
      <w:rPr>
        <w:rFonts w:ascii="Questrial" w:eastAsia="Questrial" w:hAnsi="Questrial" w:cs="Questrial"/>
        <w:b/>
        <w:color w:val="000000"/>
        <w:sz w:val="14"/>
        <w:szCs w:val="14"/>
      </w:rPr>
      <w:fldChar w:fldCharType="end"/>
    </w:r>
  </w:p>
  <w:p w:rsidR="008B67B2" w:rsidRDefault="008B67B2">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8B67B2" w:rsidRDefault="008B67B2">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rsidR="008B67B2" w:rsidRDefault="008B67B2">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39" w:rsidRDefault="00064239">
      <w:r>
        <w:separator/>
      </w:r>
    </w:p>
  </w:footnote>
  <w:footnote w:type="continuationSeparator" w:id="0">
    <w:p w:rsidR="00064239" w:rsidRDefault="00064239">
      <w:r>
        <w:continuationSeparator/>
      </w:r>
    </w:p>
  </w:footnote>
  <w:footnote w:id="1">
    <w:p w:rsidR="008B67B2" w:rsidRPr="00FD68CB" w:rsidRDefault="008B67B2" w:rsidP="00820815">
      <w:pPr>
        <w:pStyle w:val="Textonotapie"/>
        <w:rPr>
          <w:rFonts w:ascii="AvantGarde Bk BT" w:hAnsi="AvantGarde Bk BT"/>
          <w:color w:val="auto"/>
          <w:sz w:val="16"/>
          <w:szCs w:val="16"/>
          <w:lang w:val="es-MX"/>
        </w:rPr>
      </w:pPr>
      <w:r w:rsidRPr="00A722EE">
        <w:rPr>
          <w:rStyle w:val="Refdenotaalpie"/>
          <w:rFonts w:ascii="AvantGarde Bk BT" w:hAnsi="AvantGarde Bk BT"/>
          <w:color w:val="auto"/>
          <w:sz w:val="16"/>
          <w:szCs w:val="16"/>
          <w:lang w:val="es-MX"/>
        </w:rPr>
        <w:footnoteRef/>
      </w:r>
      <w:r w:rsidRPr="00A722EE">
        <w:rPr>
          <w:rFonts w:ascii="AvantGarde Bk BT" w:hAnsi="AvantGarde Bk BT"/>
          <w:color w:val="auto"/>
          <w:sz w:val="16"/>
          <w:szCs w:val="16"/>
          <w:lang w:val="es-MX"/>
        </w:rPr>
        <w:t xml:space="preserve"> </w:t>
      </w:r>
      <w:r w:rsidRPr="00FD68CB">
        <w:rPr>
          <w:rFonts w:ascii="AvantGarde Bk BT" w:hAnsi="AvantGarde Bk BT"/>
          <w:color w:val="auto"/>
          <w:sz w:val="16"/>
          <w:szCs w:val="16"/>
          <w:lang w:val="es-MX"/>
        </w:rPr>
        <w:t xml:space="preserve">Gobierno de México (2023) Tratado de libre comercio T-MEC. Recuperado desde: </w:t>
      </w:r>
      <w:r w:rsidRPr="00FD68CB">
        <w:rPr>
          <w:rFonts w:ascii="AvantGarde Bk BT" w:eastAsia="Calibri" w:hAnsi="AvantGarde Bk BT"/>
          <w:color w:val="auto"/>
          <w:sz w:val="16"/>
          <w:szCs w:val="16"/>
          <w:lang w:val="es-MX"/>
        </w:rPr>
        <w:t>https://www.gob.mx/t-mec</w:t>
      </w:r>
      <w:r w:rsidRPr="00FD68CB">
        <w:rPr>
          <w:rFonts w:ascii="AvantGarde Bk BT" w:hAnsi="AvantGarde Bk BT" w:cs="Arial"/>
          <w:color w:val="auto"/>
          <w:sz w:val="16"/>
          <w:szCs w:val="16"/>
          <w:lang w:val="es-MX"/>
        </w:rPr>
        <w:t>.</w:t>
      </w:r>
    </w:p>
  </w:footnote>
  <w:footnote w:id="2">
    <w:p w:rsidR="008B67B2" w:rsidRPr="0062427E" w:rsidRDefault="008B67B2" w:rsidP="00A118AD">
      <w:pPr>
        <w:pStyle w:val="Textonotapie"/>
        <w:jc w:val="both"/>
        <w:rPr>
          <w:color w:val="auto"/>
          <w:sz w:val="16"/>
          <w:szCs w:val="16"/>
          <w:lang w:val="en-US"/>
        </w:rPr>
      </w:pPr>
      <w:r w:rsidRPr="00FD68CB">
        <w:rPr>
          <w:rStyle w:val="Refdenotaalpie"/>
          <w:rFonts w:ascii="AvantGarde Bk BT" w:hAnsi="AvantGarde Bk BT"/>
          <w:color w:val="auto"/>
          <w:sz w:val="16"/>
          <w:szCs w:val="16"/>
          <w:lang w:val="es-MX"/>
        </w:rPr>
        <w:footnoteRef/>
      </w:r>
      <w:r w:rsidRPr="0062427E">
        <w:rPr>
          <w:rFonts w:ascii="AvantGarde Bk BT" w:hAnsi="AvantGarde Bk BT"/>
          <w:color w:val="auto"/>
          <w:sz w:val="16"/>
          <w:szCs w:val="16"/>
          <w:lang w:val="en-US"/>
        </w:rPr>
        <w:t xml:space="preserve"> </w:t>
      </w:r>
      <w:r w:rsidRPr="0062427E">
        <w:rPr>
          <w:rFonts w:ascii="AvantGarde Bk BT" w:hAnsi="AvantGarde Bk BT" w:cs="Arial"/>
          <w:color w:val="auto"/>
          <w:sz w:val="16"/>
          <w:szCs w:val="16"/>
          <w:lang w:val="en-US"/>
        </w:rPr>
        <w:t xml:space="preserve"> Ídem. </w:t>
      </w:r>
    </w:p>
  </w:footnote>
  <w:footnote w:id="3">
    <w:p w:rsidR="008B67B2" w:rsidRPr="00FD68CB" w:rsidRDefault="008B67B2" w:rsidP="00A118AD">
      <w:pPr>
        <w:pStyle w:val="Textonotapie"/>
        <w:jc w:val="both"/>
        <w:rPr>
          <w:rFonts w:ascii="AvantGarde Bk BT" w:hAnsi="AvantGarde Bk BT"/>
          <w:color w:val="auto"/>
          <w:sz w:val="16"/>
          <w:szCs w:val="16"/>
          <w:lang w:val="es-MX"/>
        </w:rPr>
      </w:pPr>
      <w:r w:rsidRPr="00FD68CB">
        <w:rPr>
          <w:rStyle w:val="Refdenotaalpie"/>
          <w:rFonts w:ascii="AvantGarde Bk BT" w:hAnsi="AvantGarde Bk BT"/>
          <w:color w:val="auto"/>
          <w:sz w:val="16"/>
          <w:szCs w:val="16"/>
          <w:lang w:val="es-MX"/>
        </w:rPr>
        <w:footnoteRef/>
      </w:r>
      <w:r w:rsidRPr="0062427E">
        <w:rPr>
          <w:rFonts w:ascii="AvantGarde Bk BT" w:hAnsi="AvantGarde Bk BT"/>
          <w:color w:val="auto"/>
          <w:sz w:val="16"/>
          <w:szCs w:val="16"/>
          <w:lang w:val="en-US"/>
        </w:rPr>
        <w:t xml:space="preserve"> ITVoice (2021) The impact of technology in 2022 and beyond I IEEE Global Survey. </w:t>
      </w:r>
      <w:r w:rsidRPr="00FD68CB">
        <w:rPr>
          <w:rFonts w:ascii="AvantGarde Bk BT" w:hAnsi="AvantGarde Bk BT"/>
          <w:color w:val="auto"/>
          <w:sz w:val="16"/>
          <w:szCs w:val="16"/>
          <w:lang w:val="es-MX"/>
        </w:rPr>
        <w:t xml:space="preserve">Recuperado desde: </w:t>
      </w:r>
      <w:r w:rsidRPr="00FD68CB">
        <w:rPr>
          <w:rFonts w:ascii="AvantGarde Bk BT" w:eastAsia="Calibri" w:hAnsi="AvantGarde Bk BT"/>
          <w:color w:val="auto"/>
          <w:sz w:val="16"/>
          <w:szCs w:val="16"/>
          <w:lang w:val="es-MX"/>
        </w:rPr>
        <w:t>https://www.itvoice.in/the-impact-of-technology-in-2022-and-beyond-i-ieee-global-survey</w:t>
      </w:r>
    </w:p>
  </w:footnote>
  <w:footnote w:id="4">
    <w:p w:rsidR="008B67B2" w:rsidRPr="00FD68CB" w:rsidRDefault="008B67B2" w:rsidP="00A118AD">
      <w:pPr>
        <w:pStyle w:val="Textonotapie"/>
        <w:jc w:val="both"/>
        <w:rPr>
          <w:rStyle w:val="Hipervnculo"/>
          <w:rFonts w:ascii="AvantGarde Bk BT" w:eastAsia="Calibri" w:hAnsi="AvantGarde Bk BT"/>
          <w:color w:val="auto"/>
          <w:sz w:val="16"/>
          <w:szCs w:val="16"/>
          <w:u w:val="none"/>
          <w:lang w:val="es-MX"/>
        </w:rPr>
      </w:pPr>
      <w:r w:rsidRPr="00FD68CB">
        <w:rPr>
          <w:rStyle w:val="Hipervnculo"/>
          <w:rFonts w:ascii="AvantGarde Bk BT" w:eastAsia="Calibri" w:hAnsi="AvantGarde Bk BT"/>
          <w:color w:val="auto"/>
          <w:sz w:val="16"/>
          <w:szCs w:val="16"/>
          <w:u w:val="none"/>
          <w:vertAlign w:val="superscript"/>
          <w:lang w:val="es-MX"/>
        </w:rPr>
        <w:footnoteRef/>
      </w:r>
      <w:r w:rsidRPr="0062427E">
        <w:rPr>
          <w:rStyle w:val="Hipervnculo"/>
          <w:rFonts w:ascii="AvantGarde Bk BT" w:eastAsia="Calibri" w:hAnsi="AvantGarde Bk BT"/>
          <w:color w:val="auto"/>
          <w:sz w:val="16"/>
          <w:szCs w:val="16"/>
          <w:u w:val="none"/>
          <w:lang w:val="en-US"/>
        </w:rPr>
        <w:t xml:space="preserve"> IEE Transmitter (2023) Impact of Tech in 2023. </w:t>
      </w:r>
      <w:r w:rsidRPr="00FD68CB">
        <w:rPr>
          <w:rStyle w:val="Hipervnculo"/>
          <w:rFonts w:ascii="AvantGarde Bk BT" w:eastAsia="Calibri" w:hAnsi="AvantGarde Bk BT"/>
          <w:color w:val="auto"/>
          <w:sz w:val="16"/>
          <w:szCs w:val="16"/>
          <w:u w:val="none"/>
          <w:lang w:val="es-MX"/>
        </w:rPr>
        <w:t xml:space="preserve">Recuperado desde: </w:t>
      </w:r>
      <w:r w:rsidRPr="00FD68CB">
        <w:rPr>
          <w:rFonts w:ascii="AvantGarde Bk BT" w:eastAsia="Calibri" w:hAnsi="AvantGarde Bk BT"/>
          <w:color w:val="auto"/>
          <w:sz w:val="16"/>
          <w:szCs w:val="16"/>
          <w:lang w:val="es-MX"/>
        </w:rPr>
        <w:t>https://transmitter.ieee.org/impact-of-technology-2023/</w:t>
      </w:r>
    </w:p>
  </w:footnote>
  <w:footnote w:id="5">
    <w:p w:rsidR="008B67B2" w:rsidRPr="00FD68CB" w:rsidRDefault="008B67B2" w:rsidP="00A118AD">
      <w:pPr>
        <w:pStyle w:val="Textonotapie"/>
        <w:jc w:val="both"/>
        <w:rPr>
          <w:rStyle w:val="Hipervnculo"/>
          <w:rFonts w:eastAsia="Calibri"/>
          <w:color w:val="auto"/>
          <w:sz w:val="16"/>
          <w:szCs w:val="16"/>
          <w:u w:val="none"/>
          <w:lang w:val="es-MX"/>
        </w:rPr>
      </w:pPr>
      <w:r w:rsidRPr="00FD68CB">
        <w:rPr>
          <w:rStyle w:val="Hipervnculo"/>
          <w:rFonts w:eastAsia="Calibri"/>
          <w:color w:val="auto"/>
          <w:sz w:val="16"/>
          <w:szCs w:val="16"/>
          <w:u w:val="none"/>
          <w:vertAlign w:val="superscript"/>
          <w:lang w:val="es-MX"/>
        </w:rPr>
        <w:footnoteRef/>
      </w:r>
      <w:r w:rsidRPr="0062427E">
        <w:rPr>
          <w:rStyle w:val="Hipervnculo"/>
          <w:rFonts w:eastAsia="Calibri"/>
          <w:color w:val="auto"/>
          <w:sz w:val="16"/>
          <w:szCs w:val="16"/>
          <w:u w:val="none"/>
          <w:lang w:val="en-US"/>
        </w:rPr>
        <w:t xml:space="preserve"> </w:t>
      </w:r>
      <w:r w:rsidRPr="0062427E">
        <w:rPr>
          <w:rStyle w:val="Hipervnculo"/>
          <w:rFonts w:ascii="AvantGarde Bk BT" w:eastAsia="Calibri" w:hAnsi="AvantGarde Bk BT"/>
          <w:color w:val="auto"/>
          <w:sz w:val="16"/>
          <w:szCs w:val="16"/>
          <w:u w:val="none"/>
          <w:lang w:val="en-US"/>
        </w:rPr>
        <w:t xml:space="preserve">McKinsey Digital (2023) Women in tech: The best bet to solve Europe’s talent shortage. </w:t>
      </w:r>
      <w:r w:rsidRPr="00FD68CB">
        <w:rPr>
          <w:rStyle w:val="Hipervnculo"/>
          <w:rFonts w:ascii="AvantGarde Bk BT" w:eastAsia="Calibri" w:hAnsi="AvantGarde Bk BT"/>
          <w:color w:val="auto"/>
          <w:sz w:val="16"/>
          <w:szCs w:val="16"/>
          <w:u w:val="none"/>
          <w:lang w:val="es-MX"/>
        </w:rPr>
        <w:t xml:space="preserve">Recuperado desde: </w:t>
      </w:r>
      <w:r w:rsidRPr="00FD68CB">
        <w:rPr>
          <w:rFonts w:ascii="AvantGarde Bk BT" w:eastAsia="Calibri" w:hAnsi="AvantGarde Bk BT"/>
          <w:color w:val="auto"/>
          <w:sz w:val="16"/>
          <w:szCs w:val="16"/>
          <w:lang w:val="es-MX"/>
        </w:rPr>
        <w:t>https://www.mckinsey.com/capabilities/mckinsey-digital/our-insights/women-in-tech-the-best-bet-to-solve-europes-talent-shortage</w:t>
      </w:r>
    </w:p>
  </w:footnote>
  <w:footnote w:id="6">
    <w:p w:rsidR="008B67B2" w:rsidRPr="00FD68CB" w:rsidRDefault="008B67B2" w:rsidP="00A118AD">
      <w:pPr>
        <w:pStyle w:val="Textonotapie"/>
        <w:jc w:val="both"/>
        <w:rPr>
          <w:rStyle w:val="Hipervnculo"/>
          <w:rFonts w:eastAsia="Calibri"/>
          <w:color w:val="auto"/>
          <w:sz w:val="16"/>
          <w:szCs w:val="16"/>
          <w:u w:val="none"/>
          <w:lang w:val="es-MX"/>
        </w:rPr>
      </w:pPr>
      <w:r w:rsidRPr="00FD68CB">
        <w:rPr>
          <w:rStyle w:val="Hipervnculo"/>
          <w:rFonts w:eastAsia="Calibri"/>
          <w:color w:val="auto"/>
          <w:sz w:val="16"/>
          <w:szCs w:val="16"/>
          <w:u w:val="none"/>
          <w:vertAlign w:val="superscript"/>
          <w:lang w:val="es-MX"/>
        </w:rPr>
        <w:footnoteRef/>
      </w:r>
      <w:r w:rsidRPr="00FD68CB">
        <w:rPr>
          <w:rStyle w:val="Hipervnculo"/>
          <w:rFonts w:eastAsia="Calibri"/>
          <w:color w:val="auto"/>
          <w:sz w:val="16"/>
          <w:szCs w:val="16"/>
          <w:u w:val="none"/>
          <w:lang w:val="es-MX"/>
        </w:rPr>
        <w:t xml:space="preserve"> </w:t>
      </w:r>
      <w:r w:rsidRPr="00FD68CB">
        <w:rPr>
          <w:rStyle w:val="Hipervnculo"/>
          <w:rFonts w:ascii="AvantGarde Bk BT" w:eastAsia="Calibri" w:hAnsi="AvantGarde Bk BT"/>
          <w:color w:val="auto"/>
          <w:sz w:val="16"/>
          <w:szCs w:val="16"/>
          <w:u w:val="none"/>
          <w:lang w:val="es-MX"/>
        </w:rPr>
        <w:t xml:space="preserve"> Gobierno de México (2023) Jalisco. Recuperado desde: </w:t>
      </w:r>
      <w:r w:rsidRPr="00FD68CB">
        <w:rPr>
          <w:rFonts w:ascii="AvantGarde Bk BT" w:eastAsia="Calibri" w:hAnsi="AvantGarde Bk BT"/>
          <w:color w:val="auto"/>
          <w:sz w:val="16"/>
          <w:szCs w:val="16"/>
          <w:lang w:val="es-MX"/>
        </w:rPr>
        <w:t>https://datamexico.org/es/profile/geo/jalisco-jc</w:t>
      </w:r>
    </w:p>
  </w:footnote>
  <w:footnote w:id="7">
    <w:p w:rsidR="008B67B2" w:rsidRPr="00A37A6D" w:rsidRDefault="008B67B2" w:rsidP="009A39AC">
      <w:pPr>
        <w:pStyle w:val="Textonotapie"/>
        <w:jc w:val="both"/>
        <w:rPr>
          <w:rStyle w:val="Hipervnculo"/>
          <w:rFonts w:eastAsia="Calibri"/>
          <w:color w:val="auto"/>
          <w:u w:val="none"/>
          <w:lang w:val="es-MX"/>
        </w:rPr>
      </w:pPr>
      <w:r w:rsidRPr="005D008E">
        <w:rPr>
          <w:rStyle w:val="Hipervnculo"/>
          <w:rFonts w:eastAsia="Calibri"/>
          <w:color w:val="auto"/>
          <w:u w:val="none"/>
          <w:vertAlign w:val="superscript"/>
          <w:lang w:val="es-MX"/>
        </w:rPr>
        <w:footnoteRef/>
      </w:r>
      <w:r w:rsidRPr="0062427E">
        <w:rPr>
          <w:rStyle w:val="Hipervnculo"/>
          <w:rFonts w:eastAsia="Calibri"/>
          <w:color w:val="auto"/>
          <w:u w:val="none"/>
          <w:lang w:val="en-US"/>
        </w:rPr>
        <w:t xml:space="preserve"> </w:t>
      </w:r>
      <w:r w:rsidRPr="0062427E">
        <w:rPr>
          <w:rStyle w:val="Hipervnculo"/>
          <w:rFonts w:ascii="AvantGarde Bk BT" w:eastAsia="Calibri" w:hAnsi="AvantGarde Bk BT"/>
          <w:color w:val="auto"/>
          <w:sz w:val="16"/>
          <w:szCs w:val="16"/>
          <w:u w:val="none"/>
          <w:lang w:val="en-US"/>
        </w:rPr>
        <w:t xml:space="preserve">World Economic Forum (2023) Reducing the carbon footprint of the manufacturing industry through data sharing. </w:t>
      </w:r>
      <w:r w:rsidRPr="00A37A6D">
        <w:rPr>
          <w:rStyle w:val="Hipervnculo"/>
          <w:rFonts w:ascii="AvantGarde Bk BT" w:eastAsia="Calibri" w:hAnsi="AvantGarde Bk BT"/>
          <w:color w:val="auto"/>
          <w:sz w:val="16"/>
          <w:szCs w:val="16"/>
          <w:u w:val="none"/>
          <w:lang w:val="es-MX"/>
        </w:rPr>
        <w:t xml:space="preserve">Recuperado desde: </w:t>
      </w:r>
      <w:r w:rsidRPr="00A37A6D">
        <w:rPr>
          <w:rFonts w:ascii="AvantGarde Bk BT" w:eastAsia="Calibri" w:hAnsi="AvantGarde Bk BT"/>
          <w:color w:val="auto"/>
          <w:sz w:val="16"/>
          <w:szCs w:val="16"/>
          <w:lang w:val="es-MX"/>
        </w:rPr>
        <w:t>https://www.weforum.org/impact/carbon-footprint-manufacturing-industry/</w:t>
      </w:r>
      <w:r w:rsidRPr="00A37A6D">
        <w:rPr>
          <w:rStyle w:val="Hipervnculo"/>
          <w:rFonts w:eastAsia="Calibri"/>
          <w:color w:val="auto"/>
          <w:u w:val="none"/>
          <w:lang w:val="es-MX"/>
        </w:rPr>
        <w:t>.</w:t>
      </w:r>
    </w:p>
  </w:footnote>
  <w:footnote w:id="8">
    <w:p w:rsidR="008B67B2" w:rsidRPr="00A37A6D" w:rsidRDefault="008B67B2" w:rsidP="009A39AC">
      <w:pPr>
        <w:pStyle w:val="Textonotapie"/>
        <w:jc w:val="both"/>
        <w:rPr>
          <w:rFonts w:ascii="AvantGarde Bk BT" w:hAnsi="AvantGarde Bk BT"/>
          <w:color w:val="auto"/>
          <w:sz w:val="16"/>
          <w:szCs w:val="16"/>
          <w:lang w:val="es-MX"/>
        </w:rPr>
      </w:pPr>
      <w:r w:rsidRPr="00A37A6D">
        <w:rPr>
          <w:rStyle w:val="Refdenotaalpie"/>
          <w:rFonts w:ascii="AvantGarde Bk BT" w:hAnsi="AvantGarde Bk BT"/>
          <w:color w:val="auto"/>
          <w:sz w:val="16"/>
          <w:szCs w:val="16"/>
          <w:lang w:val="es-MX"/>
        </w:rPr>
        <w:footnoteRef/>
      </w:r>
      <w:r w:rsidRPr="00A37A6D">
        <w:rPr>
          <w:rFonts w:ascii="AvantGarde Bk BT" w:hAnsi="AvantGarde Bk BT"/>
          <w:color w:val="auto"/>
          <w:sz w:val="16"/>
          <w:szCs w:val="16"/>
          <w:lang w:val="es-MX"/>
        </w:rPr>
        <w:t xml:space="preserve"> ANUIES (2023) Anuarios Estadísticos de Educación Superior. Recuperado desde: http://www.anuies.mx/informacion-y-servicios/informacion-estadistica-de-educacion-superior/anuario-estadistico-de-educacion-superior</w:t>
      </w:r>
    </w:p>
  </w:footnote>
  <w:footnote w:id="9">
    <w:p w:rsidR="008B67B2" w:rsidRPr="00A37A6D" w:rsidRDefault="008B67B2" w:rsidP="009A39AC">
      <w:pPr>
        <w:pStyle w:val="Textonotapie"/>
        <w:jc w:val="both"/>
        <w:rPr>
          <w:rFonts w:ascii="AvantGarde Bk BT" w:hAnsi="AvantGarde Bk BT"/>
          <w:color w:val="auto"/>
          <w:sz w:val="16"/>
          <w:szCs w:val="16"/>
          <w:lang w:val="es-MX"/>
        </w:rPr>
      </w:pPr>
      <w:r w:rsidRPr="00A37A6D">
        <w:rPr>
          <w:rStyle w:val="Refdenotaalpie"/>
          <w:rFonts w:ascii="AvantGarde Bk BT" w:hAnsi="AvantGarde Bk BT"/>
          <w:color w:val="auto"/>
          <w:sz w:val="16"/>
          <w:szCs w:val="16"/>
          <w:lang w:val="es-MX"/>
        </w:rPr>
        <w:footnoteRef/>
      </w:r>
      <w:r w:rsidRPr="00A37A6D">
        <w:rPr>
          <w:rFonts w:ascii="AvantGarde Bk BT" w:hAnsi="AvantGarde Bk BT"/>
          <w:color w:val="auto"/>
          <w:sz w:val="16"/>
          <w:szCs w:val="16"/>
          <w:lang w:val="es-MX"/>
        </w:rPr>
        <w:t xml:space="preserve"> IJALTI Clúster Manager (2021) El IJALTI presenta los resultados de su estudio anual de capital humano en la industria TIC de Jalisco. Recuperado desde:  https://www.ijalti.org.mx/2021/02/04/el-ijalti-presenta-los-resultados-de-su-estudio-anual-de-capital-humano-en-la-industria-tic-de-jalisco/</w:t>
      </w:r>
    </w:p>
  </w:footnote>
  <w:footnote w:id="10">
    <w:p w:rsidR="008B67B2" w:rsidRPr="00A37A6D" w:rsidRDefault="008B67B2" w:rsidP="009A39AC">
      <w:pPr>
        <w:pStyle w:val="Textonotapie"/>
        <w:jc w:val="both"/>
        <w:rPr>
          <w:rFonts w:ascii="AvantGarde Bk BT" w:hAnsi="AvantGarde Bk BT"/>
          <w:color w:val="auto"/>
          <w:sz w:val="16"/>
          <w:szCs w:val="16"/>
          <w:lang w:val="es-MX"/>
        </w:rPr>
      </w:pPr>
      <w:r w:rsidRPr="00A37A6D">
        <w:rPr>
          <w:rStyle w:val="Refdenotaalpie"/>
          <w:rFonts w:ascii="AvantGarde Bk BT" w:hAnsi="AvantGarde Bk BT"/>
          <w:color w:val="auto"/>
          <w:sz w:val="16"/>
          <w:szCs w:val="16"/>
          <w:lang w:val="es-MX"/>
        </w:rPr>
        <w:footnoteRef/>
      </w:r>
      <w:r w:rsidRPr="00A37A6D">
        <w:rPr>
          <w:rFonts w:ascii="AvantGarde Bk BT" w:hAnsi="AvantGarde Bk BT"/>
          <w:color w:val="auto"/>
          <w:sz w:val="16"/>
          <w:szCs w:val="16"/>
          <w:lang w:val="es-MX"/>
        </w:rPr>
        <w:t xml:space="preserve"> </w:t>
      </w:r>
      <w:r w:rsidRPr="00A37A6D">
        <w:rPr>
          <w:rStyle w:val="Hipervnculo"/>
          <w:rFonts w:ascii="AvantGarde Bk BT" w:hAnsi="AvantGarde Bk BT"/>
          <w:color w:val="auto"/>
          <w:sz w:val="16"/>
          <w:szCs w:val="16"/>
          <w:u w:val="none"/>
          <w:lang w:val="es-MX"/>
        </w:rPr>
        <w:t xml:space="preserve">Canales TI (2020) El uso de la tecnología en la medicina. Recuperado desde: </w:t>
      </w:r>
      <w:r w:rsidRPr="00A37A6D">
        <w:rPr>
          <w:rFonts w:ascii="AvantGarde Bk BT" w:hAnsi="AvantGarde Bk BT"/>
          <w:color w:val="auto"/>
          <w:sz w:val="16"/>
          <w:szCs w:val="16"/>
          <w:lang w:val="es-MX"/>
        </w:rPr>
        <w:t>https://itcomunicacion.com.mx/el-uso-de-la-tecnologia-en-la-medicina/</w:t>
      </w:r>
    </w:p>
  </w:footnote>
  <w:footnote w:id="11">
    <w:p w:rsidR="008B67B2" w:rsidRPr="00DF23F6" w:rsidRDefault="008B67B2" w:rsidP="00632DFF">
      <w:pPr>
        <w:pStyle w:val="Textonotapie"/>
        <w:jc w:val="both"/>
        <w:rPr>
          <w:rStyle w:val="Refdenotaalpie"/>
          <w:rFonts w:ascii="AvantGarde Bk BT" w:hAnsi="AvantGarde Bk BT"/>
          <w:color w:val="auto"/>
          <w:sz w:val="16"/>
          <w:szCs w:val="16"/>
        </w:rPr>
      </w:pPr>
      <w:r w:rsidRPr="00A722EE">
        <w:rPr>
          <w:rStyle w:val="Refdenotaalpie"/>
          <w:rFonts w:ascii="AvantGarde Bk BT" w:hAnsi="AvantGarde Bk BT"/>
          <w:color w:val="auto"/>
          <w:sz w:val="16"/>
          <w:szCs w:val="16"/>
          <w:lang w:val="es-MX"/>
        </w:rPr>
        <w:footnoteRef/>
      </w:r>
      <w:r>
        <w:rPr>
          <w:rFonts w:ascii="AvantGarde Bk BT" w:hAnsi="AvantGarde Bk BT"/>
          <w:color w:val="auto"/>
          <w:sz w:val="16"/>
          <w:szCs w:val="16"/>
          <w:lang w:val="es-MX"/>
        </w:rPr>
        <w:t xml:space="preserve">Diagnóstico de Matrices de Indicadores para Resultados (2022).Recuperado desde: </w:t>
      </w:r>
      <w:hyperlink r:id="rId1" w:tgtFrame="_blank" w:history="1">
        <w:r w:rsidRPr="00DF23F6">
          <w:rPr>
            <w:rFonts w:ascii="AvantGarde Bk BT" w:hAnsi="AvantGarde Bk BT"/>
            <w:sz w:val="16"/>
            <w:szCs w:val="16"/>
            <w:lang w:val="es-MX"/>
          </w:rPr>
          <w:t>https://www.coneval.org.mx/Paginas/principal.aspx</w:t>
        </w:r>
      </w:hyperlink>
    </w:p>
  </w:footnote>
  <w:footnote w:id="12">
    <w:p w:rsidR="008B67B2" w:rsidRPr="00FD68CB" w:rsidRDefault="008B67B2" w:rsidP="00632DFF">
      <w:pPr>
        <w:pStyle w:val="Textonotapie"/>
        <w:jc w:val="both"/>
        <w:rPr>
          <w:rFonts w:ascii="AvantGarde Bk BT" w:hAnsi="AvantGarde Bk BT"/>
          <w:color w:val="auto"/>
          <w:sz w:val="16"/>
          <w:szCs w:val="16"/>
          <w:lang w:val="es-MX"/>
        </w:rPr>
      </w:pPr>
      <w:r w:rsidRPr="00FD68CB">
        <w:rPr>
          <w:rStyle w:val="Refdenotaalpie"/>
          <w:rFonts w:ascii="AvantGarde Bk BT" w:hAnsi="AvantGarde Bk BT"/>
          <w:color w:val="auto"/>
          <w:sz w:val="16"/>
          <w:szCs w:val="16"/>
          <w:lang w:val="es-MX"/>
        </w:rPr>
        <w:footnoteRef/>
      </w:r>
      <w:r w:rsidRPr="00FD68CB">
        <w:rPr>
          <w:rFonts w:ascii="AvantGarde Bk BT" w:hAnsi="AvantGarde Bk BT"/>
          <w:color w:val="auto"/>
          <w:sz w:val="16"/>
          <w:szCs w:val="16"/>
          <w:lang w:val="es-MX"/>
        </w:rPr>
        <w:t xml:space="preserve"> Gobierno del Estado de Jalisco (2023) C5 Jalisco Escudo Urbano. Recuperado desde: </w:t>
      </w:r>
      <w:r w:rsidRPr="00FD68CB">
        <w:rPr>
          <w:rFonts w:ascii="AvantGarde Bk BT" w:hAnsi="AvantGarde Bk BT" w:cs="Arial"/>
          <w:color w:val="auto"/>
          <w:sz w:val="16"/>
          <w:szCs w:val="16"/>
          <w:lang w:val="es-MX"/>
        </w:rPr>
        <w:t>https://www.google.com/search?client=safari&amp;rls=en&amp;q=C5+del+estado+de+jalisco&amp;ie=UTF-8&amp;oe=UTF-8</w:t>
      </w:r>
    </w:p>
  </w:footnote>
  <w:footnote w:id="13">
    <w:p w:rsidR="008B67B2" w:rsidRPr="00FD68CB" w:rsidRDefault="008B67B2" w:rsidP="00632DFF">
      <w:pPr>
        <w:pStyle w:val="Textonotapie"/>
        <w:jc w:val="both"/>
        <w:rPr>
          <w:rFonts w:ascii="AvantGarde Bk BT" w:hAnsi="AvantGarde Bk BT"/>
          <w:color w:val="auto"/>
          <w:sz w:val="16"/>
          <w:szCs w:val="16"/>
          <w:lang w:val="es-MX"/>
        </w:rPr>
      </w:pPr>
      <w:r w:rsidRPr="00FD68CB">
        <w:rPr>
          <w:rStyle w:val="Refdenotaalpie"/>
          <w:rFonts w:ascii="AvantGarde Bk BT" w:hAnsi="AvantGarde Bk BT"/>
          <w:color w:val="auto"/>
          <w:sz w:val="16"/>
          <w:szCs w:val="16"/>
          <w:lang w:val="es-MX"/>
        </w:rPr>
        <w:footnoteRef/>
      </w:r>
      <w:r w:rsidRPr="00FD68CB">
        <w:rPr>
          <w:rFonts w:ascii="AvantGarde Bk BT" w:hAnsi="AvantGarde Bk BT" w:cs="Arial"/>
          <w:color w:val="auto"/>
          <w:sz w:val="16"/>
          <w:szCs w:val="16"/>
          <w:lang w:val="es-MX"/>
        </w:rPr>
        <w:t> ANUIES -TI (2023) Estudio del Estado Actual de las TI en las Instituciones de Educación Superior en México. Recuperado desde: https://anuies-tic.anuies.mx/web/estudios/</w:t>
      </w:r>
    </w:p>
  </w:footnote>
  <w:footnote w:id="14">
    <w:p w:rsidR="008B67B2" w:rsidRPr="00FD68CB" w:rsidRDefault="008B67B2" w:rsidP="00632DFF">
      <w:pPr>
        <w:pStyle w:val="Prrafodelista"/>
        <w:ind w:left="0"/>
        <w:jc w:val="both"/>
        <w:rPr>
          <w:rFonts w:ascii="AvantGarde Bk BT" w:hAnsi="AvantGarde Bk BT"/>
          <w:color w:val="auto"/>
          <w:sz w:val="16"/>
          <w:szCs w:val="16"/>
          <w:lang w:val="es-MX"/>
        </w:rPr>
      </w:pPr>
      <w:r w:rsidRPr="00FD68CB">
        <w:rPr>
          <w:rStyle w:val="Refdenotaalpie"/>
          <w:rFonts w:ascii="AvantGarde Bk BT" w:hAnsi="AvantGarde Bk BT"/>
          <w:color w:val="auto"/>
          <w:sz w:val="16"/>
          <w:szCs w:val="16"/>
          <w:lang w:val="es-MX"/>
        </w:rPr>
        <w:footnoteRef/>
      </w:r>
      <w:r w:rsidRPr="00FD68CB">
        <w:rPr>
          <w:rFonts w:ascii="AvantGarde Bk BT" w:hAnsi="AvantGarde Bk BT"/>
          <w:color w:val="auto"/>
          <w:sz w:val="16"/>
          <w:szCs w:val="16"/>
          <w:lang w:val="es-MX"/>
        </w:rPr>
        <w:t xml:space="preserve"> OpenMind BBVA (2023) El futuro de la IA: hacia inteligencias artificiales realmente inteligentes. Recuperado desde: </w:t>
      </w:r>
      <w:r w:rsidRPr="00FD68CB">
        <w:rPr>
          <w:rFonts w:ascii="AvantGarde Bk BT" w:hAnsi="AvantGarde Bk BT" w:cs="Arial"/>
          <w:color w:val="auto"/>
          <w:sz w:val="16"/>
          <w:szCs w:val="16"/>
          <w:lang w:val="es-MX"/>
        </w:rPr>
        <w:t>https://www.bbvaopenmind.com/articulos/el-futuro-de-la-ia-hacia-inteligencias-artificiales-realmente-inteligentes/</w:t>
      </w:r>
    </w:p>
  </w:footnote>
  <w:footnote w:id="15">
    <w:p w:rsidR="008B67B2" w:rsidRPr="00FD68CB" w:rsidRDefault="008B67B2" w:rsidP="00632DFF">
      <w:pPr>
        <w:pStyle w:val="Textonotapie"/>
        <w:jc w:val="both"/>
        <w:rPr>
          <w:rStyle w:val="Hipervnculo"/>
          <w:rFonts w:ascii="AvantGarde Bk BT" w:hAnsi="AvantGarde Bk BT" w:cs="Arial"/>
          <w:color w:val="auto"/>
          <w:sz w:val="16"/>
          <w:szCs w:val="16"/>
          <w:u w:val="none"/>
          <w:lang w:val="es-MX"/>
        </w:rPr>
      </w:pPr>
      <w:r w:rsidRPr="00FD68CB">
        <w:rPr>
          <w:rStyle w:val="Hipervnculo"/>
          <w:rFonts w:ascii="AvantGarde Bk BT" w:hAnsi="AvantGarde Bk BT" w:cs="Arial"/>
          <w:color w:val="auto"/>
          <w:sz w:val="16"/>
          <w:szCs w:val="16"/>
          <w:u w:val="none"/>
          <w:vertAlign w:val="superscript"/>
          <w:lang w:val="es-MX"/>
        </w:rPr>
        <w:footnoteRef/>
      </w:r>
      <w:r w:rsidRPr="00FD68CB">
        <w:rPr>
          <w:rStyle w:val="Hipervnculo"/>
          <w:rFonts w:ascii="AvantGarde Bk BT" w:hAnsi="AvantGarde Bk BT" w:cs="Arial"/>
          <w:color w:val="auto"/>
          <w:sz w:val="16"/>
          <w:szCs w:val="16"/>
          <w:u w:val="none"/>
          <w:vertAlign w:val="superscript"/>
          <w:lang w:val="es-MX"/>
        </w:rPr>
        <w:t xml:space="preserve"> </w:t>
      </w:r>
      <w:r w:rsidRPr="00FD68CB">
        <w:rPr>
          <w:rStyle w:val="Hipervnculo"/>
          <w:rFonts w:ascii="AvantGarde Bk BT" w:hAnsi="AvantGarde Bk BT" w:cs="Arial"/>
          <w:color w:val="auto"/>
          <w:sz w:val="16"/>
          <w:szCs w:val="16"/>
          <w:u w:val="none"/>
          <w:lang w:val="es-MX"/>
        </w:rPr>
        <w:t xml:space="preserve">EITBOK (2017) Página principal de EITBOK. Recuperado desde: </w:t>
      </w:r>
      <w:r w:rsidRPr="00FD68CB">
        <w:rPr>
          <w:rFonts w:ascii="AvantGarde Bk BT" w:hAnsi="AvantGarde Bk BT" w:cs="Arial"/>
          <w:color w:val="auto"/>
          <w:sz w:val="16"/>
          <w:szCs w:val="16"/>
          <w:lang w:val="es-MX"/>
        </w:rPr>
        <w:t>http://eitbokwiki.org/Main_Page</w:t>
      </w:r>
    </w:p>
  </w:footnote>
  <w:footnote w:id="16">
    <w:p w:rsidR="008B67B2" w:rsidRPr="00FD68CB" w:rsidRDefault="008B67B2" w:rsidP="00A118AD">
      <w:pPr>
        <w:pStyle w:val="Textonotapie"/>
        <w:jc w:val="both"/>
        <w:rPr>
          <w:rFonts w:ascii="AvantGarde Bk BT" w:hAnsi="AvantGarde Bk BT"/>
          <w:color w:val="auto"/>
          <w:sz w:val="16"/>
          <w:szCs w:val="16"/>
          <w:lang w:val="es-MX"/>
        </w:rPr>
      </w:pPr>
      <w:r w:rsidRPr="00FD68CB">
        <w:rPr>
          <w:rStyle w:val="Refdenotaalpie"/>
          <w:rFonts w:ascii="AvantGarde Bk BT" w:hAnsi="AvantGarde Bk BT"/>
          <w:color w:val="auto"/>
          <w:sz w:val="16"/>
          <w:szCs w:val="16"/>
          <w:lang w:val="es-MX"/>
        </w:rPr>
        <w:footnoteRef/>
      </w:r>
      <w:r w:rsidRPr="00FD68CB">
        <w:rPr>
          <w:rFonts w:ascii="AvantGarde Bk BT" w:hAnsi="AvantGarde Bk BT"/>
          <w:color w:val="auto"/>
          <w:sz w:val="16"/>
          <w:szCs w:val="16"/>
          <w:lang w:val="es-MX"/>
        </w:rPr>
        <w:t xml:space="preserve"> IJALTI (2021) El IJALTI presenta los resultados de su estudio anual de capital humano en la industria TIC de Jalisco. Recuperado desde: </w:t>
      </w:r>
      <w:r w:rsidRPr="00FD68CB">
        <w:rPr>
          <w:rFonts w:ascii="AvantGarde Bk BT" w:hAnsi="AvantGarde Bk BT" w:cs="Arial"/>
          <w:color w:val="auto"/>
          <w:sz w:val="16"/>
          <w:szCs w:val="16"/>
          <w:lang w:val="es-MX"/>
        </w:rPr>
        <w:t>https://www.ijalti.org.mx/2021/02/04/el-ijalti-presenta-los-resultados-de-su-estudio-anual-de-capital-humano-en-la-industria-tic-de-jalisco/</w:t>
      </w:r>
    </w:p>
  </w:footnote>
  <w:footnote w:id="17">
    <w:p w:rsidR="008B67B2" w:rsidRPr="00FD68CB" w:rsidRDefault="008B67B2" w:rsidP="00A118AD">
      <w:pPr>
        <w:pStyle w:val="Textonotapie"/>
        <w:jc w:val="both"/>
        <w:rPr>
          <w:rFonts w:ascii="AvantGarde Bk BT" w:hAnsi="AvantGarde Bk BT"/>
          <w:color w:val="auto"/>
          <w:sz w:val="16"/>
          <w:szCs w:val="16"/>
          <w:lang w:val="es-MX"/>
        </w:rPr>
      </w:pPr>
      <w:r w:rsidRPr="00FD68CB">
        <w:rPr>
          <w:rStyle w:val="Refdenotaalpie"/>
          <w:rFonts w:ascii="AvantGarde Bk BT" w:hAnsi="AvantGarde Bk BT"/>
          <w:color w:val="auto"/>
          <w:sz w:val="16"/>
          <w:szCs w:val="16"/>
          <w:lang w:val="es-MX"/>
        </w:rPr>
        <w:footnoteRef/>
      </w:r>
      <w:r w:rsidRPr="00FD68CB">
        <w:rPr>
          <w:rFonts w:ascii="AvantGarde Bk BT" w:hAnsi="AvantGarde Bk BT"/>
          <w:color w:val="auto"/>
          <w:sz w:val="16"/>
          <w:szCs w:val="16"/>
          <w:lang w:val="es-MX"/>
        </w:rPr>
        <w:t xml:space="preserve"> IJALTI (2022) El sector TIC de Jalisco prevé un panorama de crecimiento en empleos: IJALTI. Recuperado desde: </w:t>
      </w:r>
      <w:r w:rsidRPr="00FD68CB">
        <w:rPr>
          <w:rFonts w:ascii="AvantGarde Bk BT" w:hAnsi="AvantGarde Bk BT" w:cs="Arial"/>
          <w:color w:val="auto"/>
          <w:sz w:val="16"/>
          <w:szCs w:val="16"/>
          <w:lang w:val="es-MX"/>
        </w:rPr>
        <w:t>https://www.ijalti.org.mx/2022/11/16/el-sector-tic-de-jalisco-preve-un-panorama-de-crecimiento-en-empleos-ijalti/</w:t>
      </w:r>
    </w:p>
  </w:footnote>
  <w:footnote w:id="18">
    <w:p w:rsidR="008B67B2" w:rsidRPr="00DF23F6" w:rsidRDefault="008B67B2" w:rsidP="00A118AD">
      <w:pPr>
        <w:pStyle w:val="Textonotapie"/>
        <w:jc w:val="both"/>
        <w:rPr>
          <w:rFonts w:ascii="AvantGarde Bk BT" w:hAnsi="AvantGarde Bk BT" w:cs="Arial"/>
          <w:color w:val="auto"/>
          <w:sz w:val="16"/>
          <w:szCs w:val="16"/>
          <w:shd w:val="clear" w:color="auto" w:fill="FFFFFF"/>
          <w:lang w:val="es-MX"/>
        </w:rPr>
      </w:pPr>
      <w:r w:rsidRPr="00A722EE">
        <w:rPr>
          <w:rStyle w:val="Refdenotaalpie"/>
          <w:rFonts w:ascii="AvantGarde Bk BT" w:hAnsi="AvantGarde Bk BT"/>
          <w:color w:val="auto"/>
          <w:sz w:val="16"/>
          <w:szCs w:val="16"/>
          <w:lang w:val="es-MX"/>
        </w:rPr>
        <w:footnoteRef/>
      </w:r>
      <w:r w:rsidRPr="00A722EE">
        <w:rPr>
          <w:rFonts w:ascii="AvantGarde Bk BT" w:hAnsi="AvantGarde Bk BT"/>
          <w:color w:val="auto"/>
          <w:sz w:val="16"/>
          <w:szCs w:val="16"/>
          <w:lang w:val="es-MX"/>
        </w:rPr>
        <w:t xml:space="preserve"> </w:t>
      </w:r>
      <w:r>
        <w:rPr>
          <w:rFonts w:ascii="AvantGarde Bk BT" w:hAnsi="AvantGarde Bk BT"/>
          <w:color w:val="auto"/>
          <w:sz w:val="16"/>
          <w:szCs w:val="16"/>
          <w:lang w:val="es-MX"/>
        </w:rPr>
        <w:t xml:space="preserve">Encuesta Nacional de Ocupación y Empleo (ENOE), población de 15 años y más de edad.(2020). Recuperado de: l </w:t>
      </w:r>
      <w:r w:rsidRPr="00DF23F6">
        <w:rPr>
          <w:rFonts w:ascii="AvantGarde Bk BT" w:hAnsi="AvantGarde Bk BT" w:cs="Arial"/>
          <w:color w:val="auto"/>
          <w:sz w:val="16"/>
          <w:szCs w:val="16"/>
          <w:shd w:val="clear" w:color="auto" w:fill="FFFFFF"/>
          <w:lang w:val="es-MX"/>
        </w:rPr>
        <w:t>https://www.inegi.org.mx/programas/enoe/15ymas/</w:t>
      </w:r>
    </w:p>
  </w:footnote>
  <w:footnote w:id="19">
    <w:p w:rsidR="008B67B2" w:rsidRPr="00FD68CB" w:rsidRDefault="008B67B2" w:rsidP="00A118AD">
      <w:pPr>
        <w:pStyle w:val="Textonotapie"/>
        <w:jc w:val="both"/>
        <w:rPr>
          <w:rFonts w:ascii="AvantGarde Bk BT" w:hAnsi="AvantGarde Bk BT"/>
          <w:color w:val="auto"/>
          <w:sz w:val="16"/>
          <w:szCs w:val="16"/>
          <w:lang w:val="es-MX"/>
        </w:rPr>
      </w:pPr>
      <w:r w:rsidRPr="00A722EE">
        <w:rPr>
          <w:rStyle w:val="Refdenotaalpie"/>
          <w:rFonts w:ascii="AvantGarde Bk BT" w:hAnsi="AvantGarde Bk BT"/>
          <w:color w:val="auto"/>
          <w:sz w:val="16"/>
          <w:szCs w:val="16"/>
          <w:lang w:val="es-MX"/>
        </w:rPr>
        <w:footnoteRef/>
      </w:r>
      <w:r w:rsidRPr="00A722EE">
        <w:rPr>
          <w:rFonts w:ascii="AvantGarde Bk BT" w:hAnsi="AvantGarde Bk BT"/>
          <w:color w:val="auto"/>
          <w:sz w:val="16"/>
          <w:szCs w:val="16"/>
          <w:lang w:val="es-MX"/>
        </w:rPr>
        <w:t xml:space="preserve"> </w:t>
      </w:r>
      <w:r w:rsidRPr="00FD68CB">
        <w:rPr>
          <w:rFonts w:ascii="AvantGarde Bk BT" w:hAnsi="AvantGarde Bk BT"/>
          <w:color w:val="auto"/>
          <w:sz w:val="16"/>
          <w:szCs w:val="16"/>
          <w:lang w:val="es-MX"/>
        </w:rPr>
        <w:t xml:space="preserve">ANUIES (2023) Anuarios Estadísticos de Educación Superior. Recuperado desde: </w:t>
      </w:r>
      <w:r w:rsidRPr="00FD68CB">
        <w:rPr>
          <w:rFonts w:ascii="AvantGarde Bk BT" w:hAnsi="AvantGarde Bk BT" w:cs="Arial"/>
          <w:color w:val="auto"/>
          <w:sz w:val="16"/>
          <w:szCs w:val="16"/>
          <w:shd w:val="clear" w:color="auto" w:fill="FFFFFF"/>
          <w:lang w:val="es-MX"/>
        </w:rPr>
        <w:t>http://www.anuies.mx/informacion-y-servicios/informacion-estadistica-de-educacion-superior/anuario-estadistico-de-educacion-superior</w:t>
      </w:r>
    </w:p>
  </w:footnote>
  <w:footnote w:id="20">
    <w:p w:rsidR="008B67B2" w:rsidRPr="00FD68CB" w:rsidRDefault="008B67B2" w:rsidP="00A118AD">
      <w:pPr>
        <w:pStyle w:val="Textonotapie"/>
        <w:jc w:val="both"/>
        <w:rPr>
          <w:color w:val="auto"/>
          <w:lang w:val="es-MX"/>
        </w:rPr>
      </w:pPr>
      <w:r w:rsidRPr="00FD68CB">
        <w:rPr>
          <w:rStyle w:val="Refdenotaalpie"/>
          <w:rFonts w:ascii="AvantGarde Bk BT" w:hAnsi="AvantGarde Bk BT"/>
          <w:color w:val="auto"/>
          <w:sz w:val="16"/>
          <w:szCs w:val="16"/>
          <w:lang w:val="es-MX"/>
        </w:rPr>
        <w:footnoteRef/>
      </w:r>
      <w:r w:rsidRPr="00FD68CB">
        <w:rPr>
          <w:rFonts w:ascii="AvantGarde Bk BT" w:hAnsi="AvantGarde Bk BT"/>
          <w:color w:val="auto"/>
          <w:sz w:val="16"/>
          <w:szCs w:val="16"/>
          <w:lang w:val="es-MX"/>
        </w:rPr>
        <w:t xml:space="preserve"> IMCO (2023) Licenciatura: Tecnologías de la Información y de la comunicación. Recuperado desde: </w:t>
      </w:r>
      <w:r w:rsidRPr="00FD68CB">
        <w:rPr>
          <w:rFonts w:ascii="AvantGarde Bk BT" w:hAnsi="AvantGarde Bk BT" w:cs="Arial"/>
          <w:color w:val="auto"/>
          <w:sz w:val="16"/>
          <w:szCs w:val="16"/>
          <w:shd w:val="clear" w:color="auto" w:fill="FFFFFF"/>
          <w:lang w:val="es-MX"/>
        </w:rPr>
        <w:t>https://imco.org.mx/comparacarreras/carrera/517</w:t>
      </w:r>
    </w:p>
  </w:footnote>
  <w:footnote w:id="21">
    <w:p w:rsidR="008B67B2" w:rsidRPr="00A722EE" w:rsidRDefault="008B67B2" w:rsidP="00DB4DC0">
      <w:pPr>
        <w:pStyle w:val="Textonotapie"/>
        <w:jc w:val="both"/>
        <w:rPr>
          <w:lang w:val="es-MX"/>
        </w:rPr>
      </w:pPr>
      <w:r w:rsidRPr="00DA66EE">
        <w:rPr>
          <w:rStyle w:val="Refdenotaalpie"/>
          <w:lang w:val="es-MX"/>
        </w:rPr>
        <w:footnoteRef/>
      </w:r>
      <w:r w:rsidRPr="00A722EE">
        <w:rPr>
          <w:rFonts w:ascii="AvantGarde Bk BT" w:hAnsi="AvantGarde Bk BT" w:cs="Arial"/>
          <w:color w:val="000000" w:themeColor="text1"/>
          <w:sz w:val="16"/>
          <w:szCs w:val="16"/>
          <w:lang w:val="es-MX" w:eastAsia="es-MX"/>
        </w:rPr>
        <w:t>Romero, A. J. (2017.). Los procesos formativos del técnico superior universitario. Un estudio de caso. Congreso Nacional de Investigación Educativa.</w:t>
      </w:r>
    </w:p>
  </w:footnote>
  <w:footnote w:id="22">
    <w:p w:rsidR="008B67B2" w:rsidRPr="00A722EE" w:rsidRDefault="008B67B2" w:rsidP="003417D1">
      <w:pPr>
        <w:pStyle w:val="Textonotapie"/>
        <w:jc w:val="both"/>
        <w:rPr>
          <w:rFonts w:ascii="AvantGarde Bk BT" w:hAnsi="AvantGarde Bk BT" w:cs="Arial"/>
          <w:color w:val="000000" w:themeColor="text1"/>
          <w:sz w:val="16"/>
          <w:szCs w:val="16"/>
          <w:lang w:val="es-MX" w:eastAsia="es-MX"/>
        </w:rPr>
      </w:pPr>
      <w:r w:rsidRPr="00DA66EE">
        <w:rPr>
          <w:rFonts w:ascii="AvantGarde Bk BT" w:hAnsi="AvantGarde Bk BT" w:cs="Arial"/>
          <w:color w:val="000000" w:themeColor="text1"/>
          <w:sz w:val="16"/>
          <w:szCs w:val="16"/>
          <w:vertAlign w:val="superscript"/>
          <w:lang w:val="es-MX" w:eastAsia="es-MX"/>
        </w:rPr>
        <w:footnoteRef/>
      </w:r>
      <w:r w:rsidRPr="00A722EE">
        <w:rPr>
          <w:rFonts w:ascii="AvantGarde Bk BT" w:hAnsi="AvantGarde Bk BT" w:cs="Arial"/>
          <w:color w:val="000000" w:themeColor="text1"/>
          <w:sz w:val="16"/>
          <w:szCs w:val="16"/>
          <w:lang w:val="es-MX" w:eastAsia="es-MX"/>
        </w:rPr>
        <w:t xml:space="preserve"> Ídem</w:t>
      </w:r>
      <w:r>
        <w:rPr>
          <w:rFonts w:ascii="AvantGarde Bk BT" w:hAnsi="AvantGarde Bk BT" w:cs="Arial"/>
          <w:color w:val="000000" w:themeColor="text1"/>
          <w:sz w:val="16"/>
          <w:szCs w:val="16"/>
          <w:lang w:val="es-MX" w:eastAsia="es-MX"/>
        </w:rPr>
        <w:t>.</w:t>
      </w:r>
    </w:p>
  </w:footnote>
  <w:footnote w:id="23">
    <w:p w:rsidR="008B67B2" w:rsidRPr="00A722EE" w:rsidRDefault="008B67B2" w:rsidP="00315BCA">
      <w:pPr>
        <w:pStyle w:val="Textonotapie"/>
        <w:jc w:val="both"/>
        <w:rPr>
          <w:rFonts w:ascii="AvantGarde Bk BT" w:hAnsi="AvantGarde Bk BT" w:cs="Arial"/>
          <w:color w:val="000000" w:themeColor="text1"/>
          <w:sz w:val="16"/>
          <w:szCs w:val="16"/>
          <w:lang w:val="es-MX" w:eastAsia="es-MX"/>
        </w:rPr>
      </w:pPr>
      <w:r w:rsidRPr="00DD2C5B">
        <w:rPr>
          <w:rFonts w:ascii="AvantGarde Bk BT" w:hAnsi="AvantGarde Bk BT" w:cs="Arial"/>
          <w:color w:val="000000" w:themeColor="text1"/>
          <w:sz w:val="16"/>
          <w:szCs w:val="16"/>
          <w:vertAlign w:val="superscript"/>
          <w:lang w:val="es-MX" w:eastAsia="es-MX"/>
        </w:rPr>
        <w:footnoteRef/>
      </w:r>
      <w:r w:rsidRPr="00A722EE">
        <w:rPr>
          <w:rFonts w:ascii="AvantGarde Bk BT" w:hAnsi="AvantGarde Bk BT" w:cs="Arial"/>
          <w:color w:val="000000" w:themeColor="text1"/>
          <w:sz w:val="16"/>
          <w:szCs w:val="16"/>
          <w:lang w:val="es-MX" w:eastAsia="es-MX"/>
        </w:rPr>
        <w:t xml:space="preserve"> Conde, A. (2021, June 29). Técnico Superior Universitario, una opción de rápida incorporación al mercado laboral. Universidad Del Conde. https://tsuconsejeria.com/tecnico-superior-universitario-una-opcion-de-rapida-incorporacion-al-mercado-laboral/</w:t>
      </w:r>
    </w:p>
  </w:footnote>
  <w:footnote w:id="24">
    <w:p w:rsidR="008B67B2" w:rsidRPr="00A722EE" w:rsidRDefault="008B67B2" w:rsidP="00F84752">
      <w:pPr>
        <w:pStyle w:val="Textonotapie"/>
        <w:jc w:val="both"/>
        <w:rPr>
          <w:rFonts w:ascii="AvantGarde Bk BT" w:hAnsi="AvantGarde Bk BT" w:cs="Arial"/>
          <w:color w:val="000000" w:themeColor="text1"/>
          <w:sz w:val="16"/>
          <w:szCs w:val="16"/>
          <w:lang w:val="es-MX" w:eastAsia="es-MX"/>
        </w:rPr>
      </w:pPr>
      <w:r w:rsidRPr="00DD2C5B">
        <w:rPr>
          <w:rFonts w:ascii="AvantGarde Bk BT" w:hAnsi="AvantGarde Bk BT" w:cs="Arial"/>
          <w:color w:val="000000" w:themeColor="text1"/>
          <w:sz w:val="16"/>
          <w:szCs w:val="16"/>
          <w:vertAlign w:val="superscript"/>
          <w:lang w:val="es-MX" w:eastAsia="es-MX"/>
        </w:rPr>
        <w:footnoteRef/>
      </w:r>
      <w:r w:rsidRPr="00A722EE">
        <w:rPr>
          <w:rFonts w:ascii="AvantGarde Bk BT" w:hAnsi="AvantGarde Bk BT" w:cs="Arial"/>
          <w:color w:val="000000" w:themeColor="text1"/>
          <w:sz w:val="16"/>
          <w:szCs w:val="16"/>
          <w:lang w:val="es-MX" w:eastAsia="es-MX"/>
        </w:rPr>
        <w:t xml:space="preserve"> ProMéxico, &amp; Laureate International Universities. (2015). La educación técnica superior universitaria como uno de los detonadores del crecimiento en México.</w:t>
      </w:r>
    </w:p>
  </w:footnote>
  <w:footnote w:id="25">
    <w:p w:rsidR="008B67B2" w:rsidRPr="00A722EE" w:rsidRDefault="008B67B2">
      <w:pPr>
        <w:pStyle w:val="Textonotapie"/>
        <w:rPr>
          <w:rFonts w:ascii="AvantGarde Bk BT" w:hAnsi="AvantGarde Bk BT" w:cs="Arial"/>
          <w:color w:val="000000" w:themeColor="text1"/>
          <w:sz w:val="16"/>
          <w:szCs w:val="16"/>
          <w:lang w:val="es-MX" w:eastAsia="es-MX"/>
        </w:rPr>
      </w:pPr>
      <w:r w:rsidRPr="00DD2C5B">
        <w:rPr>
          <w:rFonts w:ascii="AvantGarde Bk BT" w:hAnsi="AvantGarde Bk BT" w:cs="Arial"/>
          <w:color w:val="000000" w:themeColor="text1"/>
          <w:sz w:val="16"/>
          <w:szCs w:val="16"/>
          <w:vertAlign w:val="superscript"/>
          <w:lang w:val="es-MX" w:eastAsia="es-MX"/>
        </w:rPr>
        <w:footnoteRef/>
      </w:r>
      <w:r w:rsidRPr="00A722EE">
        <w:rPr>
          <w:rFonts w:ascii="AvantGarde Bk BT" w:hAnsi="AvantGarde Bk BT" w:cs="Arial"/>
          <w:color w:val="000000" w:themeColor="text1"/>
          <w:sz w:val="16"/>
          <w:szCs w:val="16"/>
          <w:lang w:val="es-MX" w:eastAsia="es-MX"/>
        </w:rPr>
        <w:t xml:space="preserve"> Ídem</w:t>
      </w:r>
      <w:r>
        <w:rPr>
          <w:rFonts w:ascii="AvantGarde Bk BT" w:hAnsi="AvantGarde Bk BT" w:cs="Arial"/>
          <w:color w:val="000000" w:themeColor="text1"/>
          <w:sz w:val="16"/>
          <w:szCs w:val="16"/>
          <w:lang w:val="es-MX" w:eastAsia="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7B2" w:rsidRDefault="008B67B2">
    <w:pPr>
      <w:pBdr>
        <w:top w:val="nil"/>
        <w:left w:val="nil"/>
        <w:bottom w:val="nil"/>
        <w:right w:val="nil"/>
        <w:between w:val="nil"/>
      </w:pBdr>
      <w:tabs>
        <w:tab w:val="center" w:pos="4419"/>
        <w:tab w:val="right" w:pos="8838"/>
      </w:tabs>
      <w:jc w:val="right"/>
      <w:rPr>
        <w:rFonts w:ascii="AvantGarde Bk BT" w:eastAsia="Questrial" w:hAnsi="AvantGarde Bk BT" w:cs="Questrial"/>
        <w:sz w:val="20"/>
        <w:szCs w:val="20"/>
      </w:rPr>
    </w:pPr>
    <w:r w:rsidRPr="00083B9B">
      <w:rPr>
        <w:rFonts w:ascii="AvantGarde Bk BT" w:hAnsi="AvantGarde Bk BT"/>
        <w:noProof/>
        <w:sz w:val="20"/>
        <w:szCs w:val="20"/>
        <w:lang w:val="es-MX"/>
      </w:rPr>
      <w:drawing>
        <wp:anchor distT="0" distB="0" distL="0" distR="0" simplePos="0" relativeHeight="251658240" behindDoc="0" locked="0" layoutInCell="1" allowOverlap="1">
          <wp:simplePos x="0" y="0"/>
          <wp:positionH relativeFrom="column">
            <wp:posOffset>-1080135</wp:posOffset>
          </wp:positionH>
          <wp:positionV relativeFrom="paragraph">
            <wp:posOffset>-450215</wp:posOffset>
          </wp:positionV>
          <wp:extent cx="7774940" cy="1651000"/>
          <wp:effectExtent l="0" t="0" r="0" b="0"/>
          <wp:wrapSquare wrapText="bothSides" distT="0" distB="0" distL="0" distR="0"/>
          <wp:docPr id="6"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4940" cy="1651000"/>
                  </a:xfrm>
                  <a:prstGeom prst="rect">
                    <a:avLst/>
                  </a:prstGeom>
                  <a:ln/>
                </pic:spPr>
              </pic:pic>
            </a:graphicData>
          </a:graphic>
          <wp14:sizeRelV relativeFrom="margin">
            <wp14:pctHeight>0</wp14:pctHeight>
          </wp14:sizeRelV>
        </wp:anchor>
      </w:drawing>
    </w:r>
  </w:p>
  <w:p w:rsidR="008B67B2" w:rsidRDefault="008B67B2">
    <w:pPr>
      <w:pBdr>
        <w:top w:val="nil"/>
        <w:left w:val="nil"/>
        <w:bottom w:val="nil"/>
        <w:right w:val="nil"/>
        <w:between w:val="nil"/>
      </w:pBdr>
      <w:tabs>
        <w:tab w:val="center" w:pos="4419"/>
        <w:tab w:val="right" w:pos="8838"/>
      </w:tabs>
      <w:jc w:val="right"/>
      <w:rPr>
        <w:rFonts w:ascii="AvantGarde Bk BT" w:eastAsia="Questrial" w:hAnsi="AvantGarde Bk BT" w:cs="Questrial"/>
        <w:sz w:val="20"/>
        <w:szCs w:val="20"/>
      </w:rPr>
    </w:pPr>
  </w:p>
  <w:p w:rsidR="008B67B2" w:rsidRDefault="008B67B2">
    <w:pPr>
      <w:pBdr>
        <w:top w:val="nil"/>
        <w:left w:val="nil"/>
        <w:bottom w:val="nil"/>
        <w:right w:val="nil"/>
        <w:between w:val="nil"/>
      </w:pBdr>
      <w:tabs>
        <w:tab w:val="center" w:pos="4419"/>
        <w:tab w:val="right" w:pos="8838"/>
      </w:tabs>
      <w:jc w:val="right"/>
      <w:rPr>
        <w:rFonts w:ascii="AvantGarde Bk BT" w:eastAsia="Questrial" w:hAnsi="AvantGarde Bk BT" w:cs="Questrial"/>
        <w:sz w:val="20"/>
        <w:szCs w:val="20"/>
      </w:rPr>
    </w:pPr>
  </w:p>
  <w:p w:rsidR="008B67B2" w:rsidRDefault="008B67B2">
    <w:pPr>
      <w:pBdr>
        <w:top w:val="nil"/>
        <w:left w:val="nil"/>
        <w:bottom w:val="nil"/>
        <w:right w:val="nil"/>
        <w:between w:val="nil"/>
      </w:pBdr>
      <w:tabs>
        <w:tab w:val="center" w:pos="4419"/>
        <w:tab w:val="right" w:pos="8838"/>
      </w:tabs>
      <w:jc w:val="right"/>
      <w:rPr>
        <w:rFonts w:ascii="AvantGarde Bk BT" w:eastAsia="Questrial" w:hAnsi="AvantGarde Bk BT" w:cs="Questrial"/>
        <w:sz w:val="20"/>
        <w:szCs w:val="20"/>
      </w:rPr>
    </w:pPr>
  </w:p>
  <w:p w:rsidR="008B67B2" w:rsidRDefault="008B67B2">
    <w:pPr>
      <w:pBdr>
        <w:top w:val="nil"/>
        <w:left w:val="nil"/>
        <w:bottom w:val="nil"/>
        <w:right w:val="nil"/>
        <w:between w:val="nil"/>
      </w:pBdr>
      <w:tabs>
        <w:tab w:val="center" w:pos="4419"/>
        <w:tab w:val="right" w:pos="8838"/>
      </w:tabs>
      <w:jc w:val="right"/>
      <w:rPr>
        <w:rFonts w:ascii="AvantGarde Bk BT" w:eastAsia="Questrial" w:hAnsi="AvantGarde Bk BT" w:cs="Questrial"/>
        <w:sz w:val="20"/>
        <w:szCs w:val="20"/>
      </w:rPr>
    </w:pPr>
  </w:p>
  <w:p w:rsidR="008B67B2" w:rsidRPr="00083B9B" w:rsidRDefault="008B67B2">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083B9B">
      <w:rPr>
        <w:rFonts w:ascii="AvantGarde Bk BT" w:eastAsia="Questrial" w:hAnsi="AvantGarde Bk BT" w:cs="Questrial"/>
        <w:sz w:val="20"/>
        <w:szCs w:val="20"/>
      </w:rPr>
      <w:t>Exp.021</w:t>
    </w:r>
  </w:p>
  <w:p w:rsidR="008B67B2" w:rsidRDefault="008B67B2">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083B9B">
      <w:rPr>
        <w:rFonts w:ascii="AvantGarde Bk BT" w:eastAsia="Questrial" w:hAnsi="AvantGarde Bk BT" w:cs="Questrial"/>
        <w:color w:val="000000"/>
        <w:sz w:val="20"/>
        <w:szCs w:val="20"/>
      </w:rPr>
      <w:t>Dictamen Núm. I/2023/</w:t>
    </w:r>
    <w:r>
      <w:rPr>
        <w:rFonts w:ascii="AvantGarde Bk BT" w:eastAsia="Questrial" w:hAnsi="AvantGarde Bk BT" w:cs="Questrial"/>
        <w:color w:val="000000"/>
        <w:sz w:val="20"/>
        <w:szCs w:val="20"/>
      </w:rPr>
      <w:t>016</w:t>
    </w:r>
  </w:p>
  <w:p w:rsidR="008B67B2" w:rsidRPr="00083B9B" w:rsidRDefault="008B67B2">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B14"/>
    <w:multiLevelType w:val="multilevel"/>
    <w:tmpl w:val="C116257E"/>
    <w:lvl w:ilvl="0">
      <w:start w:val="1"/>
      <w:numFmt w:val="lowerLetter"/>
      <w:pStyle w:val="Apartadotema"/>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D1E24"/>
    <w:multiLevelType w:val="multilevel"/>
    <w:tmpl w:val="E2F20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5C7EC9"/>
    <w:multiLevelType w:val="multilevel"/>
    <w:tmpl w:val="6CCA22DC"/>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 w15:restartNumberingAfterBreak="0">
    <w:nsid w:val="04543074"/>
    <w:multiLevelType w:val="multilevel"/>
    <w:tmpl w:val="2DE88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DF7195"/>
    <w:multiLevelType w:val="hybridMultilevel"/>
    <w:tmpl w:val="41FE24E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0D2C765A"/>
    <w:multiLevelType w:val="multilevel"/>
    <w:tmpl w:val="36E0B70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43446"/>
    <w:multiLevelType w:val="hybridMultilevel"/>
    <w:tmpl w:val="250A3E9C"/>
    <w:lvl w:ilvl="0" w:tplc="080A0019">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7" w15:restartNumberingAfterBreak="0">
    <w:nsid w:val="1A846167"/>
    <w:multiLevelType w:val="multilevel"/>
    <w:tmpl w:val="3626B5E4"/>
    <w:lvl w:ilvl="0">
      <w:start w:val="1"/>
      <w:numFmt w:val="decimal"/>
      <w:lvlText w:val="%1."/>
      <w:lvlJc w:val="left"/>
      <w:pPr>
        <w:ind w:left="4755" w:hanging="360"/>
      </w:pPr>
      <w:rPr>
        <w:rFonts w:ascii="AvantGarde Bk BT" w:hAnsi="AvantGarde Bk BT"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42AB3"/>
    <w:multiLevelType w:val="multilevel"/>
    <w:tmpl w:val="9A8214F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D822C21"/>
    <w:multiLevelType w:val="hybridMultilevel"/>
    <w:tmpl w:val="752A3AB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566207"/>
    <w:multiLevelType w:val="hybridMultilevel"/>
    <w:tmpl w:val="FCD6256A"/>
    <w:lvl w:ilvl="0" w:tplc="080A0019">
      <w:start w:val="1"/>
      <w:numFmt w:val="lowerLetter"/>
      <w:lvlText w:val="%1."/>
      <w:lvlJc w:val="left"/>
      <w:pPr>
        <w:ind w:left="786" w:hanging="360"/>
      </w:pPr>
      <w:rPr>
        <w:rFont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1" w15:restartNumberingAfterBreak="0">
    <w:nsid w:val="274A7B1F"/>
    <w:multiLevelType w:val="multilevel"/>
    <w:tmpl w:val="4C6AF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4D6351"/>
    <w:multiLevelType w:val="multilevel"/>
    <w:tmpl w:val="ACBC2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6B568F"/>
    <w:multiLevelType w:val="multilevel"/>
    <w:tmpl w:val="0596CB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D25CA"/>
    <w:multiLevelType w:val="multilevel"/>
    <w:tmpl w:val="CBA8896E"/>
    <w:lvl w:ilvl="0">
      <w:start w:val="1"/>
      <w:numFmt w:val="lowerLetter"/>
      <w:lvlText w:val="%1."/>
      <w:lvlJc w:val="left"/>
      <w:pPr>
        <w:ind w:left="786" w:hanging="360"/>
      </w:p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5"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F54FB8"/>
    <w:multiLevelType w:val="multilevel"/>
    <w:tmpl w:val="293C38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34B7ABA"/>
    <w:multiLevelType w:val="hybridMultilevel"/>
    <w:tmpl w:val="139C86EA"/>
    <w:lvl w:ilvl="0" w:tplc="080A0019">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8" w15:restartNumberingAfterBreak="0">
    <w:nsid w:val="63AD2434"/>
    <w:multiLevelType w:val="multilevel"/>
    <w:tmpl w:val="4282D87E"/>
    <w:lvl w:ilvl="0">
      <w:start w:val="1"/>
      <w:numFmt w:val="bullet"/>
      <w:pStyle w:val="Apartadolistaguione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28313C"/>
    <w:multiLevelType w:val="multilevel"/>
    <w:tmpl w:val="1B38A262"/>
    <w:lvl w:ilvl="0">
      <w:start w:val="1"/>
      <w:numFmt w:val="bullet"/>
      <w:lvlText w:val="●"/>
      <w:lvlJc w:val="left"/>
      <w:pPr>
        <w:ind w:left="3291" w:hanging="360"/>
      </w:pPr>
      <w:rPr>
        <w:rFonts w:ascii="Noto Sans Symbols" w:eastAsia="Noto Sans Symbols" w:hAnsi="Noto Sans Symbols" w:cs="Noto Sans Symbols"/>
      </w:rPr>
    </w:lvl>
    <w:lvl w:ilvl="1">
      <w:start w:val="1"/>
      <w:numFmt w:val="bullet"/>
      <w:lvlText w:val="o"/>
      <w:lvlJc w:val="left"/>
      <w:pPr>
        <w:ind w:left="4011" w:hanging="360"/>
      </w:pPr>
      <w:rPr>
        <w:rFonts w:ascii="Courier New" w:eastAsia="Courier New" w:hAnsi="Courier New" w:cs="Courier New"/>
      </w:rPr>
    </w:lvl>
    <w:lvl w:ilvl="2">
      <w:start w:val="1"/>
      <w:numFmt w:val="bullet"/>
      <w:lvlText w:val="▪"/>
      <w:lvlJc w:val="left"/>
      <w:pPr>
        <w:ind w:left="4731" w:hanging="360"/>
      </w:pPr>
      <w:rPr>
        <w:rFonts w:ascii="Noto Sans Symbols" w:eastAsia="Noto Sans Symbols" w:hAnsi="Noto Sans Symbols" w:cs="Noto Sans Symbols"/>
      </w:rPr>
    </w:lvl>
    <w:lvl w:ilvl="3">
      <w:start w:val="1"/>
      <w:numFmt w:val="bullet"/>
      <w:lvlText w:val="●"/>
      <w:lvlJc w:val="left"/>
      <w:pPr>
        <w:ind w:left="5451" w:hanging="360"/>
      </w:pPr>
      <w:rPr>
        <w:rFonts w:ascii="Noto Sans Symbols" w:eastAsia="Noto Sans Symbols" w:hAnsi="Noto Sans Symbols" w:cs="Noto Sans Symbols"/>
      </w:rPr>
    </w:lvl>
    <w:lvl w:ilvl="4">
      <w:start w:val="1"/>
      <w:numFmt w:val="bullet"/>
      <w:lvlText w:val="o"/>
      <w:lvlJc w:val="left"/>
      <w:pPr>
        <w:ind w:left="6171" w:hanging="360"/>
      </w:pPr>
      <w:rPr>
        <w:rFonts w:ascii="Courier New" w:eastAsia="Courier New" w:hAnsi="Courier New" w:cs="Courier New"/>
      </w:rPr>
    </w:lvl>
    <w:lvl w:ilvl="5">
      <w:start w:val="1"/>
      <w:numFmt w:val="bullet"/>
      <w:lvlText w:val="▪"/>
      <w:lvlJc w:val="left"/>
      <w:pPr>
        <w:ind w:left="6891" w:hanging="360"/>
      </w:pPr>
      <w:rPr>
        <w:rFonts w:ascii="Noto Sans Symbols" w:eastAsia="Noto Sans Symbols" w:hAnsi="Noto Sans Symbols" w:cs="Noto Sans Symbols"/>
      </w:rPr>
    </w:lvl>
    <w:lvl w:ilvl="6">
      <w:start w:val="1"/>
      <w:numFmt w:val="bullet"/>
      <w:lvlText w:val="●"/>
      <w:lvlJc w:val="left"/>
      <w:pPr>
        <w:ind w:left="7611" w:hanging="360"/>
      </w:pPr>
      <w:rPr>
        <w:rFonts w:ascii="Noto Sans Symbols" w:eastAsia="Noto Sans Symbols" w:hAnsi="Noto Sans Symbols" w:cs="Noto Sans Symbols"/>
      </w:rPr>
    </w:lvl>
    <w:lvl w:ilvl="7">
      <w:start w:val="1"/>
      <w:numFmt w:val="bullet"/>
      <w:lvlText w:val="o"/>
      <w:lvlJc w:val="left"/>
      <w:pPr>
        <w:ind w:left="8331" w:hanging="360"/>
      </w:pPr>
      <w:rPr>
        <w:rFonts w:ascii="Courier New" w:eastAsia="Courier New" w:hAnsi="Courier New" w:cs="Courier New"/>
      </w:rPr>
    </w:lvl>
    <w:lvl w:ilvl="8">
      <w:start w:val="1"/>
      <w:numFmt w:val="bullet"/>
      <w:lvlText w:val="▪"/>
      <w:lvlJc w:val="left"/>
      <w:pPr>
        <w:ind w:left="9051" w:hanging="360"/>
      </w:pPr>
      <w:rPr>
        <w:rFonts w:ascii="Noto Sans Symbols" w:eastAsia="Noto Sans Symbols" w:hAnsi="Noto Sans Symbols" w:cs="Noto Sans Symbols"/>
      </w:rPr>
    </w:lvl>
  </w:abstractNum>
  <w:abstractNum w:abstractNumId="20" w15:restartNumberingAfterBreak="0">
    <w:nsid w:val="73002AB6"/>
    <w:multiLevelType w:val="hybridMultilevel"/>
    <w:tmpl w:val="A3C8DA8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7F2D3D54"/>
    <w:multiLevelType w:val="multilevel"/>
    <w:tmpl w:val="13AACFD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8"/>
  </w:num>
  <w:num w:numId="3">
    <w:abstractNumId w:val="5"/>
  </w:num>
  <w:num w:numId="4">
    <w:abstractNumId w:val="1"/>
  </w:num>
  <w:num w:numId="5">
    <w:abstractNumId w:val="8"/>
  </w:num>
  <w:num w:numId="6">
    <w:abstractNumId w:val="3"/>
  </w:num>
  <w:num w:numId="7">
    <w:abstractNumId w:val="21"/>
  </w:num>
  <w:num w:numId="8">
    <w:abstractNumId w:val="19"/>
  </w:num>
  <w:num w:numId="9">
    <w:abstractNumId w:val="2"/>
  </w:num>
  <w:num w:numId="10">
    <w:abstractNumId w:val="16"/>
  </w:num>
  <w:num w:numId="11">
    <w:abstractNumId w:val="7"/>
  </w:num>
  <w:num w:numId="12">
    <w:abstractNumId w:val="14"/>
  </w:num>
  <w:num w:numId="13">
    <w:abstractNumId w:val="6"/>
  </w:num>
  <w:num w:numId="14">
    <w:abstractNumId w:val="17"/>
  </w:num>
  <w:num w:numId="15">
    <w:abstractNumId w:val="4"/>
  </w:num>
  <w:num w:numId="16">
    <w:abstractNumId w:val="10"/>
  </w:num>
  <w:num w:numId="17">
    <w:abstractNumId w:val="11"/>
  </w:num>
  <w:num w:numId="18">
    <w:abstractNumId w:val="12"/>
  </w:num>
  <w:num w:numId="19">
    <w:abstractNumId w:val="13"/>
  </w:num>
  <w:num w:numId="20">
    <w:abstractNumId w:val="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44F8"/>
    <w:rsid w:val="0000190C"/>
    <w:rsid w:val="000062EC"/>
    <w:rsid w:val="00007C8B"/>
    <w:rsid w:val="00011EB0"/>
    <w:rsid w:val="00016819"/>
    <w:rsid w:val="00054979"/>
    <w:rsid w:val="0006033F"/>
    <w:rsid w:val="00064239"/>
    <w:rsid w:val="00080F70"/>
    <w:rsid w:val="00083B9B"/>
    <w:rsid w:val="00086BAE"/>
    <w:rsid w:val="000C7739"/>
    <w:rsid w:val="000D59CE"/>
    <w:rsid w:val="000D6F38"/>
    <w:rsid w:val="000F0106"/>
    <w:rsid w:val="00101294"/>
    <w:rsid w:val="00104B11"/>
    <w:rsid w:val="0010791C"/>
    <w:rsid w:val="00111DD8"/>
    <w:rsid w:val="0012742A"/>
    <w:rsid w:val="00166BEB"/>
    <w:rsid w:val="00167778"/>
    <w:rsid w:val="00186BB1"/>
    <w:rsid w:val="0019423D"/>
    <w:rsid w:val="001A6810"/>
    <w:rsid w:val="001B1B29"/>
    <w:rsid w:val="001B40B7"/>
    <w:rsid w:val="001B71D5"/>
    <w:rsid w:val="001C0D02"/>
    <w:rsid w:val="001C7613"/>
    <w:rsid w:val="001C7D14"/>
    <w:rsid w:val="00200E32"/>
    <w:rsid w:val="00204756"/>
    <w:rsid w:val="00220169"/>
    <w:rsid w:val="002411C9"/>
    <w:rsid w:val="0025158B"/>
    <w:rsid w:val="0025547D"/>
    <w:rsid w:val="002739EC"/>
    <w:rsid w:val="0029132A"/>
    <w:rsid w:val="002A265E"/>
    <w:rsid w:val="002C613F"/>
    <w:rsid w:val="002E3244"/>
    <w:rsid w:val="002E45E0"/>
    <w:rsid w:val="002E73F4"/>
    <w:rsid w:val="002F694E"/>
    <w:rsid w:val="0031002F"/>
    <w:rsid w:val="00315BCA"/>
    <w:rsid w:val="00321A15"/>
    <w:rsid w:val="003417D1"/>
    <w:rsid w:val="00341EFB"/>
    <w:rsid w:val="00360237"/>
    <w:rsid w:val="00360757"/>
    <w:rsid w:val="00362F7D"/>
    <w:rsid w:val="00374B92"/>
    <w:rsid w:val="003775A7"/>
    <w:rsid w:val="003B6F06"/>
    <w:rsid w:val="003D1FD5"/>
    <w:rsid w:val="003D6F9A"/>
    <w:rsid w:val="003E4218"/>
    <w:rsid w:val="003F0A78"/>
    <w:rsid w:val="00411D4A"/>
    <w:rsid w:val="00416F11"/>
    <w:rsid w:val="0043487B"/>
    <w:rsid w:val="0044106F"/>
    <w:rsid w:val="004426FC"/>
    <w:rsid w:val="00454312"/>
    <w:rsid w:val="00454C39"/>
    <w:rsid w:val="004572BF"/>
    <w:rsid w:val="0046342C"/>
    <w:rsid w:val="00482B1C"/>
    <w:rsid w:val="00485253"/>
    <w:rsid w:val="00486311"/>
    <w:rsid w:val="00487B81"/>
    <w:rsid w:val="004A3E30"/>
    <w:rsid w:val="004A747E"/>
    <w:rsid w:val="004B49A4"/>
    <w:rsid w:val="004B4A4B"/>
    <w:rsid w:val="004B78B1"/>
    <w:rsid w:val="004C1436"/>
    <w:rsid w:val="004E2753"/>
    <w:rsid w:val="004F4293"/>
    <w:rsid w:val="004F51B9"/>
    <w:rsid w:val="00541C14"/>
    <w:rsid w:val="0055029B"/>
    <w:rsid w:val="00553A94"/>
    <w:rsid w:val="005576C0"/>
    <w:rsid w:val="0057500B"/>
    <w:rsid w:val="0059346A"/>
    <w:rsid w:val="005A00DD"/>
    <w:rsid w:val="005A2AF4"/>
    <w:rsid w:val="005A5BAD"/>
    <w:rsid w:val="005C453D"/>
    <w:rsid w:val="005D008E"/>
    <w:rsid w:val="005D347A"/>
    <w:rsid w:val="005E6134"/>
    <w:rsid w:val="006206CB"/>
    <w:rsid w:val="0062427E"/>
    <w:rsid w:val="00631DE4"/>
    <w:rsid w:val="00632DFF"/>
    <w:rsid w:val="00635DE2"/>
    <w:rsid w:val="006404A8"/>
    <w:rsid w:val="006426A3"/>
    <w:rsid w:val="006469A5"/>
    <w:rsid w:val="00647487"/>
    <w:rsid w:val="00650B26"/>
    <w:rsid w:val="00653B25"/>
    <w:rsid w:val="006574BF"/>
    <w:rsid w:val="00672F04"/>
    <w:rsid w:val="006856DC"/>
    <w:rsid w:val="006B0517"/>
    <w:rsid w:val="006C5856"/>
    <w:rsid w:val="006D7CFD"/>
    <w:rsid w:val="006F2F81"/>
    <w:rsid w:val="006F4318"/>
    <w:rsid w:val="006F6A1D"/>
    <w:rsid w:val="00712B0F"/>
    <w:rsid w:val="00716CC2"/>
    <w:rsid w:val="007464D6"/>
    <w:rsid w:val="00753919"/>
    <w:rsid w:val="0076109C"/>
    <w:rsid w:val="007821F9"/>
    <w:rsid w:val="00786FEF"/>
    <w:rsid w:val="007A5821"/>
    <w:rsid w:val="007B6DEA"/>
    <w:rsid w:val="007D3B09"/>
    <w:rsid w:val="008078EC"/>
    <w:rsid w:val="00820815"/>
    <w:rsid w:val="008259C9"/>
    <w:rsid w:val="00834EBE"/>
    <w:rsid w:val="008560CA"/>
    <w:rsid w:val="00857E61"/>
    <w:rsid w:val="00887A1C"/>
    <w:rsid w:val="008919EE"/>
    <w:rsid w:val="00891D8C"/>
    <w:rsid w:val="00896166"/>
    <w:rsid w:val="008B67B2"/>
    <w:rsid w:val="008B6AF4"/>
    <w:rsid w:val="008C6F37"/>
    <w:rsid w:val="009016F2"/>
    <w:rsid w:val="00903FF1"/>
    <w:rsid w:val="00916568"/>
    <w:rsid w:val="00932625"/>
    <w:rsid w:val="00935860"/>
    <w:rsid w:val="00944433"/>
    <w:rsid w:val="00953D2E"/>
    <w:rsid w:val="009540D4"/>
    <w:rsid w:val="00956AF5"/>
    <w:rsid w:val="009644AF"/>
    <w:rsid w:val="00966F18"/>
    <w:rsid w:val="00974A1F"/>
    <w:rsid w:val="0097754F"/>
    <w:rsid w:val="00984027"/>
    <w:rsid w:val="009A39AC"/>
    <w:rsid w:val="009B02F0"/>
    <w:rsid w:val="009B0441"/>
    <w:rsid w:val="009F37AD"/>
    <w:rsid w:val="00A118AD"/>
    <w:rsid w:val="00A37A6D"/>
    <w:rsid w:val="00A43331"/>
    <w:rsid w:val="00A47E3F"/>
    <w:rsid w:val="00A53E17"/>
    <w:rsid w:val="00A54CAB"/>
    <w:rsid w:val="00A722EE"/>
    <w:rsid w:val="00A75F11"/>
    <w:rsid w:val="00A84E30"/>
    <w:rsid w:val="00AA50BD"/>
    <w:rsid w:val="00AA7302"/>
    <w:rsid w:val="00AA735D"/>
    <w:rsid w:val="00AB3344"/>
    <w:rsid w:val="00AB4258"/>
    <w:rsid w:val="00AC73AC"/>
    <w:rsid w:val="00AF0154"/>
    <w:rsid w:val="00B015B1"/>
    <w:rsid w:val="00B024F7"/>
    <w:rsid w:val="00B30D75"/>
    <w:rsid w:val="00B630D4"/>
    <w:rsid w:val="00B64900"/>
    <w:rsid w:val="00B91109"/>
    <w:rsid w:val="00B94A1D"/>
    <w:rsid w:val="00BE3DA6"/>
    <w:rsid w:val="00BE4B6C"/>
    <w:rsid w:val="00BE5290"/>
    <w:rsid w:val="00BF0145"/>
    <w:rsid w:val="00C04CD4"/>
    <w:rsid w:val="00C10BE3"/>
    <w:rsid w:val="00C11B41"/>
    <w:rsid w:val="00C129D7"/>
    <w:rsid w:val="00C15F6C"/>
    <w:rsid w:val="00C22F4B"/>
    <w:rsid w:val="00C23281"/>
    <w:rsid w:val="00C23335"/>
    <w:rsid w:val="00C24684"/>
    <w:rsid w:val="00C36280"/>
    <w:rsid w:val="00C3799D"/>
    <w:rsid w:val="00C42102"/>
    <w:rsid w:val="00C42DCF"/>
    <w:rsid w:val="00C444F8"/>
    <w:rsid w:val="00C44EE6"/>
    <w:rsid w:val="00C9032A"/>
    <w:rsid w:val="00CA2964"/>
    <w:rsid w:val="00CA65F7"/>
    <w:rsid w:val="00CB473A"/>
    <w:rsid w:val="00CB4B52"/>
    <w:rsid w:val="00CD2C3E"/>
    <w:rsid w:val="00CD3AFC"/>
    <w:rsid w:val="00CD460D"/>
    <w:rsid w:val="00CD4BAB"/>
    <w:rsid w:val="00CE2C0A"/>
    <w:rsid w:val="00CE701F"/>
    <w:rsid w:val="00D00778"/>
    <w:rsid w:val="00D0437A"/>
    <w:rsid w:val="00D04B5F"/>
    <w:rsid w:val="00D25898"/>
    <w:rsid w:val="00D31751"/>
    <w:rsid w:val="00D447D0"/>
    <w:rsid w:val="00D747DE"/>
    <w:rsid w:val="00D755E5"/>
    <w:rsid w:val="00D81E41"/>
    <w:rsid w:val="00D87F47"/>
    <w:rsid w:val="00DA52B5"/>
    <w:rsid w:val="00DA5717"/>
    <w:rsid w:val="00DA66EE"/>
    <w:rsid w:val="00DA7EA7"/>
    <w:rsid w:val="00DB4DC0"/>
    <w:rsid w:val="00DB70FC"/>
    <w:rsid w:val="00DD2C5B"/>
    <w:rsid w:val="00DD3FB2"/>
    <w:rsid w:val="00DF23F6"/>
    <w:rsid w:val="00E017B5"/>
    <w:rsid w:val="00E106EA"/>
    <w:rsid w:val="00E20A24"/>
    <w:rsid w:val="00E268DB"/>
    <w:rsid w:val="00E34144"/>
    <w:rsid w:val="00E403EC"/>
    <w:rsid w:val="00E60025"/>
    <w:rsid w:val="00E60D77"/>
    <w:rsid w:val="00E62798"/>
    <w:rsid w:val="00E7491E"/>
    <w:rsid w:val="00E75D84"/>
    <w:rsid w:val="00E85E3F"/>
    <w:rsid w:val="00E917FB"/>
    <w:rsid w:val="00EA5620"/>
    <w:rsid w:val="00ED40FA"/>
    <w:rsid w:val="00ED7EA3"/>
    <w:rsid w:val="00EE6E0E"/>
    <w:rsid w:val="00F11A4D"/>
    <w:rsid w:val="00F1336C"/>
    <w:rsid w:val="00F1444A"/>
    <w:rsid w:val="00F14D5D"/>
    <w:rsid w:val="00F17893"/>
    <w:rsid w:val="00F245BB"/>
    <w:rsid w:val="00F478BE"/>
    <w:rsid w:val="00F52EB7"/>
    <w:rsid w:val="00F81B4E"/>
    <w:rsid w:val="00F84752"/>
    <w:rsid w:val="00F92354"/>
    <w:rsid w:val="00FC2497"/>
    <w:rsid w:val="00FD68CB"/>
    <w:rsid w:val="00FE316E"/>
    <w:rsid w:val="00FF2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9BACF-5915-4F93-8981-08BC828F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66F18"/>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rsid w:val="00966F18"/>
    <w:tblPr>
      <w:tblCellMar>
        <w:top w:w="0" w:type="dxa"/>
        <w:left w:w="0" w:type="dxa"/>
        <w:bottom w:w="0" w:type="dxa"/>
        <w:right w:w="0" w:type="dxa"/>
      </w:tblCellMar>
    </w:tblPr>
  </w:style>
  <w:style w:type="table" w:customStyle="1" w:styleId="TableNormal1">
    <w:name w:val="Table Normal"/>
    <w:rsid w:val="00966F18"/>
    <w:tblPr>
      <w:tblCellMar>
        <w:top w:w="0" w:type="dxa"/>
        <w:left w:w="0" w:type="dxa"/>
        <w:bottom w:w="0" w:type="dxa"/>
        <w:right w:w="0" w:type="dxa"/>
      </w:tblCellMar>
    </w:tblPr>
  </w:style>
  <w:style w:type="table" w:customStyle="1" w:styleId="TableNormal2">
    <w:name w:val="Table Normal"/>
    <w:rsid w:val="00966F18"/>
    <w:tblPr>
      <w:tblCellMar>
        <w:top w:w="0" w:type="dxa"/>
        <w:left w:w="0" w:type="dxa"/>
        <w:bottom w:w="0" w:type="dxa"/>
        <w:right w:w="0" w:type="dxa"/>
      </w:tblCellMar>
    </w:tblPr>
  </w:style>
  <w:style w:type="table" w:customStyle="1" w:styleId="TableNormal3">
    <w:name w:val="Table Normal"/>
    <w:rsid w:val="00966F18"/>
    <w:tblPr>
      <w:tblCellMar>
        <w:top w:w="0" w:type="dxa"/>
        <w:left w:w="0" w:type="dxa"/>
        <w:bottom w:w="0" w:type="dxa"/>
        <w:right w:w="0" w:type="dxa"/>
      </w:tblCellMar>
    </w:tblPr>
  </w:style>
  <w:style w:type="table" w:customStyle="1" w:styleId="TableNormal4">
    <w:name w:val="Table Normal"/>
    <w:rsid w:val="00966F18"/>
    <w:tblPr>
      <w:tblCellMar>
        <w:top w:w="0" w:type="dxa"/>
        <w:left w:w="0" w:type="dxa"/>
        <w:bottom w:w="0" w:type="dxa"/>
        <w:right w:w="0" w:type="dxa"/>
      </w:tblCellMar>
    </w:tblPr>
  </w:style>
  <w:style w:type="table" w:customStyle="1" w:styleId="TableNormal5">
    <w:name w:val="Table Normal"/>
    <w:rsid w:val="00966F18"/>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rsid w:val="00966F18"/>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link w:val="Normal1Car"/>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6">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6"/>
    <w:rsid w:val="00966F18"/>
    <w:tblPr>
      <w:tblStyleRowBandSize w:val="1"/>
      <w:tblStyleColBandSize w:val="1"/>
    </w:tblPr>
  </w:style>
  <w:style w:type="table" w:customStyle="1" w:styleId="a1">
    <w:basedOn w:val="TableNormal6"/>
    <w:rsid w:val="00966F18"/>
    <w:tblPr>
      <w:tblStyleRowBandSize w:val="1"/>
      <w:tblStyleColBandSize w:val="1"/>
    </w:tblPr>
  </w:style>
  <w:style w:type="table" w:customStyle="1" w:styleId="a2">
    <w:basedOn w:val="TableNormal6"/>
    <w:rsid w:val="00966F18"/>
    <w:tblPr>
      <w:tblStyleRowBandSize w:val="1"/>
      <w:tblStyleColBandSize w:val="1"/>
    </w:tblPr>
  </w:style>
  <w:style w:type="table" w:customStyle="1" w:styleId="a3">
    <w:basedOn w:val="TableNormal6"/>
    <w:rsid w:val="00966F18"/>
    <w:tblPr>
      <w:tblStyleRowBandSize w:val="1"/>
      <w:tblStyleColBandSize w:val="1"/>
    </w:tblPr>
  </w:style>
  <w:style w:type="table" w:customStyle="1" w:styleId="a5">
    <w:basedOn w:val="TableNormal6"/>
    <w:rsid w:val="00966F18"/>
    <w:tblPr>
      <w:tblStyleRowBandSize w:val="1"/>
      <w:tblStyleColBandSize w:val="1"/>
    </w:tblPr>
  </w:style>
  <w:style w:type="table" w:customStyle="1" w:styleId="a7">
    <w:basedOn w:val="TableNormal6"/>
    <w:rsid w:val="00966F18"/>
    <w:tblPr>
      <w:tblStyleRowBandSize w:val="1"/>
      <w:tblStyleColBandSize w:val="1"/>
    </w:tblPr>
  </w:style>
  <w:style w:type="table" w:customStyle="1" w:styleId="a8">
    <w:basedOn w:val="TableNormal6"/>
    <w:rsid w:val="00966F18"/>
    <w:tblPr>
      <w:tblStyleRowBandSize w:val="1"/>
      <w:tblStyleColBandSize w:val="1"/>
    </w:tblPr>
  </w:style>
  <w:style w:type="table" w:customStyle="1" w:styleId="a9">
    <w:basedOn w:val="TableNormal6"/>
    <w:rsid w:val="00966F18"/>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6"/>
    <w:rsid w:val="00966F18"/>
    <w:tblPr>
      <w:tblStyleRowBandSize w:val="1"/>
      <w:tblStyleColBandSize w:val="1"/>
      <w:tblCellMar>
        <w:top w:w="15" w:type="dxa"/>
        <w:left w:w="15" w:type="dxa"/>
        <w:bottom w:w="15" w:type="dxa"/>
        <w:right w:w="15" w:type="dxa"/>
      </w:tblCellMar>
    </w:tblPr>
  </w:style>
  <w:style w:type="table" w:customStyle="1" w:styleId="ab">
    <w:basedOn w:val="TableNormal6"/>
    <w:rsid w:val="00966F18"/>
    <w:tblPr>
      <w:tblStyleRowBandSize w:val="1"/>
      <w:tblStyleColBandSize w:val="1"/>
      <w:tblCellMar>
        <w:top w:w="15" w:type="dxa"/>
        <w:left w:w="15" w:type="dxa"/>
        <w:bottom w:w="15" w:type="dxa"/>
        <w:right w:w="15" w:type="dxa"/>
      </w:tblCellMar>
    </w:tblPr>
  </w:style>
  <w:style w:type="table" w:customStyle="1" w:styleId="ac">
    <w:basedOn w:val="TableNormal6"/>
    <w:rsid w:val="00966F18"/>
    <w:tblPr>
      <w:tblStyleRowBandSize w:val="1"/>
      <w:tblStyleColBandSize w:val="1"/>
      <w:tblCellMar>
        <w:left w:w="70" w:type="dxa"/>
        <w:right w:w="70" w:type="dxa"/>
      </w:tblCellMar>
    </w:tblPr>
  </w:style>
  <w:style w:type="table" w:customStyle="1" w:styleId="ad">
    <w:basedOn w:val="TableNormal6"/>
    <w:rsid w:val="00966F18"/>
    <w:tblPr>
      <w:tblStyleRowBandSize w:val="1"/>
      <w:tblStyleColBandSize w:val="1"/>
      <w:tblCellMar>
        <w:left w:w="70" w:type="dxa"/>
        <w:right w:w="70" w:type="dxa"/>
      </w:tblCellMar>
    </w:tblPr>
  </w:style>
  <w:style w:type="table" w:customStyle="1" w:styleId="ae">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5"/>
    <w:rsid w:val="00966F18"/>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4"/>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3"/>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2"/>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1"/>
    <w:rsid w:val="00966F18"/>
    <w:tblPr>
      <w:tblStyleRowBandSize w:val="1"/>
      <w:tblStyleColBandSize w:val="1"/>
      <w:tblCellMar>
        <w:top w:w="100" w:type="dxa"/>
        <w:left w:w="100" w:type="dxa"/>
        <w:bottom w:w="100" w:type="dxa"/>
        <w:right w:w="100" w:type="dxa"/>
      </w:tblCellMar>
    </w:tblPr>
  </w:style>
  <w:style w:type="table" w:customStyle="1" w:styleId="affffa">
    <w:basedOn w:val="TableNormal1"/>
    <w:rsid w:val="00966F18"/>
    <w:tblPr>
      <w:tblStyleRowBandSize w:val="1"/>
      <w:tblStyleColBandSize w:val="1"/>
      <w:tblCellMar>
        <w:top w:w="100" w:type="dxa"/>
        <w:left w:w="100" w:type="dxa"/>
        <w:bottom w:w="100" w:type="dxa"/>
        <w:right w:w="100" w:type="dxa"/>
      </w:tblCellMar>
    </w:tblPr>
  </w:style>
  <w:style w:type="table" w:customStyle="1" w:styleId="affffb">
    <w:basedOn w:val="TableNormal1"/>
    <w:rsid w:val="00966F18"/>
    <w:tblPr>
      <w:tblStyleRowBandSize w:val="1"/>
      <w:tblStyleColBandSize w:val="1"/>
      <w:tblCellMar>
        <w:top w:w="100" w:type="dxa"/>
        <w:left w:w="100" w:type="dxa"/>
        <w:bottom w:w="100" w:type="dxa"/>
        <w:right w:w="100" w:type="dxa"/>
      </w:tblCellMar>
    </w:tblPr>
  </w:style>
  <w:style w:type="table" w:customStyle="1" w:styleId="affffc">
    <w:basedOn w:val="TableNormal1"/>
    <w:rsid w:val="00966F18"/>
    <w:tblPr>
      <w:tblStyleRowBandSize w:val="1"/>
      <w:tblStyleColBandSize w:val="1"/>
      <w:tblCellMar>
        <w:top w:w="100" w:type="dxa"/>
        <w:left w:w="100" w:type="dxa"/>
        <w:bottom w:w="100" w:type="dxa"/>
        <w:right w:w="100" w:type="dxa"/>
      </w:tblCellMar>
    </w:tblPr>
  </w:style>
  <w:style w:type="table" w:customStyle="1" w:styleId="affffd">
    <w:basedOn w:val="TableNormal1"/>
    <w:rsid w:val="00966F18"/>
    <w:tblPr>
      <w:tblStyleRowBandSize w:val="1"/>
      <w:tblStyleColBandSize w:val="1"/>
      <w:tblCellMar>
        <w:top w:w="100" w:type="dxa"/>
        <w:left w:w="100" w:type="dxa"/>
        <w:bottom w:w="100" w:type="dxa"/>
        <w:right w:w="100" w:type="dxa"/>
      </w:tblCellMar>
    </w:tblPr>
  </w:style>
  <w:style w:type="table" w:customStyle="1" w:styleId="affffe">
    <w:basedOn w:val="TableNormal1"/>
    <w:rsid w:val="00966F18"/>
    <w:tblPr>
      <w:tblStyleRowBandSize w:val="1"/>
      <w:tblStyleColBandSize w:val="1"/>
      <w:tblCellMar>
        <w:top w:w="100" w:type="dxa"/>
        <w:left w:w="100" w:type="dxa"/>
        <w:bottom w:w="100" w:type="dxa"/>
        <w:right w:w="100" w:type="dxa"/>
      </w:tblCellMar>
    </w:tblPr>
  </w:style>
  <w:style w:type="table" w:customStyle="1" w:styleId="afffff">
    <w:basedOn w:val="TableNormal1"/>
    <w:rsid w:val="00966F18"/>
    <w:tblPr>
      <w:tblStyleRowBandSize w:val="1"/>
      <w:tblStyleColBandSize w:val="1"/>
      <w:tblCellMar>
        <w:top w:w="100" w:type="dxa"/>
        <w:left w:w="100" w:type="dxa"/>
        <w:bottom w:w="100" w:type="dxa"/>
        <w:right w:w="100" w:type="dxa"/>
      </w:tblCellMar>
    </w:tblPr>
  </w:style>
  <w:style w:type="table" w:customStyle="1" w:styleId="afffff0">
    <w:basedOn w:val="TableNormal1"/>
    <w:rsid w:val="00966F18"/>
    <w:tblPr>
      <w:tblStyleRowBandSize w:val="1"/>
      <w:tblStyleColBandSize w:val="1"/>
      <w:tblCellMar>
        <w:top w:w="100" w:type="dxa"/>
        <w:left w:w="100" w:type="dxa"/>
        <w:bottom w:w="100" w:type="dxa"/>
        <w:right w:w="100" w:type="dxa"/>
      </w:tblCellMar>
    </w:tblPr>
  </w:style>
  <w:style w:type="table" w:customStyle="1" w:styleId="afffff1">
    <w:basedOn w:val="TableNormal1"/>
    <w:rsid w:val="00966F18"/>
    <w:tblPr>
      <w:tblStyleRowBandSize w:val="1"/>
      <w:tblStyleColBandSize w:val="1"/>
      <w:tblCellMar>
        <w:top w:w="100" w:type="dxa"/>
        <w:left w:w="100" w:type="dxa"/>
        <w:bottom w:w="100" w:type="dxa"/>
        <w:right w:w="100" w:type="dxa"/>
      </w:tblCellMar>
    </w:tblPr>
  </w:style>
  <w:style w:type="table" w:customStyle="1" w:styleId="afffff2">
    <w:basedOn w:val="TableNormal1"/>
    <w:rsid w:val="00966F18"/>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1"/>
    <w:rsid w:val="00966F18"/>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 w:type="character" w:customStyle="1" w:styleId="Normal1Car">
    <w:name w:val="Normal1 Car"/>
    <w:basedOn w:val="Fuentedeprrafopredeter"/>
    <w:link w:val="Normal1"/>
    <w:rsid w:val="009F24D4"/>
    <w:rPr>
      <w:rFonts w:ascii="Arial" w:hAnsi="Arial"/>
      <w:color w:val="000000"/>
      <w:szCs w:val="20"/>
      <w:lang w:eastAsia="es-ES"/>
    </w:rPr>
  </w:style>
  <w:style w:type="character" w:customStyle="1" w:styleId="y2iqfc">
    <w:name w:val="y2iqfc"/>
    <w:basedOn w:val="Fuentedeprrafopredeter"/>
    <w:rsid w:val="009454EC"/>
  </w:style>
  <w:style w:type="table" w:customStyle="1" w:styleId="afffff4">
    <w:basedOn w:val="TableNormal0"/>
    <w:rsid w:val="00966F18"/>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5">
    <w:basedOn w:val="TableNormal0"/>
    <w:rsid w:val="00966F18"/>
    <w:tblPr>
      <w:tblStyleRowBandSize w:val="1"/>
      <w:tblStyleColBandSize w:val="1"/>
      <w:tblCellMar>
        <w:left w:w="70" w:type="dxa"/>
        <w:right w:w="70" w:type="dxa"/>
      </w:tblCellMar>
    </w:tblPr>
  </w:style>
  <w:style w:type="table" w:customStyle="1" w:styleId="afffff6">
    <w:basedOn w:val="TableNormal0"/>
    <w:rsid w:val="00966F18"/>
    <w:tblPr>
      <w:tblStyleRowBandSize w:val="1"/>
      <w:tblStyleColBandSize w:val="1"/>
      <w:tblCellMar>
        <w:left w:w="70" w:type="dxa"/>
        <w:right w:w="70" w:type="dxa"/>
      </w:tblCellMar>
    </w:tblPr>
  </w:style>
  <w:style w:type="table" w:customStyle="1" w:styleId="afffff7">
    <w:basedOn w:val="TableNormal0"/>
    <w:rsid w:val="00966F18"/>
    <w:tblPr>
      <w:tblStyleRowBandSize w:val="1"/>
      <w:tblStyleColBandSize w:val="1"/>
      <w:tblCellMar>
        <w:left w:w="70" w:type="dxa"/>
        <w:right w:w="70" w:type="dxa"/>
      </w:tblCellMar>
    </w:tblPr>
  </w:style>
  <w:style w:type="table" w:customStyle="1" w:styleId="afffff8">
    <w:basedOn w:val="TableNormal0"/>
    <w:rsid w:val="00966F18"/>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character" w:customStyle="1" w:styleId="Mencinsinresolver2">
    <w:name w:val="Mención sin resolver2"/>
    <w:basedOn w:val="Fuentedeprrafopredeter"/>
    <w:uiPriority w:val="99"/>
    <w:semiHidden/>
    <w:unhideWhenUsed/>
    <w:rsid w:val="00111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leconomista.com.mx/capitalhumano/5-competencias-digitales-profesionales-que-son-prioridad-para-las-empresas-en-2022-20220428-0125.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eval.org.mx/Paginas/principa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DZMR+Jdv/nOnJRTR4+A4Z8/jQ==">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64E8A6-4CFB-4004-96BB-5A1E0841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6907</Words>
  <Characters>37990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cbarajas</cp:lastModifiedBy>
  <cp:revision>7</cp:revision>
  <dcterms:created xsi:type="dcterms:W3CDTF">2023-03-03T23:42:00Z</dcterms:created>
  <dcterms:modified xsi:type="dcterms:W3CDTF">2023-03-08T00:58:00Z</dcterms:modified>
</cp:coreProperties>
</file>